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3"/>
        <w:ind w:left="188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ООО «Союз Продукт» Кудиновой А.С.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88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Гольяновская, д.ЗА, корп.З, оф. Э/ПОМ/К/ОФ П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/VI/l/l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12, г. Москва, 105094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9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34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81" w:line="28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пр. Ворошиловский, 2/2, офис 403 г. Ростов-на-Дону, 344006 тел. (863) 263-31-04, факс (863) 240-99-59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99" w:line="230" w:lineRule="exact"/>
        <w:ind w:left="3720" w:right="0" w:firstLine="0"/>
      </w:pPr>
      <w:r>
        <w:rPr>
          <w:rStyle w:val="CharStyle7"/>
        </w:rPr>
        <w:t>/</w:t>
      </w:r>
      <w:r>
        <w:rPr>
          <w:lang w:val="ru-RU" w:eastAsia="ru-RU" w:bidi="ru-RU"/>
          <w:w w:val="100"/>
          <w:spacing w:val="0"/>
          <w:color w:val="000000"/>
          <w:position w:val="0"/>
        </w:rPr>
        <w:t>03</w:t>
      </w:r>
    </w:p>
    <w:p>
      <w:pPr>
        <w:pStyle w:val="Style3"/>
        <w:tabs>
          <w:tab w:leader="underscore" w:pos="2332" w:val="center"/>
          <w:tab w:leader="underscore" w:pos="4071" w:val="left"/>
        </w:tabs>
        <w:widowControl w:val="0"/>
        <w:keepNext w:val="0"/>
        <w:keepLines w:val="0"/>
        <w:shd w:val="clear" w:color="auto" w:fill="auto"/>
        <w:bidi w:val="0"/>
        <w:spacing w:before="0" w:after="268" w:line="230" w:lineRule="exact"/>
        <w:ind w:left="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11.02.2021 поступила жалоба ООО «Союз Продукт» на действия Муниципального бюджетного учреждения «Центр социального обслуживания граждан пожилого возраста и инвалидов» Азовского района (далее - Заказчик) при проведении электронного аукциона № 0358300280221000019 «Продукты питания (молочная продукция)».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силу п.п.1, 2 ч.8 статьи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 </w:t>
      </w:r>
      <w:r>
        <w:rPr>
          <w:rStyle w:val="CharStyle7"/>
        </w:rPr>
        <w:t>жалоба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 действия (бездействие) заказчика, комиссии по осуществлению закупок, ее членов </w:t>
      </w:r>
      <w:r>
        <w:rPr>
          <w:rStyle w:val="CharStyle7"/>
        </w:rPr>
        <w:t>должна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7"/>
        </w:rPr>
        <w:t>содержать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: наименование, фирменное наименование (при наличии), место нахождения (для юридического лица), фамилию, имя, отчество (при наличии), место жительства (для физического лица), </w:t>
      </w:r>
      <w:r>
        <w:rPr>
          <w:rStyle w:val="CharStyle7"/>
        </w:rPr>
        <w:t>почтовый адрес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номер контактного телефона лица, </w:t>
      </w:r>
      <w:r>
        <w:rPr>
          <w:rStyle w:val="CharStyle7"/>
        </w:rPr>
        <w:t>действия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7"/>
        </w:rPr>
        <w:t>(бездействие</w:t>
      </w:r>
      <w:r>
        <w:rPr>
          <w:rStyle w:val="CharStyle7"/>
          <w:vertAlign w:val="superscript"/>
        </w:rPr>
        <w:t>4</w:t>
      </w:r>
      <w:r>
        <w:rPr>
          <w:rStyle w:val="CharStyle7"/>
        </w:rPr>
        <w:t>) которого обжалуются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(при наличии такой информации); наименование, фирменное наименование (при наличии), место нахождения (для юридического лица), наименование, место нахождения общественного объединения или объединения юридических лиц, фамилию, имя, отчество (при наличии), место жительства (для физического лица) </w:t>
      </w:r>
      <w:r>
        <w:rPr>
          <w:rStyle w:val="CharStyle7"/>
        </w:rPr>
        <w:t>лица, подавшего жалобу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почтовый адрес, </w:t>
      </w:r>
      <w:r>
        <w:rPr>
          <w:rStyle w:val="CharStyle7"/>
        </w:rPr>
        <w:t>адрес электронной почты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«Союз Продукт» не содержит почтовый адрес Заказчика и адрес электронной почты Заявителя. Документы, позволяющие определить указанные сведения, Заявителем к жалобе не приложены.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ч.11 ст. 105 Закона жалоба возвращается подавшему ее лицу без рассмотрения в случае, если она не соответствует требованиям, установленным настоящей статьей. Ввиду изложенного, Ростовским УФАС России принято решение о возврате названной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614" w:line="23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20" w:left="1265" w:right="1269" w:bottom="80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</w:t>
      </w:r>
    </w:p>
    <w:p>
      <w:pPr>
        <w:pStyle w:val="Style8"/>
        <w:tabs>
          <w:tab w:leader="none" w:pos="7812" w:val="left"/>
        </w:tabs>
        <w:widowControl w:val="0"/>
        <w:keepNext w:val="0"/>
        <w:keepLines w:val="0"/>
        <w:shd w:val="clear" w:color="auto" w:fill="auto"/>
        <w:bidi w:val="0"/>
        <w:spacing w:before="0" w:after="534" w:line="320" w:lineRule="exact"/>
        <w:ind w:left="5000" w:right="0" w:firstLine="0"/>
      </w:pPr>
      <w:r>
        <w:rPr>
          <w:rStyle w:val="CharStyle10"/>
          <w:i/>
          <w:iCs/>
        </w:rPr>
        <w:t>tflUWA</w:t>
        <w:tab/>
        <w:t>v-</w:t>
      </w:r>
      <w:r>
        <w:rPr>
          <w:rStyle w:val="CharStyle11"/>
          <w:i w:val="0"/>
          <w:iCs w:val="0"/>
        </w:rPr>
        <w:t>,</w:t>
      </w:r>
    </w:p>
    <w:p>
      <w:pPr>
        <w:pStyle w:val="Style12"/>
        <w:widowControl w:val="0"/>
        <w:keepNext/>
        <w:keepLines/>
        <w:shd w:val="clear" w:color="auto" w:fill="auto"/>
        <w:bidi w:val="0"/>
        <w:jc w:val="left"/>
        <w:spacing w:before="0" w:after="0" w:line="460" w:lineRule="exact"/>
        <w:ind w:left="280" w:right="0" w:firstLine="0"/>
      </w:pPr>
      <w:bookmarkStart w:id="0" w:name="bookmark0"/>
      <w:r>
        <w:rPr>
          <w:rStyle w:val="CharStyle14"/>
          <w:i/>
          <w:iCs/>
        </w:rPr>
        <w:t>410Л.Щ</w:t>
      </w:r>
      <w:bookmarkEnd w:id="0"/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5" w:line="7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09" w:line="266" w:lineRule="exact"/>
        <w:ind w:left="20" w:right="0" w:firstLine="0"/>
      </w:pPr>
      <w:r>
        <w:rPr>
          <w:rStyle w:val="CharStyle17"/>
        </w:rPr>
        <w:t xml:space="preserve">ОГРН </w:t>
      </w:r>
      <w:r>
        <w:rPr>
          <w:rStyle w:val="CharStyle17"/>
          <w:lang w:val="en-US" w:eastAsia="en-US" w:bidi="en-US"/>
        </w:rPr>
        <w:t xml:space="preserve">1197746574046 </w:t>
      </w:r>
      <w:r>
        <w:rPr>
          <w:rStyle w:val="CharStyle17"/>
        </w:rPr>
        <w:t xml:space="preserve">ИНН/КПП 970П46325/770101001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105094, г. Москва, ул. Гольяновская, дом ЗА, корпус 3, офис Э/ПОМ/К/ОФ П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/VI/l/l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 </w:t>
      </w:r>
      <w:r>
        <w:rPr>
          <w:rStyle w:val="CharStyle18"/>
        </w:rPr>
        <w:t>Почтовый адрес:</w:t>
      </w:r>
      <w:r>
        <w:rPr>
          <w:rStyle w:val="CharStyle19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400075, г. Волгоград, ш. Авиаторов, 15. </w:t>
      </w:r>
      <w:r>
        <w:rPr>
          <w:rStyle w:val="CharStyle18"/>
        </w:rPr>
        <w:t>тел. 8 (8442) 25-19-58 / факс 8 (8442) 22-92-99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Исх. № 34 от </w:t>
      </w:r>
      <w:r>
        <w:rPr>
          <w:rStyle w:val="CharStyle22"/>
        </w:rPr>
        <w:t>0SM.</w:t>
      </w:r>
      <w:r>
        <w:rPr>
          <w:rStyle w:val="CharStyle23"/>
          <w:lang w:val="en-US" w:eastAsia="en-US" w:bidi="en-US"/>
        </w:rPr>
        <w:t xml:space="preserve"> </w:t>
      </w:r>
      <w:r>
        <w:rPr>
          <w:rStyle w:val="CharStyle23"/>
        </w:rPr>
        <w:t>ЛОЛ/и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right"/>
        <w:spacing w:before="0" w:after="0" w:line="210" w:lineRule="exact"/>
        <w:ind w:left="0" w:right="8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Руководителю Управления Федеральной антимонопольной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right"/>
        <w:spacing w:before="0" w:after="219" w:line="259" w:lineRule="exact"/>
        <w:ind w:left="2960" w:right="8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службы по Ростовской области Адрес: 344006, г. Ростов-на-Дону, пр.Ворошиловский,2/2, офис 403.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center"/>
        <w:spacing w:before="0" w:after="190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8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Наша организация является активным участником электронных торгов, проводимых в соответствии с Положениями Федерального закона от 5 апреля 2013 г. № 44-ФЗ "О контрактной системе в сфере закупок товаров, работ, услуг для обеспечения государственных и муниципальных нужд" (далее - Закон № 44-ФЗ).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8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процессе подачи заявок на участие аукционах, Заказчик Муниципальное бюджетное учреждение "Центр социального обслуживания граждан пожилого возраста и инвалидов" Азовского района, ИНН 6101021456 отклонил заявки по причине "Непредставление информации, предусмотренной частью 3 статьи 66 Федерального закона № 44-ФЗ, или представление недостоверной информации (Отказ по п. 1 ч. 4 ст. 67 44-ФЗ) В соответствии с п.З Постановления Правительства Российской Федерации от 22.08.2016 года № 832 подтверждением страны происхождения товаров является декларирование участником закупки не только наименования страны происхождения, но и наименования производителя пищевых продуктов".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8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Информацию о товаре, в том числе стране происхождения товаров, наименование производителя, ООО «Союз Продукт» указал во второй части заявки на участие в электронном аукционе, которая была подана в соответствии и не противоречит ч.ч. 3 и 5 ст. 66 Закона № 44-ФЗ.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23" w:line="274" w:lineRule="exact"/>
        <w:ind w:left="20" w:right="8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 МБУ "Центр социального обслуживания граждан пожилого возраста и инвалидов" Азовского района, ИНН 6101021456 необоснованно, с нарушением ч. 5 ст. 67 Закона № 44-ФЗ отклонил следующие заявки от ООО «Союз Продукт» на участие в электронном аукционе: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5" w:line="22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№ 0358300280221000019.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781" w:line="23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Просим вас провести проверку по факту нарушений.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уважением,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center"/>
        <w:spacing w:before="0" w:after="0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Генеральный директор ООО «Союз</w:t>
      </w:r>
    </w:p>
    <w:sectPr>
      <w:type w:val="continuous"/>
      <w:pgSz w:w="11906" w:h="16838"/>
      <w:pgMar w:top="754" w:left="857" w:right="832" w:bottom="206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7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9">
    <w:name w:val="Основной текст (3)_"/>
    <w:basedOn w:val="DefaultParagraphFont"/>
    <w:link w:val="Style8"/>
    <w:rPr>
      <w:lang w:val="en-US" w:eastAsia="en-US" w:bidi="en-US"/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-10"/>
    </w:rPr>
  </w:style>
  <w:style w:type="character" w:customStyle="1" w:styleId="CharStyle10">
    <w:name w:val="Основной текст (3)"/>
    <w:basedOn w:val="CharStyle9"/>
    <w:rPr>
      <w:w w:val="100"/>
      <w:color w:val="000000"/>
      <w:position w:val="0"/>
    </w:rPr>
  </w:style>
  <w:style w:type="character" w:customStyle="1" w:styleId="CharStyle11">
    <w:name w:val="Основной текст (3) + 10,5 pt,Полужирный,Не курсив,Интервал 0 pt"/>
    <w:basedOn w:val="CharStyle9"/>
    <w:rPr>
      <w:b/>
      <w:bCs/>
      <w:i/>
      <w:iCs/>
      <w:sz w:val="21"/>
      <w:szCs w:val="21"/>
      <w:w w:val="100"/>
      <w:spacing w:val="0"/>
      <w:color w:val="000000"/>
      <w:position w:val="0"/>
    </w:rPr>
  </w:style>
  <w:style w:type="character" w:customStyle="1" w:styleId="CharStyle13">
    <w:name w:val="Заголовок №1_"/>
    <w:basedOn w:val="DefaultParagraphFont"/>
    <w:link w:val="Style12"/>
    <w:rPr>
      <w:b w:val="0"/>
      <w:bCs w:val="0"/>
      <w:i/>
      <w:iCs/>
      <w:u w:val="none"/>
      <w:strike w:val="0"/>
      <w:smallCaps w:val="0"/>
      <w:sz w:val="46"/>
      <w:szCs w:val="46"/>
      <w:rFonts w:ascii="Times New Roman" w:eastAsia="Times New Roman" w:hAnsi="Times New Roman" w:cs="Times New Roman"/>
      <w:spacing w:val="-20"/>
    </w:rPr>
  </w:style>
  <w:style w:type="character" w:customStyle="1" w:styleId="CharStyle14">
    <w:name w:val="Заголовок №1"/>
    <w:basedOn w:val="CharStyle13"/>
    <w:rPr>
      <w:lang w:val="ru-RU" w:eastAsia="ru-RU" w:bidi="ru-RU"/>
      <w:w w:val="100"/>
      <w:color w:val="000000"/>
      <w:position w:val="0"/>
    </w:rPr>
  </w:style>
  <w:style w:type="character" w:customStyle="1" w:styleId="CharStyle16">
    <w:name w:val="Основной текст (4)_"/>
    <w:basedOn w:val="DefaultParagraphFont"/>
    <w:link w:val="Style15"/>
    <w:rPr>
      <w:b w:val="0"/>
      <w:bCs w:val="0"/>
      <w:i/>
      <w:iCs/>
      <w:u w:val="none"/>
      <w:strike w:val="0"/>
      <w:smallCaps w:val="0"/>
      <w:sz w:val="72"/>
      <w:szCs w:val="72"/>
      <w:rFonts w:ascii="Times New Roman" w:eastAsia="Times New Roman" w:hAnsi="Times New Roman" w:cs="Times New Roman"/>
    </w:rPr>
  </w:style>
  <w:style w:type="character" w:customStyle="1" w:styleId="CharStyle17">
    <w:name w:val="Основной текст + 13 pt"/>
    <w:basedOn w:val="CharStyle4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18">
    <w:name w:val="Основной текст + Курсив"/>
    <w:basedOn w:val="CharStyle4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9">
    <w:name w:val="Основной текст + 10,5 pt"/>
    <w:basedOn w:val="CharStyle4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21">
    <w:name w:val="Основной текст (5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2">
    <w:name w:val="Основной текст (5) + 11,5 pt,Курсив,Интервал -1 pt"/>
    <w:basedOn w:val="CharStyle21"/>
    <w:rPr>
      <w:lang w:val="en-US" w:eastAsia="en-US" w:bidi="en-US"/>
      <w:i/>
      <w:iCs/>
      <w:sz w:val="23"/>
      <w:szCs w:val="23"/>
      <w:w w:val="100"/>
      <w:spacing w:val="-20"/>
      <w:color w:val="000000"/>
      <w:position w:val="0"/>
    </w:rPr>
  </w:style>
  <w:style w:type="character" w:customStyle="1" w:styleId="CharStyle23">
    <w:name w:val="Основной текст (5) + 11,5 pt,Курсив"/>
    <w:basedOn w:val="CharStyle21"/>
    <w:rPr>
      <w:lang w:val="ru-RU" w:eastAsia="ru-RU" w:bidi="ru-RU"/>
      <w:i/>
      <w:iCs/>
      <w:sz w:val="23"/>
      <w:szCs w:val="23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both"/>
      <w:spacing w:after="240" w:line="277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240" w:line="28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both"/>
      <w:spacing w:after="66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-10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FFFFFF"/>
      <w:outlineLvl w:val="0"/>
      <w:spacing w:before="660" w:line="0" w:lineRule="exact"/>
    </w:pPr>
    <w:rPr>
      <w:b w:val="0"/>
      <w:bCs w:val="0"/>
      <w:i/>
      <w:iCs/>
      <w:u w:val="none"/>
      <w:strike w:val="0"/>
      <w:smallCaps w:val="0"/>
      <w:sz w:val="46"/>
      <w:szCs w:val="46"/>
      <w:rFonts w:ascii="Times New Roman" w:eastAsia="Times New Roman" w:hAnsi="Times New Roman" w:cs="Times New Roman"/>
      <w:spacing w:val="-20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spacing w:after="180" w:line="0" w:lineRule="exact"/>
    </w:pPr>
    <w:rPr>
      <w:b w:val="0"/>
      <w:bCs w:val="0"/>
      <w:i/>
      <w:iCs/>
      <w:u w:val="none"/>
      <w:strike w:val="0"/>
      <w:smallCaps w:val="0"/>
      <w:sz w:val="72"/>
      <w:szCs w:val="72"/>
      <w:rFonts w:ascii="Times New Roman" w:eastAsia="Times New Roman" w:hAnsi="Times New Roman" w:cs="Times New Roman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FFFFFF"/>
      <w:spacing w:before="48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