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35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8" w:line="230" w:lineRule="exact"/>
        <w:ind w:left="0" w:right="0" w:firstLine="0"/>
      </w:pPr>
      <w:r>
        <w:rPr>
          <w:rStyle w:val="CharStyle8"/>
          <w:b/>
          <w:bCs/>
        </w:rPr>
        <w:t>УПРАВЛЕНИЕ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66" w:lineRule="exact"/>
        <w:ind w:left="0" w:right="0" w:firstLine="0"/>
      </w:pPr>
      <w:r>
        <w:rPr>
          <w:rStyle w:val="CharStyle8"/>
          <w:b/>
          <w:bCs/>
        </w:rPr>
        <w:t>Федеральной антимонопольной службы по Республике Адыгея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06"/>
        <w:ind w:left="0" w:right="0" w:firstLine="0"/>
      </w:pPr>
      <w:r>
        <w:rPr>
          <w:rStyle w:val="CharStyle5"/>
          <w:b/>
          <w:bCs/>
        </w:rPr>
        <w:t>МОНОПОЛИЕМ ПЭШ1УЕКЮРЭ ФЕДЕРАЛЬНО КЪУЛЫКЪУР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02" w:left="1757" w:right="926" w:bottom="1433" w:header="0" w:footer="3" w:gutter="0"/>
          <w:rtlGutter w:val="0"/>
          <w:cols w:num="2" w:space="2282"/>
          <w:noEndnote/>
          <w:docGrid w:linePitch="360"/>
        </w:sectPr>
      </w:pPr>
      <w:r>
        <w:rPr>
          <w:rStyle w:val="CharStyle11"/>
        </w:rPr>
        <w:t>Монополием пэш1уек1орэ Федеральнэ къулыкъум Адыгэ РеспубликэмкЬ и Г ъэ1орыш1ап1</w:t>
      </w:r>
    </w:p>
    <w:p>
      <w:pPr>
        <w:widowControl w:val="0"/>
        <w:spacing w:line="238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4"/>
        </w:rPr>
        <w:t xml:space="preserve">ул. Ленина, 40, г. Майкоп, 385000 Тел./факс: (8772) 57-05-22 </w:t>
      </w:r>
      <w:r>
        <w:rPr>
          <w:rStyle w:val="CharStyle14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4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to01@fas.gov.ru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0" w:right="0" w:firstLine="0"/>
        <w:sectPr>
          <w:type w:val="continuous"/>
          <w:pgSz w:w="11906" w:h="16838"/>
          <w:pgMar w:top="702" w:left="2312" w:right="1143" w:bottom="1433" w:header="0" w:footer="3" w:gutter="0"/>
          <w:rtlGutter w:val="0"/>
          <w:cols w:num="2" w:space="720" w:equalWidth="0">
            <w:col w:w="2406" w:space="3047"/>
            <w:col w:w="2997"/>
          </w:cols>
          <w:noEndnote/>
          <w:docGrid w:linePitch="360"/>
        </w:sectPr>
      </w:pPr>
      <w:r>
        <w:rPr>
          <w:rStyle w:val="CharStyle14"/>
        </w:rPr>
        <w:t xml:space="preserve">Лениным иур, 40, къ. Мыекъуапэ, 385000 Тел./факс: (8772) 57-05-22 </w:t>
      </w:r>
      <w:r>
        <w:rPr>
          <w:rStyle w:val="CharStyle14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4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to01@fas.gov.ru</w:t>
      </w:r>
      <w:r>
        <w:fldChar w:fldCharType="end"/>
      </w:r>
    </w:p>
    <w:p>
      <w:pPr>
        <w:pStyle w:val="Style15"/>
        <w:framePr w:w="1460" w:h="264" w:wrap="none" w:vAnchor="text" w:hAnchor="margin" w:x="1551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17"/>
          <w:i/>
          <w:iCs/>
          <w:spacing w:val="-40"/>
        </w:rPr>
        <w:t>Ос£о1СьУ</w:t>
      </w:r>
      <w:r>
        <w:rPr>
          <w:rStyle w:val="CharStyle18"/>
          <w:i w:val="0"/>
          <w:iCs w:val="0"/>
        </w:rPr>
        <w:t xml:space="preserve"> </w:t>
      </w:r>
      <w:r>
        <w:rPr>
          <w:rStyle w:val="CharStyle19"/>
          <w:i w:val="0"/>
          <w:iCs w:val="0"/>
        </w:rPr>
        <w:t>№</w:t>
      </w:r>
    </w:p>
    <w:p>
      <w:pPr>
        <w:pStyle w:val="Style3"/>
        <w:framePr w:w="638" w:h="180" w:wrap="none" w:vAnchor="text" w:hAnchor="margin" w:x="1212" w:y="561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rStyle w:val="CharStyle21"/>
          <w:b/>
          <w:bCs/>
          <w:spacing w:val="0"/>
        </w:rPr>
        <w:t>На №</w:t>
      </w:r>
    </w:p>
    <w:p>
      <w:pPr>
        <w:pStyle w:val="Style12"/>
        <w:framePr w:w="372" w:h="140" w:wrap="none" w:vAnchor="text" w:hAnchor="margin" w:x="2770" w:y="593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23"/>
          <w:spacing w:val="0"/>
        </w:rPr>
        <w:t>от</w:t>
      </w:r>
    </w:p>
    <w:p>
      <w:pPr>
        <w:pStyle w:val="Style9"/>
        <w:framePr w:w="5373" w:h="537" w:wrap="none" w:vAnchor="text" w:hAnchor="margin" w:x="5329" w:y="200"/>
        <w:widowControl w:val="0"/>
        <w:keepNext w:val="0"/>
        <w:keepLines w:val="0"/>
        <w:shd w:val="clear" w:color="auto" w:fill="auto"/>
        <w:bidi w:val="0"/>
        <w:jc w:val="left"/>
        <w:spacing w:before="0" w:after="31" w:line="210" w:lineRule="exact"/>
        <w:ind w:left="100" w:right="0" w:firstLine="0"/>
      </w:pPr>
      <w:r>
        <w:rPr>
          <w:rStyle w:val="CharStyle24"/>
          <w:spacing w:val="0"/>
        </w:rPr>
        <w:t>ООО «Фокус»</w:t>
      </w:r>
    </w:p>
    <w:p>
      <w:pPr>
        <w:pStyle w:val="Style9"/>
        <w:framePr w:w="5373" w:h="537" w:wrap="none" w:vAnchor="text" w:hAnchor="margin" w:x="5329" w:y="200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24"/>
          <w:spacing w:val="0"/>
        </w:rPr>
        <w:t>620028, г. Екатеринбург, ул. Кирова, дом 9,</w:t>
      </w:r>
    </w:p>
    <w:p>
      <w:pPr>
        <w:pStyle w:val="Style9"/>
        <w:framePr w:w="3144" w:h="537" w:wrap="none" w:vAnchor="text" w:hAnchor="margin" w:x="5329" w:y="800"/>
        <w:widowControl w:val="0"/>
        <w:keepNext w:val="0"/>
        <w:keepLines w:val="0"/>
        <w:shd w:val="clear" w:color="auto" w:fill="auto"/>
        <w:bidi w:val="0"/>
        <w:jc w:val="left"/>
        <w:spacing w:before="0" w:after="35" w:line="210" w:lineRule="exact"/>
        <w:ind w:left="100" w:right="0" w:firstLine="0"/>
      </w:pPr>
      <w:r>
        <w:rPr>
          <w:rStyle w:val="CharStyle24"/>
          <w:spacing w:val="0"/>
        </w:rPr>
        <w:t>кв. 112</w:t>
      </w:r>
    </w:p>
    <w:p>
      <w:pPr>
        <w:pStyle w:val="Style9"/>
        <w:framePr w:w="3144" w:h="537" w:wrap="none" w:vAnchor="text" w:hAnchor="margin" w:x="5329" w:y="800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24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24"/>
        </w:rPr>
        <w:instrText> HYPERLINK "mailto:focus_196@mail.ru"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focus_196@mail.ru</w:t>
      </w:r>
      <w:r>
        <w:fldChar w:fldCharType="end"/>
      </w:r>
    </w:p>
    <w:p>
      <w:pPr>
        <w:pStyle w:val="Style9"/>
        <w:framePr w:w="1460" w:h="218" w:wrap="none" w:vAnchor="text" w:hAnchor="margin" w:x="5094" w:y="170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24"/>
          <w:spacing w:val="0"/>
        </w:rPr>
        <w:t>РЕШЕНИЕ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34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628" w:left="624" w:right="624" w:bottom="628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type w:val="continuous"/>
          <w:pgSz w:w="11906" w:h="16838"/>
          <w:pgMar w:top="702" w:left="2678" w:right="1351" w:bottom="143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делу №001/06/64-66/2021 о возвращении жалобы ООО «Фокус»</w:t>
      </w:r>
    </w:p>
    <w:p>
      <w:pPr>
        <w:widowControl w:val="0"/>
        <w:spacing w:line="173" w:lineRule="exact"/>
        <w:rPr>
          <w:sz w:val="14"/>
          <w:szCs w:val="14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h="209" w:wrap="around" w:vAnchor="text" w:hAnchor="margin" w:x="8277" w:y="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24"/>
          <w:spacing w:val="0"/>
        </w:rPr>
        <w:t>г. Майкоп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81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12 февраля 2021 года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114" w:line="298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Комиссия Управления Федеральной антимонопольной службы но Республике Адыгея по контролю в сфере закупок (далее - Комиссия У ФАС) в составе: председателя Комиссии УФАС - Женетля А.Ш., заместителя руководителя Управления, членов Комиссии УФАС: Вдовиной </w:t>
      </w:r>
      <w:r>
        <w:rPr>
          <w:lang w:val="en-US" w:eastAsia="en-US" w:bidi="en-US"/>
          <w:w w:val="100"/>
          <w:spacing w:val="0"/>
          <w:color w:val="000000"/>
          <w:position w:val="0"/>
        </w:rPr>
        <w:t>O.IO.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начальника отдела, Блягоза Р.Х. и Пшизова М.А., ведущих специалистов-экспертов, предварительно рассмотрев жалобу общества с ограниченной ответственностью ООО «Фокус» (далее - Заявитель) на положения документации электронного аукциона на выполнение Капитального ремонта здания сельского Дома культуры по ул. Ленина, 6, в п. Прикубанский, Тахтамукайского района, Республики Адыгея (извещение №0176300007621000001) (далее - Аукцион)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81" w:line="230" w:lineRule="exact"/>
        <w:ind w:left="41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Управление Федеральной антимонопольной службы по Республике Адыгея (далее - Адыгейское УФАС России) посредством электронной почты </w:t>
      </w:r>
      <w:r>
        <w:rPr>
          <w:rStyle w:val="CharStyle25"/>
        </w:rPr>
        <w:t xml:space="preserve">11.02.2021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поступила жалоба Заявителя на положения Аукционной документации. Заказчик - Муниципальное бюджетное учреждение «Тахтамукайская централизованная клубная система».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266" w:line="298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 статьи 105 Федерального закона от 05.04.2013 № 44- ФЗ «О контрактной системе в сфере закупок товаров, работ, услуг для государственных и муниципальных нужд» (далее - Закон о контрактной системе) любой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</w:t>
      </w:r>
    </w:p>
    <w:p>
      <w:pPr>
        <w:pStyle w:val="Style26"/>
        <w:widowControl w:val="0"/>
        <w:keepNext/>
        <w:keepLines/>
        <w:shd w:val="clear" w:color="auto" w:fill="auto"/>
        <w:bidi w:val="0"/>
        <w:jc w:val="left"/>
        <w:spacing w:before="0" w:after="0" w:line="340" w:lineRule="exact"/>
        <w:ind w:left="7720" w:right="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045934</w:t>
      </w:r>
      <w:bookmarkEnd w:id="0"/>
      <w:r>
        <w:br w:type="page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электронной площадки, оператора специализированной электронной площадки, если такие действия (бездействие) нарушают права и законные интересы участника закупки.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части 7 статьи 105 Закона о контрактной системе участник закупки подает жалобу </w:t>
      </w:r>
      <w:r>
        <w:rPr>
          <w:rStyle w:val="CharStyle25"/>
        </w:rPr>
        <w:t>в письменной форме.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разъяснении Министерства экономического развития Российской Федерации (Письмо от 06.05.2014 № 10073-ЕЕ/Д28и) указано: «В соответствии с частью 1 статьи 6 Федерального закона от 6 апреля 2011 г. ИбЗ-ФЗ "Об электронной подписи"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 Таким образом, жалоба, подаваемая посредством факса или в форме электронного документа без использования электронной подписи, не будет соответствовать нормам Закона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44- </w:t>
      </w:r>
      <w:r>
        <w:rPr>
          <w:rStyle w:val="CharStyle28"/>
        </w:rPr>
        <w:t>ФЗ».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в случае подачи жалобы на бумажном носителе такая жалоба подписывается собственноручной подписью. В случае подачи посредством электронной почты жалоба подписывается квалифицированной электронной подписью.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частью 10 статьи 105 Закона о контрактной системе установлено, что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пунктам 1, 2 статьи 51 Гражданского кодекса Российской Федерации (далее - ГК) юридическое лицо подлежит государственной регистрации в уполномоченном государственном органе в порядке, предусмотренном законом о государственной регистрации юридических лиц.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Данные государственной регистрации включаются в единый государственный реестр юридических лиц, открытый для всеобщего ознакомления.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Лицо, добросовестно полагающееся на данные единого государственного реестра юридических лиц, вправе исходить из того, что они соответствуют действительным обстоятельствам. Юридическое лицо не вправе в отношениях с лицом, полагавшимся на данные единого государственного реестра юридических лиц, ссылаться на данные, не включенные в указанный реестр, а также на недостоверность данных, содержащихся в нем, за исключением случаев, если соответствующие данные включены в указанный реестр в результате неправомерных действий третьих лиц или иным путем помимо воли юридического лица.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жалобы следует, что ее директором является Бахтерев И.С., которым подписана жалоба.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Вместе с тем, согласно информации, из ЕГРЮЛ, размещенной на официальном сайте ФНС России в сети "Интернет" </w:t>
      </w:r>
      <w:r>
        <w:rPr>
          <w:lang w:val="en-US" w:eastAsia="en-US" w:bidi="en-US"/>
          <w:w w:val="100"/>
          <w:spacing w:val="0"/>
          <w:color w:val="000000"/>
          <w:position w:val="0"/>
        </w:rPr>
        <w:t>(</w:t>
      </w:r>
      <w:r>
        <w:fldChar w:fldCharType="begin"/>
      </w:r>
      <w:r>
        <w:rPr>
          <w:color w:val="000000"/>
        </w:rPr>
        <w:instrText> HYPERLINK "https://egrul.nalog.ru/"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https://egrul.nalog.ru/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),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но состоянию на 11.02.2021 указано, что директором является Ладейщиков Игорь Денисович,</w:t>
      </w:r>
      <w:r>
        <w:br w:type="page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который имеет право без доверенности действовать от имени юридического лица.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Однако к жалобе не приложена доверенность на Бахтерева И.С., имеющего право подписывать жалобы от имени ООО «Фокус».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Таким образом, жалоба Заявителя подана с нарушениями </w:t>
      </w:r>
      <w:r>
        <w:rPr>
          <w:rStyle w:val="CharStyle25"/>
        </w:rPr>
        <w:t xml:space="preserve">частей 7, 10 статьи 105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Закона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2 части 11 статьи 105 Закона о контрактной системе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114" w:line="298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Учитывая вышеизложенное, руководствуясь частями 7, 10 статьи 105 Закона о контрактной системе, на основании пункта 2 части 11 статьи 105 Закона о контрактной системе Комиссия УФАС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81" w:line="230" w:lineRule="exact"/>
        <w:ind w:left="45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Возвратить жалобу ООО «Фокус» в связи с тем, что жалоба подана с нарушением требований, установленных частями 7, 10 статьи 105 Закона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80"/>
        <w:sectPr>
          <w:type w:val="continuous"/>
          <w:pgSz w:w="11906" w:h="16838"/>
          <w:pgMar w:top="1129" w:left="1656" w:right="622" w:bottom="174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w="2463" w:h="614" w:wrap="around" w:vAnchor="text" w:hAnchor="margin" w:x="7505" w:y="-56"/>
        <w:tabs>
          <w:tab w:leader="none" w:pos="246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100" w:right="0" w:firstLine="0"/>
      </w:pPr>
      <w:r>
        <w:rPr>
          <w:rStyle w:val="CharStyle29"/>
          <w:spacing w:val="-20"/>
        </w:rPr>
        <w:t>■/,?</w:t>
      </w:r>
      <w:r>
        <w:rPr>
          <w:rStyle w:val="CharStyle30"/>
          <w:lang w:val="ru-RU" w:eastAsia="ru-RU" w:bidi="ru-RU"/>
          <w:spacing w:val="0"/>
        </w:rPr>
        <w:tab/>
      </w:r>
      <w:r>
        <w:rPr>
          <w:rStyle w:val="CharStyle24"/>
          <w:spacing w:val="0"/>
        </w:rPr>
        <w:t>А.Ш. Женетль</w:t>
      </w:r>
    </w:p>
    <w:p>
      <w:pPr>
        <w:pStyle w:val="Style9"/>
        <w:framePr w:w="2463" w:h="614" w:wrap="around" w:vAnchor="text" w:hAnchor="margin" w:x="7505" w:y="-56"/>
        <w:tabs>
          <w:tab w:leader="none" w:pos="246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100" w:right="0" w:firstLine="0"/>
      </w:pPr>
      <w:r>
        <w:rPr>
          <w:rStyle w:val="CharStyle31"/>
          <w:spacing w:val="0"/>
        </w:rPr>
        <w:t>^</w:t>
      </w:r>
      <w:r>
        <w:rPr>
          <w:rStyle w:val="CharStyle30"/>
          <w:lang w:val="ru-RU" w:eastAsia="ru-RU" w:bidi="ru-RU"/>
          <w:spacing w:val="0"/>
        </w:rPr>
        <w:tab/>
      </w:r>
      <w:r>
        <w:rPr>
          <w:rStyle w:val="CharStyle24"/>
          <w:lang w:val="en-US" w:eastAsia="en-US" w:bidi="en-US"/>
          <w:spacing w:val="0"/>
        </w:rPr>
        <w:t xml:space="preserve">O.IO. </w:t>
      </w:r>
      <w:r>
        <w:rPr>
          <w:rStyle w:val="CharStyle24"/>
          <w:spacing w:val="0"/>
        </w:rPr>
        <w:t>Вдовина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0" w:right="3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 Члены Комиссии:</w:t>
      </w:r>
    </w:p>
    <w:sectPr>
      <w:type w:val="continuous"/>
      <w:pgSz w:w="11906" w:h="16838"/>
      <w:pgMar w:top="4665" w:left="1168" w:right="7664" w:bottom="496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4">
    <w:name w:val="Основной текст (4)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 (5) Exact"/>
    <w:basedOn w:val="DefaultParagraphFont"/>
    <w:link w:val="Style15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-38"/>
    </w:rPr>
  </w:style>
  <w:style w:type="character" w:customStyle="1" w:styleId="CharStyle17">
    <w:name w:val="Основной текст (5) Exact"/>
    <w:basedOn w:val="CharStyle16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8">
    <w:name w:val="Основной текст (5) + 9 pt,Не курсив,Интервал 0 pt Exact"/>
    <w:basedOn w:val="CharStyle16"/>
    <w:rPr>
      <w:lang w:val="ru-RU" w:eastAsia="ru-RU" w:bidi="ru-RU"/>
      <w:i/>
      <w:iCs/>
      <w:sz w:val="18"/>
      <w:szCs w:val="18"/>
      <w:w w:val="100"/>
      <w:spacing w:val="0"/>
      <w:color w:val="000000"/>
      <w:position w:val="0"/>
    </w:rPr>
  </w:style>
  <w:style w:type="character" w:customStyle="1" w:styleId="CharStyle19">
    <w:name w:val="Основной текст (5) + 9 pt,Не курсив,Интервал 0 pt Exact"/>
    <w:basedOn w:val="CharStyle16"/>
    <w:rPr>
      <w:lang w:val="ru-RU" w:eastAsia="ru-RU" w:bidi="ru-RU"/>
      <w:i/>
      <w:iCs/>
      <w:sz w:val="18"/>
      <w:szCs w:val="18"/>
      <w:w w:val="100"/>
      <w:spacing w:val="0"/>
      <w:color w:val="000000"/>
      <w:position w:val="0"/>
    </w:rPr>
  </w:style>
  <w:style w:type="character" w:customStyle="1" w:styleId="CharStyle20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8"/>
    </w:rPr>
  </w:style>
  <w:style w:type="character" w:customStyle="1" w:styleId="CharStyle21">
    <w:name w:val="Основной текст (2) Exact"/>
    <w:basedOn w:val="CharStyle4"/>
    <w:rPr>
      <w:lang w:val="ru-RU" w:eastAsia="ru-RU" w:bidi="ru-RU"/>
      <w:sz w:val="18"/>
      <w:szCs w:val="18"/>
      <w:w w:val="100"/>
      <w:spacing w:val="8"/>
      <w:color w:val="000000"/>
      <w:position w:val="0"/>
    </w:rPr>
  </w:style>
  <w:style w:type="character" w:customStyle="1" w:styleId="CharStyle22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2"/>
    </w:rPr>
  </w:style>
  <w:style w:type="character" w:customStyle="1" w:styleId="CharStyle23">
    <w:name w:val="Основной текст (4) Exact"/>
    <w:basedOn w:val="CharStyle13"/>
    <w:rPr>
      <w:lang w:val="ru-RU" w:eastAsia="ru-RU" w:bidi="ru-RU"/>
      <w:sz w:val="14"/>
      <w:szCs w:val="14"/>
      <w:w w:val="100"/>
      <w:spacing w:val="2"/>
      <w:color w:val="000000"/>
      <w:position w:val="0"/>
    </w:rPr>
  </w:style>
  <w:style w:type="character" w:customStyle="1" w:styleId="CharStyle2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5"/>
    </w:rPr>
  </w:style>
  <w:style w:type="character" w:customStyle="1" w:styleId="CharStyle25">
    <w:name w:val="Основной текст + Полужирный"/>
    <w:basedOn w:val="CharStyle10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7">
    <w:name w:val="Заголовок №1_"/>
    <w:basedOn w:val="DefaultParagraphFont"/>
    <w:link w:val="Style26"/>
    <w:rPr>
      <w:b/>
      <w:bCs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70"/>
    </w:rPr>
  </w:style>
  <w:style w:type="character" w:customStyle="1" w:styleId="CharStyle28">
    <w:name w:val="Основной текст + 12 pt"/>
    <w:basedOn w:val="CharStyle1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9">
    <w:name w:val="Основной текст + Полужирный,Курсив,Интервал 0 pt Exact"/>
    <w:basedOn w:val="CharStyle10"/>
    <w:rPr>
      <w:lang w:val="ru-RU" w:eastAsia="ru-RU" w:bidi="ru-RU"/>
      <w:b/>
      <w:bCs/>
      <w:i/>
      <w:iCs/>
      <w:u w:val="single"/>
      <w:sz w:val="21"/>
      <w:szCs w:val="21"/>
      <w:w w:val="100"/>
      <w:spacing w:val="-18"/>
      <w:color w:val="000000"/>
      <w:position w:val="0"/>
    </w:rPr>
  </w:style>
  <w:style w:type="character" w:customStyle="1" w:styleId="CharStyle30">
    <w:name w:val="Основной текст Exact"/>
    <w:basedOn w:val="CharStyle10"/>
    <w:rPr>
      <w:lang w:val="1024"/>
      <w:sz w:val="21"/>
      <w:szCs w:val="21"/>
      <w:w w:val="100"/>
      <w:spacing w:val="5"/>
      <w:color w:val="000000"/>
      <w:position w:val="0"/>
    </w:rPr>
  </w:style>
  <w:style w:type="character" w:customStyle="1" w:styleId="CharStyle31">
    <w:name w:val="Основной текст Exact"/>
    <w:basedOn w:val="CharStyle10"/>
    <w:rPr>
      <w:lang w:val="ru-RU" w:eastAsia="ru-RU" w:bidi="ru-RU"/>
      <w:u w:val="single"/>
      <w:sz w:val="21"/>
      <w:szCs w:val="21"/>
      <w:w w:val="100"/>
      <w:spacing w:val="5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20" w:line="248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20" w:after="12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center"/>
      <w:spacing w:before="120" w:line="266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center"/>
      <w:spacing w:line="185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-38"/>
    </w:rPr>
  </w:style>
  <w:style w:type="paragraph" w:customStyle="1" w:styleId="Style26">
    <w:name w:val="Заголовок №1"/>
    <w:basedOn w:val="Normal"/>
    <w:link w:val="CharStyle27"/>
    <w:pPr>
      <w:widowControl w:val="0"/>
      <w:shd w:val="clear" w:color="auto" w:fill="FFFFFF"/>
      <w:outlineLvl w:val="0"/>
      <w:spacing w:before="300" w:line="0" w:lineRule="exact"/>
    </w:pPr>
    <w:rPr>
      <w:b/>
      <w:bCs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7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