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80"/>
        <w:ind w:left="2880" w:right="20" w:firstLine="0"/>
      </w:pPr>
      <w:r>
        <w:rPr>
          <w:lang w:val="ru-RU" w:eastAsia="ru-RU" w:bidi="ru-RU"/>
          <w:w w:val="100"/>
          <w:spacing w:val="0"/>
          <w:color w:val="000000"/>
          <w:position w:val="0"/>
        </w:rPr>
        <w:t>Дело № 16оз-21 029/06/14-108/2021</w:t>
      </w:r>
    </w:p>
    <w:p>
      <w:pPr>
        <w:pStyle w:val="Style14"/>
        <w:widowControl w:val="0"/>
        <w:keepNext w:val="0"/>
        <w:keepLines w:val="0"/>
        <w:shd w:val="clear" w:color="auto" w:fill="auto"/>
        <w:bidi w:val="0"/>
        <w:spacing w:before="0" w:after="0"/>
        <w:ind w:left="0" w:right="20" w:firstLine="0"/>
      </w:pPr>
      <w:r>
        <w:rPr>
          <w:rStyle w:val="CharStyle16"/>
          <w:b/>
          <w:bCs/>
        </w:rPr>
        <w:t>Заказчик :</w:t>
      </w:r>
    </w:p>
    <w:p>
      <w:pPr>
        <w:pStyle w:val="Style3"/>
        <w:framePr w:w="4254" w:h="3666" w:wrap="around" w:vAnchor="text" w:hAnchor="margin" w:x="63" w:y="131"/>
        <w:widowControl w:val="0"/>
        <w:keepNext w:val="0"/>
        <w:keepLines w:val="0"/>
        <w:shd w:val="clear" w:color="auto" w:fill="auto"/>
        <w:bidi w:val="0"/>
        <w:jc w:val="center"/>
        <w:spacing w:before="0" w:after="148" w:line="245" w:lineRule="exact"/>
        <w:ind w:left="60" w:right="0" w:firstLine="0"/>
      </w:pPr>
      <w:r>
        <w:rPr>
          <w:rStyle w:val="CharStyle4"/>
          <w:b/>
          <w:bCs/>
          <w:spacing w:val="0"/>
        </w:rPr>
        <w:t>ФЕДЕРАЛЬНАЯ АНТИМОНОПОЛЬНАЯ СЛУЖБА</w:t>
      </w:r>
    </w:p>
    <w:p>
      <w:pPr>
        <w:pStyle w:val="Style5"/>
        <w:framePr w:w="4254" w:h="3666" w:wrap="around" w:vAnchor="text" w:hAnchor="margin" w:x="63" w:y="131"/>
        <w:widowControl w:val="0"/>
        <w:keepNext w:val="0"/>
        <w:keepLines w:val="0"/>
        <w:shd w:val="clear" w:color="auto" w:fill="auto"/>
        <w:bidi w:val="0"/>
        <w:spacing w:before="0" w:after="29" w:line="210" w:lineRule="exact"/>
        <w:ind w:left="60" w:right="0" w:firstLine="0"/>
      </w:pPr>
      <w:r>
        <w:rPr>
          <w:lang w:val="ru-RU" w:eastAsia="ru-RU" w:bidi="ru-RU"/>
          <w:w w:val="100"/>
          <w:spacing w:val="0"/>
          <w:color w:val="000000"/>
          <w:position w:val="0"/>
        </w:rPr>
        <w:t>УПРАВЛЕНИЕ</w:t>
      </w:r>
    </w:p>
    <w:p>
      <w:pPr>
        <w:pStyle w:val="Style3"/>
        <w:framePr w:w="4254" w:h="3666" w:wrap="around" w:vAnchor="text" w:hAnchor="margin" w:x="63" w:y="131"/>
        <w:widowControl w:val="0"/>
        <w:keepNext w:val="0"/>
        <w:keepLines w:val="0"/>
        <w:shd w:val="clear" w:color="auto" w:fill="auto"/>
        <w:bidi w:val="0"/>
        <w:jc w:val="center"/>
        <w:spacing w:before="0" w:after="162" w:line="259" w:lineRule="exact"/>
        <w:ind w:left="60" w:right="0" w:firstLine="0"/>
      </w:pPr>
      <w:r>
        <w:rPr>
          <w:rStyle w:val="CharStyle4"/>
          <w:b/>
          <w:bCs/>
          <w:spacing w:val="0"/>
        </w:rPr>
        <w:t>Федеральной антимонопольной службы по Архангельской области</w:t>
      </w:r>
    </w:p>
    <w:p>
      <w:pPr>
        <w:pStyle w:val="Style7"/>
        <w:framePr w:w="4254" w:h="3666" w:wrap="around" w:vAnchor="text" w:hAnchor="margin" w:x="63" w:y="131"/>
        <w:widowControl w:val="0"/>
        <w:keepNext w:val="0"/>
        <w:keepLines w:val="0"/>
        <w:shd w:val="clear" w:color="auto" w:fill="auto"/>
        <w:bidi w:val="0"/>
        <w:spacing w:before="0" w:after="485"/>
        <w:ind w:left="60" w:right="0" w:firstLine="0"/>
      </w:pPr>
      <w:r>
        <w:rPr>
          <w:lang w:val="ru-RU" w:eastAsia="ru-RU" w:bidi="ru-RU"/>
          <w:w w:val="100"/>
          <w:spacing w:val="0"/>
          <w:color w:val="000000"/>
          <w:position w:val="0"/>
        </w:rPr>
        <w:t xml:space="preserve">ул. К.Либкнехта, 2, г.Архангельск, 163000 Тел.: (8182) 20-73-21, Факс: (8182) 21-54-45 </w:t>
      </w:r>
      <w:r>
        <w:rPr>
          <w:lang w:val="en-US" w:eastAsia="en-US" w:bidi="en-US"/>
          <w:w w:val="100"/>
          <w:spacing w:val="0"/>
          <w:color w:val="000000"/>
          <w:position w:val="0"/>
        </w:rPr>
        <w:t xml:space="preserve">e-mail: </w:t>
      </w:r>
      <w:r>
        <w:fldChar w:fldCharType="begin"/>
      </w:r>
      <w:r>
        <w:rPr>
          <w:rStyle w:val="CharStyle9"/>
        </w:rPr>
        <w:instrText> HYPERLINK "mailto:to29@fas.gov.ru" </w:instrText>
      </w:r>
      <w:r>
        <w:fldChar w:fldCharType="separate"/>
      </w:r>
      <w:r>
        <w:rPr>
          <w:rStyle w:val="Hyperlink"/>
          <w:spacing w:val="0"/>
        </w:rPr>
        <w:t>to29@fas.gov.ru</w:t>
      </w:r>
      <w:r>
        <w:fldChar w:fldCharType="end"/>
      </w:r>
    </w:p>
    <w:p>
      <w:pPr>
        <w:pStyle w:val="Style10"/>
        <w:framePr w:w="4254" w:h="3666" w:wrap="around" w:vAnchor="text" w:hAnchor="margin" w:x="63" w:y="131"/>
        <w:widowControl w:val="0"/>
        <w:keepNext w:val="0"/>
        <w:keepLines w:val="0"/>
        <w:shd w:val="clear" w:color="auto" w:fill="auto"/>
        <w:bidi w:val="0"/>
        <w:spacing w:before="0" w:after="315" w:line="200" w:lineRule="exact"/>
        <w:ind w:left="20" w:right="0" w:firstLine="0"/>
      </w:pPr>
      <w:r>
        <w:rPr>
          <w:lang w:val="ru-RU" w:eastAsia="ru-RU" w:bidi="ru-RU"/>
          <w:w w:val="100"/>
          <w:spacing w:val="0"/>
          <w:color w:val="000000"/>
          <w:position w:val="0"/>
        </w:rPr>
        <w:t xml:space="preserve">  </w:t>
      </w:r>
      <w:r>
        <w:rPr>
          <w:rStyle w:val="CharStyle12"/>
        </w:rPr>
        <w:t>№</w:t>
      </w:r>
    </w:p>
    <w:p>
      <w:pPr>
        <w:pStyle w:val="Style7"/>
        <w:framePr w:w="4254" w:h="3666" w:wrap="around" w:vAnchor="text" w:hAnchor="margin" w:x="63" w:y="131"/>
        <w:tabs>
          <w:tab w:leader="none" w:pos="2113" w:val="right"/>
          <w:tab w:leader="none" w:pos="2242" w:val="left"/>
          <w:tab w:leader="underscore" w:pos="4143" w:val="left"/>
        </w:tabs>
        <w:widowControl w:val="0"/>
        <w:keepNext w:val="0"/>
        <w:keepLines w:val="0"/>
        <w:shd w:val="clear" w:color="auto" w:fill="auto"/>
        <w:bidi w:val="0"/>
        <w:jc w:val="both"/>
        <w:spacing w:before="0" w:after="0" w:line="150" w:lineRule="exact"/>
        <w:ind w:left="20" w:right="0" w:firstLine="0"/>
      </w:pPr>
      <w:r>
        <w:rPr>
          <w:lang w:val="ru-RU" w:eastAsia="ru-RU" w:bidi="ru-RU"/>
          <w:w w:val="100"/>
          <w:spacing w:val="0"/>
          <w:color w:val="000000"/>
          <w:position w:val="0"/>
        </w:rPr>
        <w:t>На №</w:t>
        <w:tab/>
        <w:t xml:space="preserve">  от</w:t>
        <w:tab/>
        <w:tab/>
      </w:r>
    </w:p>
    <w:p>
      <w:pPr>
        <w:pStyle w:val="Style14"/>
        <w:widowControl w:val="0"/>
        <w:keepNext w:val="0"/>
        <w:keepLines w:val="0"/>
        <w:shd w:val="clear" w:color="auto" w:fill="auto"/>
        <w:bidi w:val="0"/>
        <w:jc w:val="left"/>
        <w:spacing w:before="0" w:after="0"/>
        <w:ind w:left="1040" w:right="20" w:firstLine="4320"/>
      </w:pPr>
      <w:r>
        <w:rPr>
          <w:lang w:val="ru-RU" w:eastAsia="ru-RU" w:bidi="ru-RU"/>
          <w:w w:val="100"/>
          <w:spacing w:val="0"/>
          <w:color w:val="000000"/>
          <w:position w:val="0"/>
        </w:rPr>
        <w:t>ГБУЗ АО "Новодвинская центральная городская больница"</w:t>
      </w:r>
    </w:p>
    <w:p>
      <w:pPr>
        <w:pStyle w:val="Style17"/>
        <w:widowControl w:val="0"/>
        <w:keepNext w:val="0"/>
        <w:keepLines w:val="0"/>
        <w:shd w:val="clear" w:color="auto" w:fill="auto"/>
        <w:bidi w:val="0"/>
        <w:spacing w:before="0" w:after="0"/>
        <w:ind w:left="1040" w:right="20" w:firstLine="0"/>
      </w:pPr>
      <w:r>
        <w:rPr>
          <w:lang w:val="ru-RU" w:eastAsia="ru-RU" w:bidi="ru-RU"/>
          <w:w w:val="100"/>
          <w:spacing w:val="0"/>
          <w:color w:val="000000"/>
          <w:position w:val="0"/>
        </w:rPr>
        <w:t>Архангельская обл, Новодвинск г, ул 3-й Пятилетки, 9</w:t>
      </w:r>
    </w:p>
    <w:p>
      <w:pPr>
        <w:pStyle w:val="Style17"/>
        <w:widowControl w:val="0"/>
        <w:keepNext w:val="0"/>
        <w:keepLines w:val="0"/>
        <w:shd w:val="clear" w:color="auto" w:fill="auto"/>
        <w:bidi w:val="0"/>
        <w:jc w:val="right"/>
        <w:spacing w:before="0" w:after="212"/>
        <w:ind w:left="0" w:right="20" w:firstLine="0"/>
      </w:pPr>
      <w:r>
        <w:rPr>
          <w:lang w:val="en-US" w:eastAsia="en-US" w:bidi="en-US"/>
          <w:w w:val="100"/>
          <w:spacing w:val="0"/>
          <w:color w:val="000000"/>
          <w:position w:val="0"/>
        </w:rPr>
        <w:t xml:space="preserve">E-mail: </w:t>
      </w:r>
      <w:r>
        <w:fldChar w:fldCharType="begin"/>
      </w:r>
      <w:r>
        <w:rPr>
          <w:color w:val="000000"/>
        </w:rPr>
        <w:instrText> HYPERLINK "mailto:nov.bolnitza2014@yandex.ru" </w:instrText>
      </w:r>
      <w:r>
        <w:fldChar w:fldCharType="separate"/>
      </w:r>
      <w:r>
        <w:rPr>
          <w:rStyle w:val="Hyperlink"/>
          <w:lang w:val="en-US" w:eastAsia="en-US" w:bidi="en-US"/>
          <w:w w:val="100"/>
          <w:spacing w:val="0"/>
          <w:position w:val="0"/>
        </w:rPr>
        <w:t>nov.bolnitza2014@yandex.ru</w:t>
      </w:r>
      <w:r>
        <w:fldChar w:fldCharType="end"/>
      </w:r>
    </w:p>
    <w:p>
      <w:pPr>
        <w:pStyle w:val="Style3"/>
        <w:widowControl w:val="0"/>
        <w:keepNext w:val="0"/>
        <w:keepLines w:val="0"/>
        <w:shd w:val="clear" w:color="auto" w:fill="auto"/>
        <w:bidi w:val="0"/>
        <w:jc w:val="right"/>
        <w:spacing w:before="0" w:after="0" w:line="210" w:lineRule="exact"/>
        <w:ind w:left="0" w:right="20" w:firstLine="0"/>
      </w:pPr>
      <w:r>
        <w:rPr>
          <w:rStyle w:val="CharStyle19"/>
          <w:b/>
          <w:bCs/>
        </w:rPr>
        <w:t>Уполномоченный орган :</w:t>
      </w:r>
    </w:p>
    <w:p>
      <w:pPr>
        <w:pStyle w:val="Style14"/>
        <w:widowControl w:val="0"/>
        <w:keepNext w:val="0"/>
        <w:keepLines w:val="0"/>
        <w:shd w:val="clear" w:color="auto" w:fill="auto"/>
        <w:bidi w:val="0"/>
        <w:jc w:val="both"/>
        <w:spacing w:before="0" w:after="0" w:line="269" w:lineRule="exact"/>
        <w:ind w:left="1040" w:right="20" w:firstLine="0"/>
      </w:pPr>
      <w:r>
        <w:rPr>
          <w:lang w:val="ru-RU" w:eastAsia="ru-RU" w:bidi="ru-RU"/>
          <w:w w:val="100"/>
          <w:spacing w:val="0"/>
          <w:color w:val="000000"/>
          <w:position w:val="0"/>
        </w:rPr>
        <w:t>Контрактное агентство Архангельской области</w:t>
      </w:r>
    </w:p>
    <w:p>
      <w:pPr>
        <w:pStyle w:val="Style17"/>
        <w:widowControl w:val="0"/>
        <w:keepNext w:val="0"/>
        <w:keepLines w:val="0"/>
        <w:shd w:val="clear" w:color="auto" w:fill="auto"/>
        <w:bidi w:val="0"/>
        <w:jc w:val="right"/>
        <w:spacing w:before="0" w:after="0" w:line="245" w:lineRule="exact"/>
        <w:ind w:left="0" w:right="20" w:firstLine="0"/>
      </w:pPr>
      <w:r>
        <w:rPr>
          <w:lang w:val="ru-RU" w:eastAsia="ru-RU" w:bidi="ru-RU"/>
          <w:w w:val="100"/>
          <w:spacing w:val="0"/>
          <w:color w:val="000000"/>
          <w:position w:val="0"/>
        </w:rPr>
        <w:t>163069, г. Архангельск, ул.Выучейского,</w:t>
      </w:r>
    </w:p>
    <w:p>
      <w:pPr>
        <w:pStyle w:val="Style17"/>
        <w:widowControl w:val="0"/>
        <w:keepNext w:val="0"/>
        <w:keepLines w:val="0"/>
        <w:shd w:val="clear" w:color="auto" w:fill="auto"/>
        <w:bidi w:val="0"/>
        <w:jc w:val="right"/>
        <w:spacing w:before="0" w:after="0" w:line="245" w:lineRule="exact"/>
        <w:ind w:left="0" w:right="20" w:firstLine="0"/>
      </w:pPr>
      <w:r>
        <w:rPr>
          <w:rStyle w:val="CharStyle20"/>
        </w:rPr>
        <w:t xml:space="preserve">Д. </w:t>
      </w:r>
      <w:r>
        <w:rPr>
          <w:lang w:val="ru-RU" w:eastAsia="ru-RU" w:bidi="ru-RU"/>
          <w:w w:val="100"/>
          <w:spacing w:val="0"/>
          <w:color w:val="000000"/>
          <w:position w:val="0"/>
        </w:rPr>
        <w:t>18,</w:t>
      </w:r>
    </w:p>
    <w:p>
      <w:pPr>
        <w:pStyle w:val="Style17"/>
        <w:widowControl w:val="0"/>
        <w:keepNext w:val="0"/>
        <w:keepLines w:val="0"/>
        <w:shd w:val="clear" w:color="auto" w:fill="auto"/>
        <w:bidi w:val="0"/>
        <w:jc w:val="right"/>
        <w:spacing w:before="0" w:after="180" w:line="245" w:lineRule="exact"/>
        <w:ind w:left="0" w:right="2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right"/>
        <w:spacing w:before="0" w:after="0" w:line="245" w:lineRule="exact"/>
        <w:ind w:left="0" w:right="20" w:firstLine="0"/>
      </w:pPr>
      <w:r>
        <w:rPr>
          <w:rStyle w:val="CharStyle19"/>
          <w:b/>
          <w:bCs/>
        </w:rPr>
        <w:t>Оператор электронной площадки:</w:t>
      </w:r>
    </w:p>
    <w:p>
      <w:pPr>
        <w:pStyle w:val="Style3"/>
        <w:widowControl w:val="0"/>
        <w:keepNext w:val="0"/>
        <w:keepLines w:val="0"/>
        <w:shd w:val="clear" w:color="auto" w:fill="auto"/>
        <w:bidi w:val="0"/>
        <w:jc w:val="right"/>
        <w:spacing w:before="0" w:after="0" w:line="245" w:lineRule="exact"/>
        <w:ind w:left="0" w:right="20" w:firstLine="0"/>
      </w:pPr>
      <w:r>
        <w:rPr>
          <w:lang w:val="ru-RU" w:eastAsia="ru-RU" w:bidi="ru-RU"/>
          <w:w w:val="100"/>
          <w:spacing w:val="0"/>
          <w:color w:val="000000"/>
          <w:position w:val="0"/>
        </w:rPr>
        <w:t>АО «Сбербанк-АСТ»</w:t>
      </w:r>
    </w:p>
    <w:p>
      <w:pPr>
        <w:pStyle w:val="Style17"/>
        <w:widowControl w:val="0"/>
        <w:keepNext w:val="0"/>
        <w:keepLines w:val="0"/>
        <w:shd w:val="clear" w:color="auto" w:fill="auto"/>
        <w:bidi w:val="0"/>
        <w:jc w:val="left"/>
        <w:spacing w:before="0" w:after="180" w:line="245" w:lineRule="exact"/>
        <w:ind w:left="5360" w:right="20"/>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spacing w:before="0" w:after="0" w:line="245" w:lineRule="exact"/>
        <w:ind w:left="5360" w:right="0" w:firstLine="0"/>
      </w:pPr>
      <w:r>
        <w:rPr>
          <w:rStyle w:val="CharStyle19"/>
          <w:b/>
          <w:bCs/>
        </w:rPr>
        <w:t>Заявитель:</w:t>
      </w:r>
    </w:p>
    <w:p>
      <w:pPr>
        <w:pStyle w:val="Style14"/>
        <w:widowControl w:val="0"/>
        <w:keepNext w:val="0"/>
        <w:keepLines w:val="0"/>
        <w:shd w:val="clear" w:color="auto" w:fill="auto"/>
        <w:bidi w:val="0"/>
        <w:jc w:val="both"/>
        <w:spacing w:before="0" w:after="0" w:line="245" w:lineRule="exact"/>
        <w:ind w:left="5360" w:right="0" w:firstLine="0"/>
      </w:pPr>
      <w:r>
        <w:rPr>
          <w:lang w:val="ru-RU" w:eastAsia="ru-RU" w:bidi="ru-RU"/>
          <w:w w:val="100"/>
          <w:spacing w:val="0"/>
          <w:color w:val="000000"/>
          <w:position w:val="0"/>
        </w:rPr>
        <w:t>ООО «Макситрейд»</w:t>
      </w:r>
    </w:p>
    <w:p>
      <w:pPr>
        <w:pStyle w:val="Style17"/>
        <w:widowControl w:val="0"/>
        <w:keepNext w:val="0"/>
        <w:keepLines w:val="0"/>
        <w:shd w:val="clear" w:color="auto" w:fill="auto"/>
        <w:bidi w:val="0"/>
        <w:spacing w:before="0" w:after="0" w:line="245" w:lineRule="exact"/>
        <w:ind w:left="5360" w:right="20" w:firstLine="0"/>
      </w:pPr>
      <w:r>
        <w:rPr>
          <w:lang w:val="ru-RU" w:eastAsia="ru-RU" w:bidi="ru-RU"/>
          <w:w w:val="100"/>
          <w:spacing w:val="0"/>
          <w:color w:val="000000"/>
          <w:position w:val="0"/>
        </w:rPr>
        <w:t>424000, Российская Федерация, Республика Марий Эл, г. Йошкар-Ола, ул. Вашская д. 8 пом.22</w:t>
      </w:r>
    </w:p>
    <w:p>
      <w:pPr>
        <w:pStyle w:val="Style17"/>
        <w:widowControl w:val="0"/>
        <w:keepNext w:val="0"/>
        <w:keepLines w:val="0"/>
        <w:shd w:val="clear" w:color="auto" w:fill="auto"/>
        <w:bidi w:val="0"/>
        <w:spacing w:before="0" w:after="320" w:line="245" w:lineRule="exact"/>
        <w:ind w:left="5360" w:right="0" w:firstLine="0"/>
      </w:pPr>
      <w:r>
        <w:rPr>
          <w:lang w:val="en-US" w:eastAsia="en-US" w:bidi="en-US"/>
          <w:w w:val="100"/>
          <w:spacing w:val="0"/>
          <w:color w:val="000000"/>
          <w:position w:val="0"/>
        </w:rPr>
        <w:t xml:space="preserve">E-mail: </w:t>
      </w:r>
      <w:r>
        <w:fldChar w:fldCharType="begin"/>
      </w:r>
      <w:r>
        <w:rPr>
          <w:color w:val="000000"/>
        </w:rPr>
        <w:instrText> HYPERLINK "mailto:maxitradeooo@gmail.com" </w:instrText>
      </w:r>
      <w:r>
        <w:fldChar w:fldCharType="separate"/>
      </w:r>
      <w:r>
        <w:rPr>
          <w:rStyle w:val="Hyperlink"/>
          <w:lang w:val="en-US" w:eastAsia="en-US" w:bidi="en-US"/>
          <w:w w:val="100"/>
          <w:spacing w:val="0"/>
          <w:position w:val="0"/>
        </w:rPr>
        <w:t>maxitradeooo@gmail.com</w:t>
      </w:r>
      <w:r>
        <w:fldChar w:fldCharType="end"/>
      </w:r>
    </w:p>
    <w:p>
      <w:pPr>
        <w:pStyle w:val="Style14"/>
        <w:widowControl w:val="0"/>
        <w:keepNext w:val="0"/>
        <w:keepLines w:val="0"/>
        <w:shd w:val="clear" w:color="auto" w:fill="auto"/>
        <w:bidi w:val="0"/>
        <w:jc w:val="center"/>
        <w:spacing w:before="0" w:after="128" w:line="220" w:lineRule="exact"/>
        <w:ind w:left="20" w:right="0" w:firstLine="0"/>
      </w:pPr>
      <w:r>
        <w:rPr>
          <w:lang w:val="ru-RU" w:eastAsia="ru-RU" w:bidi="ru-RU"/>
          <w:w w:val="100"/>
          <w:spacing w:val="0"/>
          <w:color w:val="000000"/>
          <w:position w:val="0"/>
        </w:rPr>
        <w:t>РЕШЕНИЕ</w:t>
      </w:r>
    </w:p>
    <w:p>
      <w:pPr>
        <w:pStyle w:val="Style3"/>
        <w:tabs>
          <w:tab w:leader="none" w:pos="8060" w:val="right"/>
          <w:tab w:leader="none" w:pos="9534" w:val="right"/>
        </w:tabs>
        <w:widowControl w:val="0"/>
        <w:keepNext w:val="0"/>
        <w:keepLines w:val="0"/>
        <w:shd w:val="clear" w:color="auto" w:fill="auto"/>
        <w:bidi w:val="0"/>
        <w:spacing w:before="0" w:after="108" w:line="220" w:lineRule="exact"/>
        <w:ind w:left="20" w:right="0" w:firstLine="0"/>
      </w:pPr>
      <w:r>
        <w:rPr>
          <w:rStyle w:val="CharStyle21"/>
          <w:b w:val="0"/>
          <w:bCs w:val="0"/>
        </w:rPr>
        <w:t xml:space="preserve">09 </w:t>
      </w:r>
      <w:r>
        <w:rPr>
          <w:lang w:val="ru-RU" w:eastAsia="ru-RU" w:bidi="ru-RU"/>
          <w:w w:val="100"/>
          <w:spacing w:val="0"/>
          <w:color w:val="000000"/>
          <w:position w:val="0"/>
        </w:rPr>
        <w:t xml:space="preserve">февраля </w:t>
      </w:r>
      <w:r>
        <w:rPr>
          <w:rStyle w:val="CharStyle21"/>
          <w:b w:val="0"/>
          <w:bCs w:val="0"/>
        </w:rPr>
        <w:t xml:space="preserve">2021 </w:t>
      </w:r>
      <w:r>
        <w:rPr>
          <w:lang w:val="ru-RU" w:eastAsia="ru-RU" w:bidi="ru-RU"/>
          <w:w w:val="100"/>
          <w:spacing w:val="0"/>
          <w:color w:val="000000"/>
          <w:position w:val="0"/>
        </w:rPr>
        <w:t>года</w:t>
        <w:tab/>
        <w:t>г.</w:t>
        <w:tab/>
        <w:t>Архангельск</w:t>
      </w:r>
    </w:p>
    <w:p>
      <w:pPr>
        <w:pStyle w:val="Style22"/>
        <w:widowControl w:val="0"/>
        <w:keepNext w:val="0"/>
        <w:keepLines w:val="0"/>
        <w:shd w:val="clear" w:color="auto" w:fill="auto"/>
        <w:bidi w:val="0"/>
        <w:spacing w:before="0" w:after="0"/>
        <w:ind w:left="20" w:right="20" w:firstLine="52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24"/>
        </w:rPr>
        <w:t>Председатель комиссии:</w:t>
      </w:r>
    </w:p>
    <w:p>
      <w:pPr>
        <w:pStyle w:val="Style22"/>
        <w:tabs>
          <w:tab w:leader="none" w:pos="2180" w:val="left"/>
        </w:tabs>
        <w:widowControl w:val="0"/>
        <w:keepNext w:val="0"/>
        <w:keepLines w:val="0"/>
        <w:shd w:val="clear" w:color="auto" w:fill="auto"/>
        <w:bidi w:val="0"/>
        <w:spacing w:before="0" w:after="75" w:line="22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 отдела контроля</w:t>
      </w:r>
    </w:p>
    <w:p>
      <w:pPr>
        <w:pStyle w:val="Style22"/>
        <w:widowControl w:val="0"/>
        <w:keepNext w:val="0"/>
        <w:keepLines w:val="0"/>
        <w:shd w:val="clear" w:color="auto" w:fill="auto"/>
        <w:bidi w:val="0"/>
        <w:jc w:val="left"/>
        <w:spacing w:before="0" w:after="75" w:line="220" w:lineRule="exact"/>
        <w:ind w:left="224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spacing w:before="0" w:after="0" w:line="274" w:lineRule="exact"/>
        <w:ind w:left="20" w:right="0" w:firstLine="700"/>
      </w:pPr>
      <w:r>
        <w:rPr>
          <w:rStyle w:val="CharStyle19"/>
          <w:b/>
          <w:bCs/>
        </w:rPr>
        <w:t>Члены комиссии:</w:t>
      </w:r>
    </w:p>
    <w:p>
      <w:pPr>
        <w:pStyle w:val="Style22"/>
        <w:tabs>
          <w:tab w:leader="none" w:pos="2180"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Чирова Л.А.</w:t>
        <w:tab/>
        <w:t>Главный специалист-эксперт отдела контроля закупок;</w:t>
      </w:r>
    </w:p>
    <w:p>
      <w:pPr>
        <w:pStyle w:val="Style22"/>
        <w:tabs>
          <w:tab w:leader="none" w:pos="2180"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22"/>
        <w:widowControl w:val="0"/>
        <w:keepNext w:val="0"/>
        <w:keepLines w:val="0"/>
        <w:shd w:val="clear" w:color="auto" w:fill="auto"/>
        <w:bidi w:val="0"/>
        <w:spacing w:before="0" w:after="184" w:line="274" w:lineRule="exact"/>
        <w:ind w:left="20" w:right="2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4"/>
        <w:widowControl w:val="0"/>
        <w:keepNext w:val="0"/>
        <w:keepLines w:val="0"/>
        <w:shd w:val="clear" w:color="auto" w:fill="auto"/>
        <w:bidi w:val="0"/>
        <w:jc w:val="both"/>
        <w:spacing w:before="0" w:after="0" w:line="269" w:lineRule="exact"/>
        <w:ind w:left="20" w:right="0" w:firstLine="700"/>
      </w:pPr>
      <w:r>
        <w:rPr>
          <w:rStyle w:val="CharStyle16"/>
          <w:b/>
          <w:bCs/>
        </w:rPr>
        <w:t>в присутствии представителей от:</w:t>
      </w:r>
    </w:p>
    <w:p>
      <w:pPr>
        <w:pStyle w:val="Style22"/>
        <w:widowControl w:val="0"/>
        <w:keepNext w:val="0"/>
        <w:keepLines w:val="0"/>
        <w:shd w:val="clear" w:color="auto" w:fill="auto"/>
        <w:bidi w:val="0"/>
        <w:jc w:val="left"/>
        <w:spacing w:before="0" w:after="0"/>
        <w:ind w:left="720" w:right="520" w:firstLine="0"/>
      </w:pPr>
      <w:r>
        <w:rPr>
          <w:rStyle w:val="CharStyle25"/>
        </w:rPr>
        <w:t xml:space="preserve">Уполномоченного органа: </w:t>
      </w:r>
      <w:r>
        <w:rPr>
          <w:lang w:val="ru-RU" w:eastAsia="ru-RU" w:bidi="ru-RU"/>
          <w:w w:val="100"/>
          <w:spacing w:val="0"/>
          <w:color w:val="000000"/>
          <w:position w:val="0"/>
        </w:rPr>
        <w:t xml:space="preserve">Низовцева Д.Б. (доверенность от 16.06.2021 №56-Д); </w:t>
      </w:r>
      <w:r>
        <w:rPr>
          <w:rStyle w:val="CharStyle26"/>
        </w:rPr>
        <w:t xml:space="preserve">Заказчика: </w:t>
      </w:r>
      <w:r>
        <w:rPr>
          <w:lang w:val="ru-RU" w:eastAsia="ru-RU" w:bidi="ru-RU"/>
          <w:w w:val="100"/>
          <w:spacing w:val="0"/>
          <w:color w:val="000000"/>
          <w:position w:val="0"/>
        </w:rPr>
        <w:t xml:space="preserve">Кучина П.М. (доверенность от </w:t>
      </w:r>
      <w:r>
        <w:rPr>
          <w:rStyle w:val="CharStyle26"/>
        </w:rPr>
        <w:t>05.02.2021);</w:t>
      </w:r>
      <w:r>
        <w:br w:type="page"/>
      </w:r>
    </w:p>
    <w:p>
      <w:pPr>
        <w:pStyle w:val="Style22"/>
        <w:widowControl w:val="0"/>
        <w:keepNext w:val="0"/>
        <w:keepLines w:val="0"/>
        <w:shd w:val="clear" w:color="auto" w:fill="auto"/>
        <w:bidi w:val="0"/>
        <w:spacing w:before="0" w:after="64" w:line="283" w:lineRule="exact"/>
        <w:ind w:left="20" w:right="20" w:firstLine="700"/>
      </w:pPr>
      <w:r>
        <w:rPr>
          <w:rStyle w:val="CharStyle26"/>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14"/>
        <w:widowControl w:val="0"/>
        <w:keepNext w:val="0"/>
        <w:keepLines w:val="0"/>
        <w:shd w:val="clear" w:color="auto" w:fill="auto"/>
        <w:bidi w:val="0"/>
        <w:jc w:val="left"/>
        <w:spacing w:before="0" w:after="0" w:line="278" w:lineRule="exact"/>
        <w:ind w:left="4240" w:right="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spacing w:before="0" w:after="107" w:line="278" w:lineRule="exact"/>
        <w:ind w:left="20" w:right="20" w:firstLine="700"/>
      </w:pPr>
      <w:r>
        <w:rPr>
          <w:lang w:val="ru-RU" w:eastAsia="ru-RU" w:bidi="ru-RU"/>
          <w:w w:val="100"/>
          <w:spacing w:val="0"/>
          <w:color w:val="000000"/>
          <w:position w:val="0"/>
        </w:rPr>
        <w:t>02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«Макситрейд» (далее - Заявитель) на действия заказчика - ГБУЗ АО "Новодвинская центральная городская больница"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наборов базовых для внутривенных вливаний (извещение № 0124200000621000038).</w:t>
      </w:r>
    </w:p>
    <w:p>
      <w:pPr>
        <w:pStyle w:val="Style14"/>
        <w:widowControl w:val="0"/>
        <w:keepNext w:val="0"/>
        <w:keepLines w:val="0"/>
        <w:shd w:val="clear" w:color="auto" w:fill="auto"/>
        <w:bidi w:val="0"/>
        <w:jc w:val="both"/>
        <w:spacing w:before="0" w:after="0" w:line="220" w:lineRule="exact"/>
        <w:ind w:left="20" w:right="0" w:firstLine="700"/>
      </w:pPr>
      <w:r>
        <w:rPr>
          <w:rStyle w:val="CharStyle16"/>
          <w:b/>
          <w:bCs/>
        </w:rPr>
        <w:t>Содержание жалобы:</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05.02.2021 № 43.</w:t>
      </w:r>
    </w:p>
    <w:p>
      <w:pPr>
        <w:pStyle w:val="Style22"/>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Уполномоченный орган представил письменные объяснения по жалобе от 05.02.2021 №314-05-103.</w:t>
      </w:r>
    </w:p>
    <w:p>
      <w:pPr>
        <w:pStyle w:val="Style14"/>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2"/>
        <w:tabs>
          <w:tab w:leader="none" w:pos="9504" w:val="right"/>
        </w:tabs>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w:t>
        <w:tab/>
        <w:t>определение поставщиков</w:t>
      </w:r>
    </w:p>
    <w:p>
      <w:pPr>
        <w:pStyle w:val="Style22"/>
        <w:widowControl w:val="0"/>
        <w:keepNext w:val="0"/>
        <w:keepLines w:val="0"/>
        <w:shd w:val="clear" w:color="auto" w:fill="auto"/>
        <w:bidi w:val="0"/>
        <w:spacing w:before="0" w:after="0" w:line="264" w:lineRule="exact"/>
        <w:ind w:left="20" w:right="20" w:firstLine="0"/>
      </w:pPr>
      <w:r>
        <w:rPr>
          <w:lang w:val="ru-RU" w:eastAsia="ru-RU" w:bidi="ru-RU"/>
          <w:w w:val="100"/>
          <w:spacing w:val="0"/>
          <w:color w:val="000000"/>
          <w:position w:val="0"/>
        </w:rPr>
        <w:t>(подрядчиков,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2"/>
        <w:tabs>
          <w:tab w:leader="none" w:pos="9504" w:val="right"/>
        </w:tabs>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w:t>
        <w:tab/>
        <w:t>области, государственных</w:t>
      </w:r>
    </w:p>
    <w:p>
      <w:pPr>
        <w:pStyle w:val="Style22"/>
        <w:tabs>
          <w:tab w:leader="none" w:pos="9504"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заказчиков Архангельской области, государственных</w:t>
        <w:tab/>
        <w:t>бюджетных учреждений</w:t>
      </w:r>
    </w:p>
    <w:p>
      <w:pPr>
        <w:pStyle w:val="Style22"/>
        <w:tabs>
          <w:tab w:leader="none" w:pos="9504"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Архангельской области, муниципальных заказчиков</w:t>
        <w:tab/>
        <w:t>Архангельской области,</w:t>
      </w:r>
    </w:p>
    <w:p>
      <w:pPr>
        <w:pStyle w:val="Style22"/>
        <w:tabs>
          <w:tab w:leader="none" w:pos="9504"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муниципальных бюджетных учреждений муниципальных</w:t>
        <w:tab/>
        <w:t>образований Архангельской</w:t>
      </w:r>
    </w:p>
    <w:p>
      <w:pPr>
        <w:pStyle w:val="Style22"/>
        <w:widowControl w:val="0"/>
        <w:keepNext w:val="0"/>
        <w:keepLines w:val="0"/>
        <w:shd w:val="clear" w:color="auto" w:fill="auto"/>
        <w:bidi w:val="0"/>
        <w:spacing w:before="0" w:after="0" w:line="264" w:lineRule="exact"/>
        <w:ind w:left="20" w:right="20" w:firstLine="0"/>
      </w:pPr>
      <w:r>
        <w:rPr>
          <w:lang w:val="ru-RU" w:eastAsia="ru-RU" w:bidi="ru-RU"/>
          <w:w w:val="100"/>
          <w:spacing w:val="0"/>
          <w:color w:val="000000"/>
          <w:position w:val="0"/>
        </w:rPr>
        <w:t>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22"/>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22"/>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 xml:space="preserve">22.01.2021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№0124200000621000038 о проведении электронного аукциона и документация об электронном аукционе на право заключения контракта на поставку наборов базовых для внутривенных вливаний (далее - документация об аукционе).</w:t>
      </w:r>
    </w:p>
    <w:p>
      <w:pPr>
        <w:pStyle w:val="Style22"/>
        <w:widowControl w:val="0"/>
        <w:keepNext w:val="0"/>
        <w:keepLines w:val="0"/>
        <w:shd w:val="clear" w:color="auto" w:fill="auto"/>
        <w:bidi w:val="0"/>
        <w:spacing w:before="0" w:after="0" w:line="220" w:lineRule="exact"/>
        <w:ind w:left="20" w:right="0" w:firstLine="700"/>
      </w:pPr>
      <w:r>
        <w:rPr>
          <w:lang w:val="ru-RU" w:eastAsia="ru-RU" w:bidi="ru-RU"/>
          <w:w w:val="100"/>
          <w:spacing w:val="0"/>
          <w:color w:val="000000"/>
          <w:position w:val="0"/>
        </w:rPr>
        <w:t>Начальная (максимальная) цена контракта - 715 167,00 руб.</w:t>
      </w:r>
    </w:p>
    <w:p>
      <w:pPr>
        <w:pStyle w:val="Style27"/>
        <w:widowControl w:val="0"/>
        <w:keepNext/>
        <w:keepLines/>
        <w:shd w:val="clear" w:color="auto" w:fill="auto"/>
        <w:bidi w:val="0"/>
        <w:spacing w:before="0" w:after="0"/>
        <w:ind w:left="20" w:right="0"/>
      </w:pPr>
      <w:bookmarkStart w:id="0" w:name="bookmark0"/>
      <w:r>
        <w:rPr>
          <w:lang w:val="ru-RU" w:eastAsia="ru-RU" w:bidi="ru-RU"/>
          <w:w w:val="100"/>
          <w:spacing w:val="0"/>
          <w:color w:val="000000"/>
          <w:position w:val="0"/>
        </w:rPr>
        <w:t>Оператор электронной площадки - АО «Сбербанк-АСТ».</w:t>
      </w:r>
      <w:bookmarkEnd w:id="0"/>
    </w:p>
    <w:p>
      <w:pPr>
        <w:pStyle w:val="Style29"/>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Заявитель в жалобе указывает на то, что в нарушение ФЗ «О контрактной системе» Заказчиком не установлены ограничения допуска товаров, происходящих из иностранных государств в соответствии с Постановлением Правительства РФ от 05.02.2015 </w:t>
      </w:r>
      <w:r>
        <w:rPr>
          <w:rStyle w:val="CharStyle31"/>
          <w:i/>
          <w:iCs/>
        </w:rPr>
        <w:t>№102</w:t>
      </w:r>
      <w:r>
        <w:rPr>
          <w:lang w:val="ru-RU" w:eastAsia="ru-RU" w:bidi="ru-RU"/>
          <w:w w:val="100"/>
          <w:spacing w:val="0"/>
          <w:color w:val="000000"/>
          <w:position w:val="0"/>
        </w:rPr>
        <w:t xml:space="preserve"> «Об ограничениях и условиях допуска отдельных видов медицинских</w:t>
      </w:r>
    </w:p>
    <w:p>
      <w:pPr>
        <w:pStyle w:val="Style32"/>
        <w:widowControl w:val="0"/>
        <w:keepNext w:val="0"/>
        <w:keepLines w:val="0"/>
        <w:shd w:val="clear" w:color="auto" w:fill="auto"/>
        <w:bidi w:val="0"/>
        <w:spacing w:before="0" w:after="0" w:line="260" w:lineRule="exact"/>
        <w:ind w:left="0" w:right="20" w:firstLine="0"/>
      </w:pPr>
      <w:bookmarkStart w:id="1" w:name="bookmark1"/>
      <w:r>
        <w:rPr>
          <w:lang w:val="ru-RU" w:eastAsia="ru-RU" w:bidi="ru-RU"/>
          <w:spacing w:val="0"/>
          <w:color w:val="000000"/>
          <w:position w:val="0"/>
        </w:rPr>
        <w:t xml:space="preserve">   </w:t>
      </w:r>
      <w:r>
        <w:rPr>
          <w:rStyle w:val="CharStyle34"/>
          <w:b/>
          <w:bCs/>
        </w:rPr>
        <w:t>дз/б</w:t>
      </w:r>
      <w:bookmarkEnd w:id="1"/>
    </w:p>
    <w:p>
      <w:pPr>
        <w:pStyle w:val="Style29"/>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29"/>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Заявитель считает, что медицинские изделия «Набор базовый для внутривенных вливаний» (позиция 1-4) по всем признакам, перечисленным в Примечании к Перечню №2 Постановления Правительства №102, соответствуют медицинским изделиям, указанным в Перечне №2.</w:t>
      </w:r>
    </w:p>
    <w:p>
      <w:pPr>
        <w:pStyle w:val="Style22"/>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В соответствии с частью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w:t>
      </w:r>
      <w:r>
        <w:rPr>
          <w:rStyle w:val="CharStyle35"/>
        </w:rPr>
        <w:t xml:space="preserve">В </w:t>
      </w:r>
      <w:r>
        <w:rPr>
          <w:lang w:val="ru-RU" w:eastAsia="ru-RU" w:bidi="ru-RU"/>
          <w:w w:val="100"/>
          <w:spacing w:val="0"/>
          <w:color w:val="000000"/>
          <w:position w:val="0"/>
        </w:rPr>
        <w:t xml:space="preserve">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указанной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w:t>
      </w:r>
      <w:r>
        <w:rPr>
          <w:rStyle w:val="CharStyle35"/>
        </w:rPr>
        <w:t xml:space="preserve">В </w:t>
      </w:r>
      <w:r>
        <w:rPr>
          <w:lang w:val="ru-RU" w:eastAsia="ru-RU" w:bidi="ru-RU"/>
          <w:w w:val="100"/>
          <w:spacing w:val="0"/>
          <w:color w:val="000000"/>
          <w:position w:val="0"/>
        </w:rPr>
        <w:t>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2"/>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Постановлением Правительства Российской Федерации от 05.02.2015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w:t>
      </w:r>
      <w:r>
        <w:rPr>
          <w:lang w:val="en-US" w:eastAsia="en-US" w:bidi="en-US"/>
          <w:w w:val="100"/>
          <w:spacing w:val="0"/>
          <w:color w:val="000000"/>
          <w:position w:val="0"/>
        </w:rPr>
        <w:t xml:space="preserve">N </w:t>
      </w:r>
      <w:r>
        <w:rPr>
          <w:lang w:val="ru-RU" w:eastAsia="ru-RU" w:bidi="ru-RU"/>
          <w:w w:val="100"/>
          <w:spacing w:val="0"/>
          <w:color w:val="000000"/>
          <w:position w:val="0"/>
        </w:rPr>
        <w:t xml:space="preserve">102) установлено ограничение для медицинских изделий одноразового применения (использования) из поливинилхлоридных пластиков, происходящих из иностранных государств, входящих в перечень </w:t>
      </w:r>
      <w:r>
        <w:rPr>
          <w:lang w:val="en-US" w:eastAsia="en-US" w:bidi="en-US"/>
          <w:w w:val="100"/>
          <w:spacing w:val="0"/>
          <w:color w:val="000000"/>
          <w:position w:val="0"/>
        </w:rPr>
        <w:t xml:space="preserve">N </w:t>
      </w:r>
      <w:r>
        <w:rPr>
          <w:lang w:val="ru-RU" w:eastAsia="ru-RU" w:bidi="ru-RU"/>
          <w:w w:val="100"/>
          <w:spacing w:val="0"/>
          <w:color w:val="000000"/>
          <w:position w:val="0"/>
        </w:rPr>
        <w:t>2.</w:t>
      </w:r>
    </w:p>
    <w:p>
      <w:pPr>
        <w:pStyle w:val="Style22"/>
        <w:tabs>
          <w:tab w:leader="none" w:pos="7790" w:val="center"/>
          <w:tab w:leader="none" w:pos="9523" w:val="righ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Примечании к перечню №2 установлено следующее:</w:t>
        <w:tab/>
        <w:t>«При</w:t>
        <w:tab/>
        <w:t>применении</w:t>
      </w:r>
    </w:p>
    <w:p>
      <w:pPr>
        <w:pStyle w:val="Style2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настоящего перечня следует руководствоваться кодом в соответствии с Общероссийским классификатором продукции по видам экономической деятельности (ОКПД 2), и (или) кодом вида медицинского изделия в соответствии с номенклатурной классификацией медицинских изделий, утвержденной приказом Минздрава России, и (или) наименованием вида медицинского изделия, и (или) классификационными признаками вида медицинского изделия (при наличии)».</w:t>
      </w:r>
    </w:p>
    <w:p>
      <w:pPr>
        <w:pStyle w:val="Style22"/>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перечне №2 для наборов базовых для внутривенных вливаний указан код ОКПД2- 32.50.13.190-32.50.13.110.</w:t>
      </w:r>
    </w:p>
    <w:p>
      <w:pPr>
        <w:pStyle w:val="Style22"/>
        <w:widowControl w:val="0"/>
        <w:keepNext w:val="0"/>
        <w:keepLines w:val="0"/>
        <w:shd w:val="clear" w:color="auto" w:fill="auto"/>
        <w:bidi w:val="0"/>
        <w:spacing w:before="0" w:after="240" w:line="274" w:lineRule="exact"/>
        <w:ind w:left="20" w:right="0" w:firstLine="700"/>
      </w:pPr>
      <w:r>
        <w:rPr>
          <w:lang w:val="ru-RU" w:eastAsia="ru-RU" w:bidi="ru-RU"/>
          <w:w w:val="100"/>
          <w:spacing w:val="0"/>
          <w:color w:val="000000"/>
          <w:position w:val="0"/>
        </w:rPr>
        <w:t>В извещении указан код по КТРУ 32.50.50.000-00234, 32.50.50.000-00210.</w:t>
      </w:r>
    </w:p>
    <w:p>
      <w:pPr>
        <w:pStyle w:val="Style22"/>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«Обзоре разъяснений законодательства о размещении заказов для государственных и муниципальных нужд (апрель 2020 года)» (Управление контроля размещения государственного заказа ФАС России) указано, что «при установлении соответствующих запретов или ограничений необходимо руководствоваться в совокупности как кодом в соответствии с ОКПД2, так и наименованием вида товара. При этом исходя из положений Закона о контрактной системе выбор кода КТРУ не влияет на применение или неприменение национального режима».</w:t>
      </w:r>
    </w:p>
    <w:p>
      <w:pPr>
        <w:pStyle w:val="Style22"/>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документации об аукционе отсутствует указание к поставке товаров из материала</w:t>
      </w:r>
    </w:p>
    <w:p>
      <w:pPr>
        <w:pStyle w:val="Style22"/>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ПВХ.</w:t>
      </w:r>
    </w:p>
    <w:p>
      <w:pPr>
        <w:pStyle w:val="Style22"/>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заседании Комиссии Архангельского УФАС России представитель Заказчика также пояснил, что наборы базовые для внутривенных вливаний могут быть изготовлены из различных материалов, например, полиэтилен, полипропилен.</w:t>
      </w:r>
    </w:p>
    <w:p>
      <w:pPr>
        <w:pStyle w:val="Style27"/>
        <w:widowControl w:val="0"/>
        <w:keepNext/>
        <w:keepLines/>
        <w:shd w:val="clear" w:color="auto" w:fill="auto"/>
        <w:bidi w:val="0"/>
        <w:spacing w:before="0" w:after="0" w:line="274" w:lineRule="exact"/>
        <w:ind w:left="20" w:right="20"/>
      </w:pPr>
      <w:bookmarkStart w:id="2" w:name="bookmark2"/>
      <w:r>
        <w:rPr>
          <w:lang w:val="ru-RU" w:eastAsia="ru-RU" w:bidi="ru-RU"/>
          <w:w w:val="100"/>
          <w:spacing w:val="0"/>
          <w:color w:val="000000"/>
          <w:position w:val="0"/>
        </w:rPr>
        <w:t xml:space="preserve">Все медицинские изделия, включенные в перечень №2, должны быть из ПВХ- </w:t>
      </w:r>
      <w:r>
        <w:rPr>
          <w:rStyle w:val="CharStyle36"/>
        </w:rPr>
        <w:t>пластиков.</w:t>
      </w:r>
      <w:bookmarkEnd w:id="2"/>
    </w:p>
    <w:p>
      <w:pPr>
        <w:pStyle w:val="Style22"/>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 xml:space="preserve">Таким образом, если закупаемые медицинские изделия могут быть изготовлены из иного материала, Заказчик не устанавливает ограничение допуска по Постановлению №102. </w:t>
      </w:r>
      <w:r>
        <w:rPr>
          <w:rStyle w:val="CharStyle26"/>
        </w:rPr>
        <w:t>Таким образом, довод Заявителя необоснован.</w:t>
      </w:r>
    </w:p>
    <w:p>
      <w:pPr>
        <w:pStyle w:val="Style29"/>
        <w:widowControl w:val="0"/>
        <w:keepNext w:val="0"/>
        <w:keepLines w:val="0"/>
        <w:shd w:val="clear" w:color="auto" w:fill="auto"/>
        <w:bidi w:val="0"/>
        <w:spacing w:before="0" w:after="5" w:line="274" w:lineRule="exact"/>
        <w:ind w:left="20" w:right="20" w:firstLine="720"/>
      </w:pPr>
      <w:r>
        <w:rPr>
          <w:lang w:val="ru-RU" w:eastAsia="ru-RU" w:bidi="ru-RU"/>
          <w:w w:val="100"/>
          <w:spacing w:val="0"/>
          <w:color w:val="000000"/>
          <w:position w:val="0"/>
        </w:rPr>
        <w:t>Заявитель указывает на то, что в документации об аукционе отсутствует обоснование дополнительных характеристик товара.</w:t>
      </w:r>
    </w:p>
    <w:p>
      <w:pPr>
        <w:pStyle w:val="Style37"/>
        <w:framePr w:w="9360" w:wrap="notBeside" w:vAnchor="text" w:hAnchor="text" w:xAlign="center" w:y="1"/>
        <w:tabs>
          <w:tab w:leader="underscore" w:pos="9326"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Раздел II «Сведения о товаре, на поставку которого осуществляется закупка, </w:t>
      </w:r>
      <w:r>
        <w:rPr>
          <w:rStyle w:val="CharStyle39"/>
        </w:rPr>
        <w:t xml:space="preserve">и об условиях контракта» документации об аукционе содержит описание объекта закупки, </w:t>
      </w:r>
      <w:r>
        <w:rPr>
          <w:rStyle w:val="CharStyle40"/>
        </w:rPr>
        <w:t>в том числе следующие характеристики:</w:t>
      </w:r>
      <w:r>
        <w:rPr>
          <w:lang w:val="ru-RU" w:eastAsia="ru-RU" w:bidi="ru-RU"/>
          <w:w w:val="100"/>
          <w:spacing w:val="0"/>
          <w:color w:val="000000"/>
          <w:position w:val="0"/>
        </w:rPr>
        <w:tab/>
      </w:r>
    </w:p>
    <w:tbl>
      <w:tblPr>
        <w:tblOverlap w:val="never"/>
        <w:tblLayout w:type="fixed"/>
        <w:jc w:val="center"/>
      </w:tblPr>
      <w:tblGrid>
        <w:gridCol w:w="739"/>
        <w:gridCol w:w="3278"/>
        <w:gridCol w:w="5342"/>
      </w:tblGrid>
      <w:tr>
        <w:trPr>
          <w:trHeight w:val="869" w:hRule="exact"/>
        </w:trPr>
        <w:tc>
          <w:tcPr>
            <w:shd w:val="clear" w:color="auto" w:fill="FFFFFF"/>
            <w:tcBorders>
              <w:left w:val="single" w:sz="4"/>
              <w:top w:val="single" w:sz="4"/>
            </w:tcBorders>
            <w:vAlign w:val="top"/>
          </w:tcPr>
          <w:p>
            <w:pPr>
              <w:pStyle w:val="Style22"/>
              <w:framePr w:w="9360"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41"/>
              </w:rPr>
              <w:t>№</w:t>
            </w:r>
          </w:p>
        </w:tc>
        <w:tc>
          <w:tcPr>
            <w:shd w:val="clear" w:color="auto" w:fill="FFFFFF"/>
            <w:tcBorders>
              <w:left w:val="single" w:sz="4"/>
              <w:top w:val="single" w:sz="4"/>
            </w:tcBorders>
            <w:vAlign w:val="top"/>
          </w:tcPr>
          <w:p>
            <w:pPr>
              <w:pStyle w:val="Style22"/>
              <w:framePr w:w="9360" w:wrap="notBeside" w:vAnchor="text" w:hAnchor="text" w:xAlign="center" w:y="1"/>
              <w:widowControl w:val="0"/>
              <w:keepNext w:val="0"/>
              <w:keepLines w:val="0"/>
              <w:shd w:val="clear" w:color="auto" w:fill="auto"/>
              <w:bidi w:val="0"/>
              <w:jc w:val="center"/>
              <w:spacing w:before="0" w:after="0"/>
              <w:ind w:left="0" w:right="0" w:firstLine="0"/>
            </w:pPr>
            <w:r>
              <w:rPr>
                <w:rStyle w:val="CharStyle42"/>
              </w:rPr>
              <w:t>Наименование, согласно КТРУ</w:t>
            </w:r>
          </w:p>
        </w:tc>
        <w:tc>
          <w:tcPr>
            <w:shd w:val="clear" w:color="auto" w:fill="FFFFFF"/>
            <w:tcBorders>
              <w:left w:val="single" w:sz="4"/>
              <w:right w:val="single" w:sz="4"/>
              <w:top w:val="single" w:sz="4"/>
            </w:tcBorders>
            <w:vAlign w:val="bottom"/>
          </w:tcPr>
          <w:p>
            <w:pPr>
              <w:pStyle w:val="Style22"/>
              <w:framePr w:w="9360" w:wrap="notBeside" w:vAnchor="text" w:hAnchor="text" w:xAlign="center" w:y="1"/>
              <w:widowControl w:val="0"/>
              <w:keepNext w:val="0"/>
              <w:keepLines w:val="0"/>
              <w:shd w:val="clear" w:color="auto" w:fill="auto"/>
              <w:bidi w:val="0"/>
              <w:jc w:val="center"/>
              <w:spacing w:before="0" w:after="0"/>
              <w:ind w:left="0" w:right="0" w:firstLine="0"/>
            </w:pPr>
            <w:r>
              <w:rPr>
                <w:rStyle w:val="CharStyle42"/>
              </w:rPr>
              <w:t>Описание и технические характеристики, в т. ч. согласно КТРУ. Дополнительные характеристики</w:t>
            </w:r>
          </w:p>
        </w:tc>
      </w:tr>
      <w:tr>
        <w:trPr>
          <w:trHeight w:val="3010" w:hRule="exact"/>
        </w:trPr>
        <w:tc>
          <w:tcPr>
            <w:shd w:val="clear" w:color="auto" w:fill="FFFFFF"/>
            <w:tcBorders>
              <w:left w:val="single" w:sz="4"/>
              <w:top w:val="single" w:sz="4"/>
            </w:tcBorders>
            <w:vAlign w:val="top"/>
          </w:tcPr>
          <w:p>
            <w:pPr>
              <w:pStyle w:val="Style22"/>
              <w:framePr w:w="936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41"/>
              </w:rPr>
              <w:t>2</w:t>
            </w:r>
          </w:p>
        </w:tc>
        <w:tc>
          <w:tcPr>
            <w:shd w:val="clear" w:color="auto" w:fill="FFFFFF"/>
            <w:tcBorders>
              <w:left w:val="single" w:sz="4"/>
              <w:top w:val="single" w:sz="4"/>
            </w:tcBorders>
            <w:vAlign w:val="top"/>
          </w:tcPr>
          <w:p>
            <w:pPr>
              <w:pStyle w:val="Style22"/>
              <w:framePr w:w="9360" w:wrap="notBeside" w:vAnchor="text" w:hAnchor="text" w:xAlign="center" w:y="1"/>
              <w:widowControl w:val="0"/>
              <w:keepNext w:val="0"/>
              <w:keepLines w:val="0"/>
              <w:shd w:val="clear" w:color="auto" w:fill="auto"/>
              <w:bidi w:val="0"/>
              <w:spacing w:before="0" w:after="0" w:line="264" w:lineRule="exact"/>
              <w:ind w:left="0" w:right="0" w:firstLine="0"/>
            </w:pPr>
            <w:r>
              <w:rPr>
                <w:rStyle w:val="CharStyle41"/>
              </w:rPr>
              <w:t>Набор базовый для внутривенных вливаний</w:t>
            </w:r>
          </w:p>
        </w:tc>
        <w:tc>
          <w:tcPr>
            <w:shd w:val="clear" w:color="auto" w:fill="FFFFFF"/>
            <w:tcBorders>
              <w:left w:val="single" w:sz="4"/>
              <w:right w:val="single" w:sz="4"/>
              <w:top w:val="single" w:sz="4"/>
            </w:tcBorders>
            <w:vAlign w:val="bottom"/>
          </w:tcPr>
          <w:p>
            <w:pPr>
              <w:pStyle w:val="Style22"/>
              <w:framePr w:w="9360" w:wrap="notBeside" w:vAnchor="text" w:hAnchor="text" w:xAlign="center" w:y="1"/>
              <w:widowControl w:val="0"/>
              <w:keepNext w:val="0"/>
              <w:keepLines w:val="0"/>
              <w:shd w:val="clear" w:color="auto" w:fill="auto"/>
              <w:bidi w:val="0"/>
              <w:spacing w:before="0" w:after="0" w:line="274" w:lineRule="exact"/>
              <w:ind w:left="0" w:right="0" w:firstLine="0"/>
            </w:pPr>
            <w:r>
              <w:rPr>
                <w:rStyle w:val="CharStyle41"/>
              </w:rPr>
              <w:t>Дополнительная характеристика:** Фильтрационная камера высотой 48 мм с встроенным микрофильтром 15 микрон с воздушным клапаном, скорость инфузии 20 капель = 1 мл. Жидкостный дополнительный микрофильтр 2 микрон</w:t>
            </w:r>
          </w:p>
          <w:p>
            <w:pPr>
              <w:pStyle w:val="Style22"/>
              <w:framePr w:w="9360" w:wrap="notBeside" w:vAnchor="text" w:hAnchor="text" w:xAlign="center" w:y="1"/>
              <w:widowControl w:val="0"/>
              <w:keepNext w:val="0"/>
              <w:keepLines w:val="0"/>
              <w:shd w:val="clear" w:color="auto" w:fill="auto"/>
              <w:bidi w:val="0"/>
              <w:spacing w:before="0" w:after="0" w:line="274" w:lineRule="exact"/>
              <w:ind w:left="0" w:right="0" w:firstLine="0"/>
            </w:pPr>
            <w:r>
              <w:rPr>
                <w:rStyle w:val="CharStyle41"/>
              </w:rPr>
              <w:t>Система обладает светозащитными свойствами, что позволяет защитить растворы, чувствительные к свету от разрушения</w:t>
            </w:r>
          </w:p>
        </w:tc>
      </w:tr>
      <w:tr>
        <w:trPr>
          <w:trHeight w:val="2467" w:hRule="exact"/>
        </w:trPr>
        <w:tc>
          <w:tcPr>
            <w:shd w:val="clear" w:color="auto" w:fill="FFFFFF"/>
            <w:tcBorders>
              <w:left w:val="single" w:sz="4"/>
              <w:top w:val="single" w:sz="4"/>
            </w:tcBorders>
            <w:vAlign w:val="top"/>
          </w:tcPr>
          <w:p>
            <w:pPr>
              <w:pStyle w:val="Style22"/>
              <w:framePr w:w="936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41"/>
              </w:rPr>
              <w:t>3</w:t>
            </w:r>
          </w:p>
        </w:tc>
        <w:tc>
          <w:tcPr>
            <w:shd w:val="clear" w:color="auto" w:fill="FFFFFF"/>
            <w:tcBorders>
              <w:left w:val="single" w:sz="4"/>
              <w:top w:val="single" w:sz="4"/>
            </w:tcBorders>
            <w:vAlign w:val="top"/>
          </w:tcPr>
          <w:p>
            <w:pPr>
              <w:pStyle w:val="Style22"/>
              <w:framePr w:w="9360" w:wrap="notBeside" w:vAnchor="text" w:hAnchor="text" w:xAlign="center" w:y="1"/>
              <w:widowControl w:val="0"/>
              <w:keepNext w:val="0"/>
              <w:keepLines w:val="0"/>
              <w:shd w:val="clear" w:color="auto" w:fill="auto"/>
              <w:bidi w:val="0"/>
              <w:spacing w:before="0" w:after="0" w:line="274" w:lineRule="exact"/>
              <w:ind w:left="0" w:right="0" w:firstLine="0"/>
            </w:pPr>
            <w:r>
              <w:rPr>
                <w:rStyle w:val="CharStyle41"/>
              </w:rPr>
              <w:t>Набор базовый для внутривенных вливаний</w:t>
            </w:r>
          </w:p>
        </w:tc>
        <w:tc>
          <w:tcPr>
            <w:shd w:val="clear" w:color="auto" w:fill="FFFFFF"/>
            <w:tcBorders>
              <w:left w:val="single" w:sz="4"/>
              <w:right w:val="single" w:sz="4"/>
              <w:top w:val="single" w:sz="4"/>
            </w:tcBorders>
            <w:vAlign w:val="bottom"/>
          </w:tcPr>
          <w:p>
            <w:pPr>
              <w:pStyle w:val="Style22"/>
              <w:framePr w:w="9360" w:wrap="notBeside" w:vAnchor="text" w:hAnchor="text" w:xAlign="center" w:y="1"/>
              <w:widowControl w:val="0"/>
              <w:keepNext w:val="0"/>
              <w:keepLines w:val="0"/>
              <w:shd w:val="clear" w:color="auto" w:fill="auto"/>
              <w:bidi w:val="0"/>
              <w:spacing w:before="0" w:after="0" w:line="274" w:lineRule="exact"/>
              <w:ind w:left="0" w:right="0" w:firstLine="0"/>
            </w:pPr>
            <w:r>
              <w:rPr>
                <w:rStyle w:val="CharStyle41"/>
              </w:rPr>
              <w:t>Дополнительные характеристики: * * Универсальный пластиковый шип,шт: не менее 4 Фильтрационная камера высотой 48 мм с встроенным микрофильтром 15 микрон с воздушными клапанами, не менее 4шт Система обладает светозащитными свойствами, что позволяет защитить растворы, чувствительные к свету от разрушения</w:t>
            </w:r>
          </w:p>
        </w:tc>
      </w:tr>
      <w:tr>
        <w:trPr>
          <w:trHeight w:val="5011" w:hRule="exact"/>
        </w:trPr>
        <w:tc>
          <w:tcPr>
            <w:shd w:val="clear" w:color="auto" w:fill="FFFFFF"/>
            <w:tcBorders>
              <w:left w:val="single" w:sz="4"/>
              <w:top w:val="single" w:sz="4"/>
              <w:bottom w:val="single" w:sz="4"/>
            </w:tcBorders>
            <w:vAlign w:val="top"/>
          </w:tcPr>
          <w:p>
            <w:pPr>
              <w:pStyle w:val="Style22"/>
              <w:framePr w:w="936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41"/>
              </w:rPr>
              <w:t>4</w:t>
            </w:r>
          </w:p>
        </w:tc>
        <w:tc>
          <w:tcPr>
            <w:shd w:val="clear" w:color="auto" w:fill="FFFFFF"/>
            <w:tcBorders>
              <w:left w:val="single" w:sz="4"/>
              <w:top w:val="single" w:sz="4"/>
              <w:bottom w:val="single" w:sz="4"/>
            </w:tcBorders>
            <w:vAlign w:val="top"/>
          </w:tcPr>
          <w:p>
            <w:pPr>
              <w:pStyle w:val="Style22"/>
              <w:framePr w:w="9360" w:wrap="notBeside" w:vAnchor="text" w:hAnchor="text" w:xAlign="center" w:y="1"/>
              <w:widowControl w:val="0"/>
              <w:keepNext w:val="0"/>
              <w:keepLines w:val="0"/>
              <w:shd w:val="clear" w:color="auto" w:fill="auto"/>
              <w:bidi w:val="0"/>
              <w:spacing w:before="0" w:after="0" w:line="278" w:lineRule="exact"/>
              <w:ind w:left="0" w:right="0" w:firstLine="0"/>
            </w:pPr>
            <w:r>
              <w:rPr>
                <w:rStyle w:val="CharStyle41"/>
              </w:rPr>
              <w:t>Набор базовый для внутривенных вливаний</w:t>
            </w:r>
          </w:p>
        </w:tc>
        <w:tc>
          <w:tcPr>
            <w:shd w:val="clear" w:color="auto" w:fill="FFFFFF"/>
            <w:tcBorders>
              <w:left w:val="single" w:sz="4"/>
              <w:right w:val="single" w:sz="4"/>
              <w:top w:val="single" w:sz="4"/>
              <w:bottom w:val="single" w:sz="4"/>
            </w:tcBorders>
            <w:vAlign w:val="top"/>
          </w:tcPr>
          <w:p>
            <w:pPr>
              <w:pStyle w:val="Style22"/>
              <w:framePr w:w="9360" w:wrap="notBeside" w:vAnchor="text" w:hAnchor="text" w:xAlign="center" w:y="1"/>
              <w:widowControl w:val="0"/>
              <w:keepNext w:val="0"/>
              <w:keepLines w:val="0"/>
              <w:shd w:val="clear" w:color="auto" w:fill="auto"/>
              <w:bidi w:val="0"/>
              <w:spacing w:before="0" w:after="0" w:line="274" w:lineRule="exact"/>
              <w:ind w:left="0" w:right="0" w:firstLine="0"/>
            </w:pPr>
            <w:r>
              <w:rPr>
                <w:rStyle w:val="CharStyle41"/>
              </w:rPr>
              <w:t xml:space="preserve">Дополнительные характеристики: ** Прозрачная фильтрационная камера высотой 48 мм с встроенным микрофильтром 15 микрон с воздушным клапаном, скорость инфузии 20 капель = 1 мл. Игла бабочка безопасная с защитным цилиндром и клейкими краями - для фиксации иглы на теле пациента без использования лейкопластыря Безыгольный порт типа </w:t>
            </w:r>
            <w:r>
              <w:rPr>
                <w:rStyle w:val="CharStyle41"/>
                <w:lang w:val="en-US" w:eastAsia="en-US" w:bidi="en-US"/>
              </w:rPr>
              <w:t>"Y</w:t>
            </w:r>
            <w:r>
              <w:rPr>
                <w:rStyle w:val="CharStyle41"/>
              </w:rPr>
              <w:t>» для введения дополнительных растворов при проведении манипуляций</w:t>
            </w:r>
          </w:p>
        </w:tc>
      </w:tr>
    </w:tbl>
    <w:p>
      <w:pPr>
        <w:widowControl w:val="0"/>
        <w:rPr>
          <w:sz w:val="2"/>
          <w:szCs w:val="2"/>
        </w:rPr>
      </w:pPr>
    </w:p>
    <w:p>
      <w:pPr>
        <w:pStyle w:val="Style22"/>
        <w:widowControl w:val="0"/>
        <w:keepNext w:val="0"/>
        <w:keepLines w:val="0"/>
        <w:shd w:val="clear" w:color="auto" w:fill="auto"/>
        <w:bidi w:val="0"/>
        <w:spacing w:before="252" w:after="0" w:line="264" w:lineRule="exact"/>
        <w:ind w:left="20" w:right="20" w:firstLine="720"/>
      </w:pPr>
      <w:r>
        <w:rPr>
          <w:lang w:val="ru-RU" w:eastAsia="ru-RU" w:bidi="ru-RU"/>
          <w:w w:val="100"/>
          <w:spacing w:val="0"/>
          <w:color w:val="000000"/>
          <w:position w:val="0"/>
        </w:rPr>
        <w:t>Согласно части 5 статьи 23 ФЗ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части 6 статьи 23 ФЗ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года № 145 (далее - Правила).</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подпункту "б" пункта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пункта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а) наименование товара, работы, услуги;</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22"/>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ФЗ «О контрактной системе», которые не предусмотрены в позиции каталога, за исключением случаев:</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ФЗ «О контрактной системе».</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пункту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извещением о проведении электронного аукциона предметом закупки являются наборы базовые для внутривенных вливаний с кодами по КТРУ 32.50.50.000-00234,32.50.50.000-00210.</w:t>
      </w:r>
    </w:p>
    <w:p>
      <w:pPr>
        <w:pStyle w:val="Style22"/>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заседании Комиссии Архангельского УФАС России представитель Заказчика сообщил, что дополнительные характеристики установлены Заказчиком исходя из потребности при проведении соответствующих медицинских манипуляций.</w:t>
      </w:r>
      <w:r>
        <w:br w:type="page"/>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то же время в нарушение Правил не размещено обоснование необходимости использования дополнительных характеристик, что не соответствует части 1 статьи 64 и части 6 статьи 23 ФЗ «О контрактной системе».</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Заказчик, Уполномоченный орган нарушили часть 1 статьи 64 и часть 6 статьи 23 ФЗ «О контрактной системе».</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указанных действиях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Комиссия приходит к выводу о том, что данное нарушение ФЗ «О контрактной системе» не повлияло на результаты определения поставщика.</w:t>
      </w:r>
    </w:p>
    <w:p>
      <w:pPr>
        <w:pStyle w:val="Style2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2"/>
        <w:widowControl w:val="0"/>
        <w:keepNext w:val="0"/>
        <w:keepLines w:val="0"/>
        <w:shd w:val="clear" w:color="auto" w:fill="auto"/>
        <w:bidi w:val="0"/>
        <w:spacing w:before="0" w:after="275" w:line="264"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4"/>
        <w:widowControl w:val="0"/>
        <w:keepNext w:val="0"/>
        <w:keepLines w:val="0"/>
        <w:shd w:val="clear" w:color="auto" w:fill="auto"/>
        <w:bidi w:val="0"/>
        <w:jc w:val="left"/>
        <w:spacing w:before="0" w:after="308" w:line="220" w:lineRule="exact"/>
        <w:ind w:left="4460" w:right="0" w:firstLine="0"/>
      </w:pPr>
      <w:r>
        <w:rPr>
          <w:lang w:val="ru-RU" w:eastAsia="ru-RU" w:bidi="ru-RU"/>
          <w:w w:val="100"/>
          <w:spacing w:val="0"/>
          <w:color w:val="000000"/>
          <w:position w:val="0"/>
        </w:rPr>
        <w:t>РЕШИЛА:</w:t>
      </w:r>
    </w:p>
    <w:p>
      <w:pPr>
        <w:pStyle w:val="Style22"/>
        <w:numPr>
          <w:ilvl w:val="0"/>
          <w:numId w:val="1"/>
        </w:numPr>
        <w:widowControl w:val="0"/>
        <w:keepNext w:val="0"/>
        <w:keepLines w:val="0"/>
        <w:shd w:val="clear" w:color="auto" w:fill="auto"/>
        <w:bidi w:val="0"/>
        <w:spacing w:before="0" w:after="0" w:line="220" w:lineRule="exact"/>
        <w:ind w:left="20" w:right="0" w:firstLine="720"/>
      </w:pPr>
      <w:r>
        <w:rPr>
          <w:lang w:val="ru-RU" w:eastAsia="ru-RU" w:bidi="ru-RU"/>
          <w:w w:val="100"/>
          <w:spacing w:val="0"/>
          <w:color w:val="000000"/>
          <w:position w:val="0"/>
        </w:rPr>
        <w:t xml:space="preserve"> Признать жалобу ООО «Макситрейд» обоснованной в части второго довода.</w:t>
      </w:r>
    </w:p>
    <w:p>
      <w:pPr>
        <w:pStyle w:val="Style22"/>
        <w:numPr>
          <w:ilvl w:val="0"/>
          <w:numId w:val="1"/>
        </w:numPr>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 xml:space="preserve"> Признать Заказчика - ГБУЗ АО "Новодвинская центральная городская больница", нарушившим часть 1 статьи 64 и часть 6 статьи 23 ФЗ «О контрактной системе».</w:t>
      </w:r>
    </w:p>
    <w:p>
      <w:pPr>
        <w:pStyle w:val="Style22"/>
        <w:numPr>
          <w:ilvl w:val="0"/>
          <w:numId w:val="1"/>
        </w:numPr>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 xml:space="preserve"> Признать Уполномоченный орган - Контрактное агентство Архангельской области нарушившим часть 1 статьи 64 и часть 6 статьи 23 ФЗ «О контрактной системе».</w:t>
      </w:r>
    </w:p>
    <w:p>
      <w:pPr>
        <w:pStyle w:val="Style22"/>
        <w:numPr>
          <w:ilvl w:val="0"/>
          <w:numId w:val="1"/>
        </w:numPr>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 xml:space="preserve"> Предписание не выдавать, поскольку выявленное нарушение не повлияло на результат закупки.</w:t>
      </w:r>
    </w:p>
    <w:p>
      <w:pPr>
        <w:pStyle w:val="Style22"/>
        <w:numPr>
          <w:ilvl w:val="0"/>
          <w:numId w:val="1"/>
        </w:numPr>
        <w:widowControl w:val="0"/>
        <w:keepNext w:val="0"/>
        <w:keepLines w:val="0"/>
        <w:shd w:val="clear" w:color="auto" w:fill="auto"/>
        <w:bidi w:val="0"/>
        <w:spacing w:before="0" w:after="222" w:line="278" w:lineRule="exact"/>
        <w:ind w:left="2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43"/>
        <w:widowControl w:val="0"/>
        <w:keepNext w:val="0"/>
        <w:keepLines w:val="0"/>
        <w:shd w:val="clear" w:color="auto" w:fill="auto"/>
        <w:bidi w:val="0"/>
        <w:spacing w:before="0" w:after="0"/>
        <w:ind w:left="20" w:right="20" w:firstLine="0"/>
        <w:sectPr>
          <w:footnotePr>
            <w:pos w:val="pageBottom"/>
            <w:numFmt w:val="decimal"/>
            <w:numRestart w:val="continuous"/>
          </w:footnotePr>
          <w:type w:val="continuous"/>
          <w:pgSz w:w="11906" w:h="16838"/>
          <w:pgMar w:top="1052" w:left="1122" w:right="1223" w:bottom="746" w:header="0" w:footer="3" w:gutter="0"/>
          <w:rtlGutter w:val="0"/>
          <w:cols w:space="720"/>
          <w:noEndnote/>
          <w:docGrid w:linePitch="360"/>
        </w:sectPr>
      </w:pPr>
      <w:r>
        <w:rPr>
          <w:rStyle w:val="CharStyle45"/>
          <w:i/>
          <w:iCs/>
        </w:rPr>
        <w:t>Примечание.</w:t>
      </w:r>
      <w:r>
        <w:rPr>
          <w:rStyle w:val="CharStyle46"/>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w="1854" w:h="749" w:wrap="around" w:hAnchor="margin" w:x="7631" w:y="9312"/>
        <w:widowControl w:val="0"/>
        <w:keepNext w:val="0"/>
        <w:keepLines w:val="0"/>
        <w:shd w:val="clear" w:color="auto" w:fill="auto"/>
        <w:bidi w:val="0"/>
        <w:spacing w:before="0" w:after="248" w:line="210" w:lineRule="exact"/>
        <w:ind w:left="0" w:right="0" w:firstLine="0"/>
      </w:pPr>
      <w:r>
        <w:rPr>
          <w:rStyle w:val="CharStyle47"/>
          <w:b/>
          <w:bCs/>
          <w:spacing w:val="0"/>
        </w:rPr>
        <w:t>ИЛО. Короткова</w:t>
      </w:r>
    </w:p>
    <w:p>
      <w:pPr>
        <w:pStyle w:val="Style14"/>
        <w:framePr w:w="1854" w:h="749" w:wrap="around" w:hAnchor="margin" w:x="7631" w:y="9312"/>
        <w:widowControl w:val="0"/>
        <w:keepNext w:val="0"/>
        <w:keepLines w:val="0"/>
        <w:shd w:val="clear" w:color="auto" w:fill="auto"/>
        <w:bidi w:val="0"/>
        <w:spacing w:before="0" w:after="0" w:line="210" w:lineRule="exact"/>
        <w:ind w:left="0" w:right="0" w:firstLine="0"/>
      </w:pPr>
      <w:r>
        <w:rPr>
          <w:rStyle w:val="CharStyle47"/>
          <w:b/>
          <w:bCs/>
          <w:spacing w:val="0"/>
        </w:rPr>
        <w:t>Л.А. Чирова</w:t>
      </w:r>
    </w:p>
    <w:p>
      <w:pPr>
        <w:pStyle w:val="Style14"/>
        <w:widowControl w:val="0"/>
        <w:keepNext w:val="0"/>
        <w:keepLines w:val="0"/>
        <w:shd w:val="clear" w:color="auto" w:fill="auto"/>
        <w:bidi w:val="0"/>
        <w:jc w:val="left"/>
        <w:spacing w:before="0" w:after="238" w:line="220" w:lineRule="exact"/>
        <w:ind w:left="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jc w:val="left"/>
        <w:spacing w:before="0" w:after="0" w:line="220" w:lineRule="exact"/>
        <w:ind w:left="0" w:right="0" w:firstLine="0"/>
        <w:sectPr>
          <w:type w:val="continuous"/>
          <w:pgSz w:w="11906" w:h="16838"/>
          <w:pgMar w:top="3028" w:left="1112" w:right="7851" w:bottom="2711"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А.А. Толстова</w:t>
      </w:r>
    </w:p>
    <w:sectPr>
      <w:type w:val="continuous"/>
      <w:pgSz w:w="11906" w:h="16838"/>
      <w:pgMar w:top="3028" w:left="9109" w:right="1074" w:bottom="27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4"/>
    </w:rPr>
  </w:style>
  <w:style w:type="character" w:customStyle="1" w:styleId="CharStyle6">
    <w:name w:val="Основной текст (5) Exact"/>
    <w:basedOn w:val="DefaultParagraphFont"/>
    <w:link w:val="Style5"/>
    <w:rPr>
      <w:b/>
      <w:bCs/>
      <w:i w:val="0"/>
      <w:iCs w:val="0"/>
      <w:u w:val="none"/>
      <w:strike w:val="0"/>
      <w:smallCaps w:val="0"/>
      <w:sz w:val="21"/>
      <w:szCs w:val="21"/>
      <w:rFonts w:ascii="Times New Roman" w:eastAsia="Times New Roman" w:hAnsi="Times New Roman" w:cs="Times New Roman"/>
      <w:spacing w:val="1"/>
    </w:rPr>
  </w:style>
  <w:style w:type="character" w:customStyle="1" w:styleId="CharStyle8">
    <w:name w:val="Основной текст (6) Exact"/>
    <w:basedOn w:val="DefaultParagraphFont"/>
    <w:link w:val="Style7"/>
    <w:rPr>
      <w:b w:val="0"/>
      <w:bCs w:val="0"/>
      <w:i w:val="0"/>
      <w:iCs w:val="0"/>
      <w:u w:val="none"/>
      <w:strike w:val="0"/>
      <w:smallCaps w:val="0"/>
      <w:sz w:val="15"/>
      <w:szCs w:val="15"/>
      <w:rFonts w:ascii="Times New Roman" w:eastAsia="Times New Roman" w:hAnsi="Times New Roman" w:cs="Times New Roman"/>
      <w:spacing w:val="6"/>
    </w:rPr>
  </w:style>
  <w:style w:type="character" w:customStyle="1" w:styleId="CharStyle9">
    <w:name w:val="Основной текст (6) Exact"/>
    <w:basedOn w:val="CharStyle8"/>
    <w:rPr>
      <w:lang w:val="en-US" w:eastAsia="en-US" w:bidi="en-US"/>
      <w:u w:val="single"/>
      <w:w w:val="100"/>
      <w:color w:val="000000"/>
      <w:position w:val="0"/>
    </w:rPr>
  </w:style>
  <w:style w:type="character" w:customStyle="1" w:styleId="CharStyle11">
    <w:name w:val="Основной текст (7) Exact"/>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7) + Tahoma,8 pt Exact"/>
    <w:basedOn w:val="CharStyle11"/>
    <w:rPr>
      <w:lang w:val="ru-RU" w:eastAsia="ru-RU" w:bidi="ru-RU"/>
      <w:sz w:val="16"/>
      <w:szCs w:val="16"/>
      <w:rFonts w:ascii="Tahoma" w:eastAsia="Tahoma" w:hAnsi="Tahoma" w:cs="Tahoma"/>
      <w:w w:val="100"/>
      <w:spacing w:val="0"/>
      <w:color w:val="000000"/>
      <w:position w:val="0"/>
    </w:rPr>
  </w:style>
  <w:style w:type="character" w:customStyle="1" w:styleId="CharStyle13">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3)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3)"/>
    <w:basedOn w:val="CharStyle15"/>
    <w:rPr>
      <w:lang w:val="ru-RU" w:eastAsia="ru-RU" w:bidi="ru-RU"/>
      <w:u w:val="single"/>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9"/>
      <w:szCs w:val="19"/>
      <w:rFonts w:ascii="Times New Roman" w:eastAsia="Times New Roman" w:hAnsi="Times New Roman" w:cs="Times New Roman"/>
    </w:rPr>
  </w:style>
  <w:style w:type="character" w:customStyle="1" w:styleId="CharStyle19">
    <w:name w:val="Основной текст (2)"/>
    <w:basedOn w:val="CharStyle13"/>
    <w:rPr>
      <w:lang w:val="ru-RU" w:eastAsia="ru-RU" w:bidi="ru-RU"/>
      <w:u w:val="single"/>
      <w:w w:val="100"/>
      <w:spacing w:val="0"/>
      <w:color w:val="000000"/>
      <w:position w:val="0"/>
    </w:rPr>
  </w:style>
  <w:style w:type="character" w:customStyle="1" w:styleId="CharStyle20">
    <w:name w:val="Основной текст (4) + 7,5 pt,Полужирный,Интервал 0 pt"/>
    <w:basedOn w:val="CharStyle18"/>
    <w:rPr>
      <w:lang w:val="ru-RU" w:eastAsia="ru-RU" w:bidi="ru-RU"/>
      <w:b/>
      <w:bCs/>
      <w:sz w:val="15"/>
      <w:szCs w:val="15"/>
      <w:w w:val="100"/>
      <w:spacing w:val="10"/>
      <w:color w:val="000000"/>
      <w:position w:val="0"/>
    </w:rPr>
  </w:style>
  <w:style w:type="character" w:customStyle="1" w:styleId="CharStyle21">
    <w:name w:val="Основной текст (2) + 11 pt,Не полужирный"/>
    <w:basedOn w:val="CharStyle13"/>
    <w:rPr>
      <w:lang w:val="ru-RU" w:eastAsia="ru-RU" w:bidi="ru-RU"/>
      <w:b/>
      <w:bCs/>
      <w:sz w:val="22"/>
      <w:szCs w:val="22"/>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 Полужирный"/>
    <w:basedOn w:val="CharStyle23"/>
    <w:rPr>
      <w:lang w:val="ru-RU" w:eastAsia="ru-RU" w:bidi="ru-RU"/>
      <w:b/>
      <w:bCs/>
      <w:u w:val="single"/>
      <w:w w:val="100"/>
      <w:spacing w:val="0"/>
      <w:color w:val="000000"/>
      <w:position w:val="0"/>
    </w:rPr>
  </w:style>
  <w:style w:type="character" w:customStyle="1" w:styleId="CharStyle25">
    <w:name w:val="Основной текст + Полужирный"/>
    <w:basedOn w:val="CharStyle23"/>
    <w:rPr>
      <w:lang w:val="ru-RU" w:eastAsia="ru-RU" w:bidi="ru-RU"/>
      <w:b/>
      <w:bCs/>
      <w:w w:val="100"/>
      <w:spacing w:val="0"/>
      <w:color w:val="000000"/>
      <w:position w:val="0"/>
    </w:rPr>
  </w:style>
  <w:style w:type="character" w:customStyle="1" w:styleId="CharStyle26">
    <w:name w:val="Основной текст + Полужирный"/>
    <w:basedOn w:val="CharStyle23"/>
    <w:rPr>
      <w:lang w:val="ru-RU" w:eastAsia="ru-RU" w:bidi="ru-RU"/>
      <w:b/>
      <w:bCs/>
      <w:w w:val="100"/>
      <w:spacing w:val="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8) + Интервал 2 pt"/>
    <w:basedOn w:val="CharStyle30"/>
    <w:rPr>
      <w:lang w:val="ru-RU" w:eastAsia="ru-RU" w:bidi="ru-RU"/>
      <w:w w:val="100"/>
      <w:spacing w:val="40"/>
      <w:color w:val="000000"/>
      <w:position w:val="0"/>
    </w:rPr>
  </w:style>
  <w:style w:type="character" w:customStyle="1" w:styleId="CharStyle33">
    <w:name w:val="Основной текст (9)_"/>
    <w:basedOn w:val="DefaultParagraphFont"/>
    <w:link w:val="Style32"/>
    <w:rPr>
      <w:b/>
      <w:bCs/>
      <w:i w:val="0"/>
      <w:iCs w:val="0"/>
      <w:u w:val="none"/>
      <w:strike w:val="0"/>
      <w:smallCaps w:val="0"/>
      <w:sz w:val="26"/>
      <w:szCs w:val="26"/>
      <w:rFonts w:ascii="Times New Roman" w:eastAsia="Times New Roman" w:hAnsi="Times New Roman" w:cs="Times New Roman"/>
      <w:w w:val="75"/>
    </w:rPr>
  </w:style>
  <w:style w:type="character" w:customStyle="1" w:styleId="CharStyle34">
    <w:name w:val="Основной текст (9)"/>
    <w:basedOn w:val="CharStyle33"/>
    <w:rPr>
      <w:lang w:val="ru-RU" w:eastAsia="ru-RU" w:bidi="ru-RU"/>
      <w:u w:val="single"/>
      <w:spacing w:val="0"/>
      <w:color w:val="000000"/>
      <w:position w:val="0"/>
    </w:rPr>
  </w:style>
  <w:style w:type="character" w:customStyle="1" w:styleId="CharStyle35">
    <w:name w:val="Основной текст"/>
    <w:basedOn w:val="CharStyle23"/>
    <w:rPr>
      <w:lang w:val="ru-RU" w:eastAsia="ru-RU" w:bidi="ru-RU"/>
      <w:w w:val="100"/>
      <w:spacing w:val="0"/>
      <w:color w:val="000000"/>
      <w:position w:val="0"/>
    </w:rPr>
  </w:style>
  <w:style w:type="character" w:customStyle="1" w:styleId="CharStyle36">
    <w:name w:val="Заголовок №1"/>
    <w:basedOn w:val="CharStyle28"/>
    <w:rPr>
      <w:lang w:val="ru-RU" w:eastAsia="ru-RU" w:bidi="ru-RU"/>
      <w:w w:val="100"/>
      <w:spacing w:val="0"/>
      <w:color w:val="000000"/>
      <w:position w:val="0"/>
    </w:rPr>
  </w:style>
  <w:style w:type="character" w:customStyle="1" w:styleId="CharStyle38">
    <w:name w:val="Подпись к таблице_"/>
    <w:basedOn w:val="DefaultParagraphFont"/>
    <w:link w:val="Style37"/>
    <w:rPr>
      <w:b w:val="0"/>
      <w:bCs w:val="0"/>
      <w:i w:val="0"/>
      <w:iCs w:val="0"/>
      <w:u w:val="none"/>
      <w:strike w:val="0"/>
      <w:smallCaps w:val="0"/>
      <w:sz w:val="22"/>
      <w:szCs w:val="22"/>
      <w:rFonts w:ascii="Times New Roman" w:eastAsia="Times New Roman" w:hAnsi="Times New Roman" w:cs="Times New Roman"/>
    </w:rPr>
  </w:style>
  <w:style w:type="character" w:customStyle="1" w:styleId="CharStyle39">
    <w:name w:val="Подпись к таблице"/>
    <w:basedOn w:val="CharStyle38"/>
    <w:rPr>
      <w:lang w:val="ru-RU" w:eastAsia="ru-RU" w:bidi="ru-RU"/>
      <w:w w:val="100"/>
      <w:spacing w:val="0"/>
      <w:color w:val="000000"/>
      <w:position w:val="0"/>
    </w:rPr>
  </w:style>
  <w:style w:type="character" w:customStyle="1" w:styleId="CharStyle40">
    <w:name w:val="Подпись к таблице"/>
    <w:basedOn w:val="CharStyle38"/>
    <w:rPr>
      <w:lang w:val="ru-RU" w:eastAsia="ru-RU" w:bidi="ru-RU"/>
      <w:u w:val="single"/>
      <w:w w:val="100"/>
      <w:spacing w:val="0"/>
      <w:color w:val="000000"/>
      <w:position w:val="0"/>
    </w:rPr>
  </w:style>
  <w:style w:type="character" w:customStyle="1" w:styleId="CharStyle41">
    <w:name w:val="Основной текст"/>
    <w:basedOn w:val="CharStyle23"/>
    <w:rPr>
      <w:lang w:val="ru-RU" w:eastAsia="ru-RU" w:bidi="ru-RU"/>
      <w:w w:val="100"/>
      <w:spacing w:val="0"/>
      <w:color w:val="000000"/>
      <w:position w:val="0"/>
    </w:rPr>
  </w:style>
  <w:style w:type="character" w:customStyle="1" w:styleId="CharStyle42">
    <w:name w:val="Основной текст + Полужирный"/>
    <w:basedOn w:val="CharStyle23"/>
    <w:rPr>
      <w:lang w:val="ru-RU" w:eastAsia="ru-RU" w:bidi="ru-RU"/>
      <w:b/>
      <w:bCs/>
      <w:w w:val="100"/>
      <w:spacing w:val="0"/>
      <w:color w:val="000000"/>
      <w:position w:val="0"/>
    </w:rPr>
  </w:style>
  <w:style w:type="character" w:customStyle="1" w:styleId="CharStyle44">
    <w:name w:val="Основной текст (10)_"/>
    <w:basedOn w:val="DefaultParagraphFont"/>
    <w:link w:val="Style43"/>
    <w:rPr>
      <w:b w:val="0"/>
      <w:bCs w:val="0"/>
      <w:i/>
      <w:iCs/>
      <w:u w:val="none"/>
      <w:strike w:val="0"/>
      <w:smallCaps w:val="0"/>
      <w:sz w:val="19"/>
      <w:szCs w:val="19"/>
      <w:rFonts w:ascii="Times New Roman" w:eastAsia="Times New Roman" w:hAnsi="Times New Roman" w:cs="Times New Roman"/>
    </w:rPr>
  </w:style>
  <w:style w:type="character" w:customStyle="1" w:styleId="CharStyle45">
    <w:name w:val="Основной текст (10) + Полужирный"/>
    <w:basedOn w:val="CharStyle44"/>
    <w:rPr>
      <w:lang w:val="ru-RU" w:eastAsia="ru-RU" w:bidi="ru-RU"/>
      <w:b/>
      <w:bCs/>
      <w:u w:val="single"/>
      <w:w w:val="100"/>
      <w:spacing w:val="0"/>
      <w:color w:val="000000"/>
      <w:position w:val="0"/>
    </w:rPr>
  </w:style>
  <w:style w:type="character" w:customStyle="1" w:styleId="CharStyle46">
    <w:name w:val="Основной текст (10) + Полужирный"/>
    <w:basedOn w:val="CharStyle44"/>
    <w:rPr>
      <w:lang w:val="ru-RU" w:eastAsia="ru-RU" w:bidi="ru-RU"/>
      <w:b/>
      <w:bCs/>
      <w:w w:val="100"/>
      <w:spacing w:val="0"/>
      <w:color w:val="000000"/>
      <w:position w:val="0"/>
    </w:rPr>
  </w:style>
  <w:style w:type="character" w:customStyle="1" w:styleId="CharStyle47">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3"/>
    </w:rPr>
  </w:style>
  <w:style w:type="paragraph" w:customStyle="1" w:styleId="Style3">
    <w:name w:val="Основной текст (2)"/>
    <w:basedOn w:val="Normal"/>
    <w:link w:val="CharStyle13"/>
    <w:pPr>
      <w:widowControl w:val="0"/>
      <w:shd w:val="clear" w:color="auto" w:fill="FFFFFF"/>
      <w:jc w:val="both"/>
      <w:spacing w:after="180" w:line="250"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jc w:val="center"/>
      <w:spacing w:before="120" w:after="120" w:line="0" w:lineRule="exact"/>
    </w:pPr>
    <w:rPr>
      <w:b/>
      <w:bCs/>
      <w:i w:val="0"/>
      <w:iCs w:val="0"/>
      <w:u w:val="none"/>
      <w:strike w:val="0"/>
      <w:smallCaps w:val="0"/>
      <w:sz w:val="21"/>
      <w:szCs w:val="21"/>
      <w:rFonts w:ascii="Times New Roman" w:eastAsia="Times New Roman" w:hAnsi="Times New Roman" w:cs="Times New Roman"/>
      <w:spacing w:val="1"/>
    </w:rPr>
  </w:style>
  <w:style w:type="paragraph" w:customStyle="1" w:styleId="Style7">
    <w:name w:val="Основной текст (6)"/>
    <w:basedOn w:val="Normal"/>
    <w:link w:val="CharStyle8"/>
    <w:pPr>
      <w:widowControl w:val="0"/>
      <w:shd w:val="clear" w:color="auto" w:fill="FFFFFF"/>
      <w:jc w:val="center"/>
      <w:spacing w:before="120" w:after="480" w:line="206" w:lineRule="exact"/>
    </w:pPr>
    <w:rPr>
      <w:b w:val="0"/>
      <w:bCs w:val="0"/>
      <w:i w:val="0"/>
      <w:iCs w:val="0"/>
      <w:u w:val="none"/>
      <w:strike w:val="0"/>
      <w:smallCaps w:val="0"/>
      <w:sz w:val="15"/>
      <w:szCs w:val="15"/>
      <w:rFonts w:ascii="Times New Roman" w:eastAsia="Times New Roman" w:hAnsi="Times New Roman" w:cs="Times New Roman"/>
      <w:spacing w:val="6"/>
    </w:rPr>
  </w:style>
  <w:style w:type="paragraph" w:customStyle="1" w:styleId="Style10">
    <w:name w:val="Основной текст (7)"/>
    <w:basedOn w:val="Normal"/>
    <w:link w:val="CharStyle11"/>
    <w:pPr>
      <w:widowControl w:val="0"/>
      <w:shd w:val="clear" w:color="auto" w:fill="FFFFFF"/>
      <w:jc w:val="both"/>
      <w:spacing w:before="480" w:after="3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right"/>
      <w:spacing w:before="180" w:line="25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both"/>
      <w:spacing w:line="250" w:lineRule="exact"/>
      <w:ind w:hanging="4320"/>
    </w:pPr>
    <w:rPr>
      <w:b w:val="0"/>
      <w:bCs w:val="0"/>
      <w:i w:val="0"/>
      <w:iCs w:val="0"/>
      <w:u w:val="none"/>
      <w:strike w:val="0"/>
      <w:smallCaps w:val="0"/>
      <w:sz w:val="19"/>
      <w:szCs w:val="19"/>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jc w:val="both"/>
      <w:spacing w:before="180" w:line="26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both"/>
      <w:outlineLvl w:val="0"/>
      <w:spacing w:before="60" w:line="259"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line="259" w:lineRule="exact"/>
    </w:pPr>
    <w:rPr>
      <w:b w:val="0"/>
      <w:bCs w:val="0"/>
      <w:i/>
      <w:iCs/>
      <w:u w:val="none"/>
      <w:strike w:val="0"/>
      <w:smallCaps w:val="0"/>
      <w:sz w:val="23"/>
      <w:szCs w:val="23"/>
      <w:rFonts w:ascii="Times New Roman" w:eastAsia="Times New Roman" w:hAnsi="Times New Roman" w:cs="Times New Roman"/>
    </w:rPr>
  </w:style>
  <w:style w:type="paragraph" w:customStyle="1" w:styleId="Style32">
    <w:name w:val="Основной текст (9)"/>
    <w:basedOn w:val="Normal"/>
    <w:link w:val="CharStyle33"/>
    <w:pPr>
      <w:widowControl w:val="0"/>
      <w:shd w:val="clear" w:color="auto" w:fill="FFFFFF"/>
      <w:jc w:val="right"/>
      <w:spacing w:after="60" w:line="0" w:lineRule="exact"/>
    </w:pPr>
    <w:rPr>
      <w:b/>
      <w:bCs/>
      <w:i w:val="0"/>
      <w:iCs w:val="0"/>
      <w:u w:val="none"/>
      <w:strike w:val="0"/>
      <w:smallCaps w:val="0"/>
      <w:sz w:val="26"/>
      <w:szCs w:val="26"/>
      <w:rFonts w:ascii="Times New Roman" w:eastAsia="Times New Roman" w:hAnsi="Times New Roman" w:cs="Times New Roman"/>
      <w:w w:val="75"/>
    </w:rPr>
  </w:style>
  <w:style w:type="paragraph" w:customStyle="1" w:styleId="Style37">
    <w:name w:val="Подпись к таблице"/>
    <w:basedOn w:val="Normal"/>
    <w:link w:val="CharStyle38"/>
    <w:pPr>
      <w:widowControl w:val="0"/>
      <w:shd w:val="clear" w:color="auto" w:fill="FFFFFF"/>
      <w:jc w:val="both"/>
      <w:spacing w:line="283" w:lineRule="exact"/>
      <w:ind w:firstLine="720"/>
    </w:pPr>
    <w:rPr>
      <w:b w:val="0"/>
      <w:bCs w:val="0"/>
      <w:i w:val="0"/>
      <w:iCs w:val="0"/>
      <w:u w:val="none"/>
      <w:strike w:val="0"/>
      <w:smallCaps w:val="0"/>
      <w:sz w:val="22"/>
      <w:szCs w:val="22"/>
      <w:rFonts w:ascii="Times New Roman" w:eastAsia="Times New Roman" w:hAnsi="Times New Roman" w:cs="Times New Roman"/>
    </w:rPr>
  </w:style>
  <w:style w:type="paragraph" w:customStyle="1" w:styleId="Style43">
    <w:name w:val="Основной текст (10)"/>
    <w:basedOn w:val="Normal"/>
    <w:link w:val="CharStyle44"/>
    <w:pPr>
      <w:widowControl w:val="0"/>
      <w:shd w:val="clear" w:color="auto" w:fill="FFFFFF"/>
      <w:jc w:val="both"/>
      <w:spacing w:before="18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