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355" w:hSpace="102" w:vSpace="230" w:wrap="around" w:vAnchor="text" w:hAnchor="margin" w:x="2259" w:y="4023"/>
        <w:widowControl w:val="0"/>
        <w:keepNext w:val="0"/>
        <w:keepLines w:val="0"/>
        <w:shd w:val="clear" w:color="auto" w:fill="auto"/>
        <w:bidi w:val="0"/>
        <w:jc w:val="left"/>
        <w:spacing w:before="0" w:after="0" w:line="200" w:lineRule="exact"/>
        <w:ind w:left="80" w:right="0" w:firstLine="0"/>
      </w:pPr>
      <w:r>
        <w:rPr>
          <w:rStyle w:val="CharStyle5"/>
          <w:lang w:val="en-US" w:eastAsia="en-US" w:bidi="en-US"/>
          <w:spacing w:val="0"/>
        </w:rPr>
        <w:t xml:space="preserve">№ </w:t>
      </w:r>
      <w:r>
        <w:rPr>
          <w:rStyle w:val="CharStyle6"/>
          <w:spacing w:val="-10"/>
        </w:rPr>
        <w:t xml:space="preserve">Q f </w:t>
      </w:r>
      <w:r>
        <w:rPr>
          <w:rStyle w:val="CharStyle7"/>
          <w:spacing w:val="-10"/>
        </w:rPr>
        <w:t xml:space="preserve">О/б&gt;6 </w:t>
      </w:r>
      <w:r>
        <w:rPr>
          <w:rStyle w:val="CharStyle8"/>
          <w:spacing w:val="0"/>
        </w:rPr>
        <w:t>/</w:t>
      </w:r>
      <w:r>
        <w:rPr>
          <w:rStyle w:val="CharStyle9"/>
          <w:spacing w:val="0"/>
        </w:rPr>
        <w:t>/ С</w:t>
      </w:r>
      <w:r>
        <w:rPr>
          <w:rStyle w:val="CharStyle5"/>
          <w:spacing w:val="0"/>
        </w:rPr>
        <w:t xml:space="preserve">&lt;Г- </w:t>
      </w:r>
      <w:r>
        <w:rPr>
          <w:rStyle w:val="CharStyle10"/>
          <w:spacing w:val="-30"/>
        </w:rPr>
        <w:t>/гГС</w:t>
      </w:r>
      <w:r>
        <w:rPr>
          <w:rStyle w:val="CharStyle5"/>
          <w:spacing w:val="0"/>
        </w:rPr>
        <w:t xml:space="preserve"> Д </w:t>
      </w:r>
      <w:r>
        <w:rPr>
          <w:rStyle w:val="CharStyle11"/>
          <w:spacing w:val="-10"/>
        </w:rPr>
        <w:t>02</w:t>
      </w:r>
      <w:r>
        <w:rPr>
          <w:rStyle w:val="CharStyle5"/>
          <w:spacing w:val="0"/>
        </w:rPr>
        <w:t xml:space="preserve"> //^3)Ь</w:t>
      </w:r>
    </w:p>
    <w:p>
      <w:pPr>
        <w:widowControl w:val="0"/>
        <w:rPr>
          <w:sz w:val="2"/>
          <w:szCs w:val="2"/>
        </w:rPr>
      </w:pPr>
    </w:p>
    <w:p>
      <w:pPr>
        <w:pStyle w:val="Style12"/>
        <w:widowControl w:val="0"/>
        <w:keepNext w:val="0"/>
        <w:keepLines w:val="0"/>
        <w:shd w:val="clear" w:color="auto" w:fill="auto"/>
        <w:bidi w:val="0"/>
        <w:spacing w:before="0" w:after="0"/>
        <w:ind w:left="0" w:right="0" w:firstLine="0"/>
      </w:pPr>
      <w:r>
        <w:rPr>
          <w:rStyle w:val="CharStyle14"/>
          <w:b/>
          <w:bCs/>
        </w:rPr>
        <w:t>ФЕДЕРАЛЬНАЯ АНТИМОНОПОЛЬНАЯ СЛУЖБА</w:t>
      </w:r>
    </w:p>
    <w:p>
      <w:pPr>
        <w:pStyle w:val="Style15"/>
        <w:widowControl w:val="0"/>
        <w:keepNext w:val="0"/>
        <w:keepLines w:val="0"/>
        <w:shd w:val="clear" w:color="auto" w:fill="auto"/>
        <w:bidi w:val="0"/>
        <w:spacing w:before="0" w:after="0"/>
        <w:ind w:left="0" w:right="0" w:firstLine="0"/>
      </w:pPr>
      <w:r>
        <w:rPr>
          <w:rStyle w:val="CharStyle17"/>
        </w:rPr>
        <w:t xml:space="preserve">УПРАВЛЕНИЕ </w:t>
      </w:r>
      <w:r>
        <w:rPr>
          <w:rStyle w:val="CharStyle18"/>
        </w:rPr>
        <w:t>Федеральной антимонопольной службы по Республике Карелии</w:t>
      </w:r>
    </w:p>
    <w:p>
      <w:pPr>
        <w:pStyle w:val="Style19"/>
        <w:widowControl w:val="0"/>
        <w:keepNext w:val="0"/>
        <w:keepLines w:val="0"/>
        <w:shd w:val="clear" w:color="auto" w:fill="auto"/>
        <w:bidi w:val="0"/>
        <w:spacing w:before="0" w:after="0"/>
        <w:ind w:left="0" w:right="0" w:firstLine="0"/>
      </w:pPr>
      <w:r>
        <w:rPr>
          <w:rStyle w:val="CharStyle21"/>
          <w:b/>
          <w:bCs/>
        </w:rPr>
        <w:t>наб. Варкауса. ! а, г. Петрозаводск.</w:t>
      </w:r>
    </w:p>
    <w:p>
      <w:pPr>
        <w:pStyle w:val="Style19"/>
        <w:widowControl w:val="0"/>
        <w:keepNext w:val="0"/>
        <w:keepLines w:val="0"/>
        <w:shd w:val="clear" w:color="auto" w:fill="auto"/>
        <w:bidi w:val="0"/>
        <w:spacing w:before="0" w:after="53"/>
        <w:ind w:left="0" w:right="0" w:firstLine="0"/>
      </w:pPr>
      <w:r>
        <w:rPr>
          <w:rStyle w:val="CharStyle21"/>
          <w:b/>
          <w:bCs/>
        </w:rPr>
        <w:t xml:space="preserve">Республика Карелия. 18503! тел/факс (8142) 78-44-30 </w:t>
      </w:r>
      <w:r>
        <w:rPr>
          <w:rStyle w:val="CharStyle21"/>
          <w:lang w:val="en-US" w:eastAsia="en-US" w:bidi="en-US"/>
          <w:b/>
          <w:bCs/>
        </w:rPr>
        <w:t xml:space="preserve">e-mail: to i </w:t>
      </w:r>
      <w:r>
        <w:fldChar w:fldCharType="begin"/>
      </w:r>
      <w:r>
        <w:rPr>
          <w:rStyle w:val="CharStyle21"/>
        </w:rPr>
        <w:instrText> HYPERLINK "mailto:0@fas.gov.ru" </w:instrText>
      </w:r>
      <w:r>
        <w:fldChar w:fldCharType="separate"/>
      </w:r>
      <w:r>
        <w:rPr>
          <w:rStyle w:val="Hyperlink"/>
          <w:lang w:val="en-US" w:eastAsia="en-US" w:bidi="en-US"/>
          <w:b/>
          <w:bCs/>
        </w:rPr>
        <w:t>0@fas.gov.ru</w:t>
      </w:r>
      <w:r>
        <w:fldChar w:fldCharType="end"/>
      </w:r>
    </w:p>
    <w:p>
      <w:pPr>
        <w:pStyle w:val="Style22"/>
        <w:widowControl w:val="0"/>
        <w:keepNext/>
        <w:keepLines/>
        <w:shd w:val="clear" w:color="auto" w:fill="auto"/>
        <w:bidi w:val="0"/>
        <w:spacing w:before="0" w:after="0" w:line="300" w:lineRule="exact"/>
        <w:ind w:left="0" w:right="0" w:firstLine="0"/>
      </w:pPr>
      <w:bookmarkStart w:id="0" w:name="bookmark0"/>
      <w:r>
        <w:rPr>
          <w:rStyle w:val="CharStyle24"/>
        </w:rPr>
        <w:t xml:space="preserve">12, </w:t>
      </w:r>
      <w:r>
        <w:rPr>
          <w:rStyle w:val="CharStyle24"/>
          <w:lang w:val="en-US" w:eastAsia="en-US" w:bidi="en-US"/>
        </w:rPr>
        <w:t xml:space="preserve">ML </w:t>
      </w:r>
      <w:r>
        <w:rPr>
          <w:rStyle w:val="CharStyle25"/>
        </w:rPr>
        <w:t>Ш</w:t>
      </w:r>
      <w:bookmarkEnd w:id="0"/>
    </w:p>
    <w:p>
      <w:pPr>
        <w:pStyle w:val="Style2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Дело № 010/06/105-56/2021</w:t>
      </w:r>
    </w:p>
    <w:p>
      <w:pPr>
        <w:pStyle w:val="Style15"/>
        <w:widowControl w:val="0"/>
        <w:keepNext w:val="0"/>
        <w:keepLines w:val="0"/>
        <w:shd w:val="clear" w:color="auto" w:fill="auto"/>
        <w:bidi w:val="0"/>
        <w:jc w:val="left"/>
        <w:spacing w:before="0" w:after="257" w:line="240" w:lineRule="exact"/>
        <w:ind w:left="20" w:right="0" w:firstLine="0"/>
      </w:pPr>
      <w:r>
        <w:rPr>
          <w:lang w:val="ru-RU" w:eastAsia="ru-RU" w:bidi="ru-RU"/>
          <w:sz w:val="24"/>
          <w:szCs w:val="24"/>
          <w:w w:val="100"/>
          <w:spacing w:val="0"/>
          <w:color w:val="000000"/>
          <w:position w:val="0"/>
        </w:rPr>
        <w:t>04-18/06-2021</w:t>
      </w:r>
    </w:p>
    <w:p>
      <w:pPr>
        <w:pStyle w:val="Style26"/>
        <w:widowControl w:val="0"/>
        <w:keepNext w:val="0"/>
        <w:keepLines w:val="0"/>
        <w:shd w:val="clear" w:color="auto" w:fill="auto"/>
        <w:bidi w:val="0"/>
        <w:jc w:val="left"/>
        <w:spacing w:before="0" w:after="0" w:line="278" w:lineRule="exact"/>
        <w:ind w:left="20" w:right="0" w:firstLine="0"/>
      </w:pPr>
      <w:r>
        <w:rPr>
          <w:lang w:val="ru-RU" w:eastAsia="ru-RU" w:bidi="ru-RU"/>
          <w:sz w:val="24"/>
          <w:szCs w:val="24"/>
          <w:w w:val="100"/>
          <w:spacing w:val="0"/>
          <w:color w:val="000000"/>
          <w:position w:val="0"/>
        </w:rPr>
        <w:t>Заказчик:</w:t>
      </w:r>
    </w:p>
    <w:p>
      <w:pPr>
        <w:pStyle w:val="Style26"/>
        <w:widowControl w:val="0"/>
        <w:keepNext w:val="0"/>
        <w:keepLines w:val="0"/>
        <w:shd w:val="clear" w:color="auto" w:fill="auto"/>
        <w:bidi w:val="0"/>
        <w:jc w:val="left"/>
        <w:spacing w:before="0" w:after="0" w:line="278" w:lineRule="exact"/>
        <w:ind w:left="20" w:right="0" w:firstLine="0"/>
      </w:pPr>
      <w:r>
        <w:rPr>
          <w:lang w:val="ru-RU" w:eastAsia="ru-RU" w:bidi="ru-RU"/>
          <w:sz w:val="24"/>
          <w:szCs w:val="24"/>
          <w:w w:val="100"/>
          <w:spacing w:val="0"/>
          <w:color w:val="000000"/>
          <w:position w:val="0"/>
        </w:rPr>
        <w:t>ГБУЗ РК «Республиканская инфекционная больница»</w:t>
      </w:r>
    </w:p>
    <w:p>
      <w:pPr>
        <w:pStyle w:val="Style15"/>
        <w:widowControl w:val="0"/>
        <w:keepNext w:val="0"/>
        <w:keepLines w:val="0"/>
        <w:shd w:val="clear" w:color="auto" w:fill="auto"/>
        <w:bidi w:val="0"/>
        <w:jc w:val="left"/>
        <w:spacing w:before="0" w:after="0" w:line="278" w:lineRule="exact"/>
        <w:ind w:left="20" w:right="0" w:firstLine="0"/>
      </w:pPr>
      <w:r>
        <w:rPr>
          <w:lang w:val="ru-RU" w:eastAsia="ru-RU" w:bidi="ru-RU"/>
          <w:sz w:val="24"/>
          <w:szCs w:val="24"/>
          <w:w w:val="100"/>
          <w:spacing w:val="0"/>
          <w:color w:val="000000"/>
          <w:position w:val="0"/>
        </w:rPr>
        <w:t>ул. Кирова, д. 42,</w:t>
      </w:r>
    </w:p>
    <w:p>
      <w:pPr>
        <w:pStyle w:val="Style15"/>
        <w:widowControl w:val="0"/>
        <w:keepNext w:val="0"/>
        <w:keepLines w:val="0"/>
        <w:shd w:val="clear" w:color="auto" w:fill="auto"/>
        <w:bidi w:val="0"/>
        <w:jc w:val="left"/>
        <w:spacing w:before="0" w:after="0" w:line="278" w:lineRule="exact"/>
        <w:ind w:left="20" w:right="0" w:firstLine="0"/>
      </w:pPr>
      <w:r>
        <w:rPr>
          <w:lang w:val="ru-RU" w:eastAsia="ru-RU" w:bidi="ru-RU"/>
          <w:sz w:val="24"/>
          <w:szCs w:val="24"/>
          <w:w w:val="100"/>
          <w:spacing w:val="0"/>
          <w:color w:val="000000"/>
          <w:position w:val="0"/>
        </w:rPr>
        <w:t>г. Петрозаводск, 185035</w:t>
      </w:r>
    </w:p>
    <w:p>
      <w:pPr>
        <w:pStyle w:val="Style15"/>
        <w:widowControl w:val="0"/>
        <w:keepNext w:val="0"/>
        <w:keepLines w:val="0"/>
        <w:shd w:val="clear" w:color="auto" w:fill="auto"/>
        <w:bidi w:val="0"/>
        <w:jc w:val="left"/>
        <w:spacing w:before="0" w:after="232" w:line="278" w:lineRule="exact"/>
        <w:ind w:left="20" w:right="0" w:firstLine="0"/>
      </w:pPr>
      <w:r>
        <w:fldChar w:fldCharType="begin"/>
      </w:r>
      <w:r>
        <w:rPr>
          <w:color w:val="000000"/>
        </w:rPr>
        <w:instrText> HYPERLINK "mailto:rib@zdravl0.ru" </w:instrText>
      </w:r>
      <w:r>
        <w:fldChar w:fldCharType="separate"/>
      </w:r>
      <w:r>
        <w:rPr>
          <w:rStyle w:val="Hyperlink"/>
          <w:lang w:val="en-US" w:eastAsia="en-US" w:bidi="en-US"/>
          <w:sz w:val="24"/>
          <w:szCs w:val="24"/>
          <w:w w:val="100"/>
          <w:spacing w:val="0"/>
          <w:position w:val="0"/>
        </w:rPr>
        <w:t>rib@zdravl0.ru</w:t>
      </w:r>
      <w:r>
        <w:fldChar w:fldCharType="end"/>
      </w:r>
    </w:p>
    <w:p>
      <w:pPr>
        <w:pStyle w:val="Style26"/>
        <w:widowControl w:val="0"/>
        <w:keepNext w:val="0"/>
        <w:keepLines w:val="0"/>
        <w:shd w:val="clear" w:color="auto" w:fill="auto"/>
        <w:bidi w:val="0"/>
        <w:jc w:val="left"/>
        <w:spacing w:before="0" w:after="0" w:line="288" w:lineRule="exact"/>
        <w:ind w:left="20" w:right="0" w:firstLine="0"/>
      </w:pPr>
      <w:r>
        <w:rPr>
          <w:lang w:val="ru-RU" w:eastAsia="ru-RU" w:bidi="ru-RU"/>
          <w:sz w:val="24"/>
          <w:szCs w:val="24"/>
          <w:w w:val="100"/>
          <w:spacing w:val="0"/>
          <w:color w:val="000000"/>
          <w:position w:val="0"/>
        </w:rPr>
        <w:t>Заявитель:</w:t>
      </w:r>
    </w:p>
    <w:p>
      <w:pPr>
        <w:pStyle w:val="Style26"/>
        <w:widowControl w:val="0"/>
        <w:keepNext w:val="0"/>
        <w:keepLines w:val="0"/>
        <w:shd w:val="clear" w:color="auto" w:fill="auto"/>
        <w:bidi w:val="0"/>
        <w:jc w:val="left"/>
        <w:spacing w:before="0" w:after="0" w:line="288" w:lineRule="exact"/>
        <w:ind w:left="20" w:right="0" w:firstLine="0"/>
      </w:pPr>
      <w:r>
        <w:rPr>
          <w:lang w:val="ru-RU" w:eastAsia="ru-RU" w:bidi="ru-RU"/>
          <w:sz w:val="24"/>
          <w:szCs w:val="24"/>
          <w:w w:val="100"/>
          <w:spacing w:val="0"/>
          <w:color w:val="000000"/>
          <w:position w:val="0"/>
        </w:rPr>
        <w:t>ООО «Медикэр»</w:t>
      </w:r>
    </w:p>
    <w:p>
      <w:pPr>
        <w:pStyle w:val="Style15"/>
        <w:widowControl w:val="0"/>
        <w:keepNext w:val="0"/>
        <w:keepLines w:val="0"/>
        <w:shd w:val="clear" w:color="auto" w:fill="auto"/>
        <w:bidi w:val="0"/>
        <w:jc w:val="left"/>
        <w:spacing w:before="0" w:after="0" w:line="288" w:lineRule="exact"/>
        <w:ind w:left="20" w:right="0" w:firstLine="0"/>
        <w:sectPr>
          <w:footnotePr>
            <w:pos w:val="pageBottom"/>
            <w:numFmt w:val="decimal"/>
            <w:numRestart w:val="continuous"/>
          </w:footnotePr>
          <w:type w:val="continuous"/>
          <w:pgSz w:w="11906" w:h="16838"/>
          <w:pgMar w:top="632" w:left="810" w:right="1218" w:bottom="618" w:header="0" w:footer="3" w:gutter="0"/>
          <w:rtlGutter w:val="0"/>
          <w:cols w:num="2" w:space="720" w:equalWidth="0">
            <w:col w:w="4718" w:space="1915"/>
            <w:col w:w="3245"/>
          </w:cols>
          <w:noEndnote/>
          <w:docGrid w:linePitch="360"/>
        </w:sectPr>
      </w:pPr>
      <w:r>
        <w:rPr>
          <w:lang w:val="ru-RU" w:eastAsia="ru-RU" w:bidi="ru-RU"/>
          <w:sz w:val="24"/>
          <w:szCs w:val="24"/>
          <w:w w:val="100"/>
          <w:spacing w:val="0"/>
          <w:color w:val="000000"/>
          <w:position w:val="0"/>
        </w:rPr>
        <w:t xml:space="preserve">ул. Н.Петрова, д. 2г, офис 3, г. Улан-Удэ, 670045 </w:t>
      </w:r>
      <w:r>
        <w:fldChar w:fldCharType="begin"/>
      </w:r>
      <w:r>
        <w:rPr>
          <w:color w:val="000000"/>
        </w:rPr>
        <w:instrText> HYPERLINK "mailto:legal.medicare@yandex.ru" </w:instrText>
      </w:r>
      <w:r>
        <w:fldChar w:fldCharType="separate"/>
      </w:r>
      <w:r>
        <w:rPr>
          <w:rStyle w:val="Hyperlink"/>
          <w:lang w:val="en-US" w:eastAsia="en-US" w:bidi="en-US"/>
          <w:sz w:val="24"/>
          <w:szCs w:val="24"/>
          <w:w w:val="100"/>
          <w:spacing w:val="0"/>
          <w:position w:val="0"/>
        </w:rPr>
        <w:t>legal.medicare@yandex.ru</w:t>
      </w:r>
      <w:r>
        <w:fldChar w:fldCharType="end"/>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90" w:wrap="around" w:vAnchor="text" w:hAnchor="margin" w:x="2303" w:y="8"/>
        <w:widowControl w:val="0"/>
        <w:keepNext w:val="0"/>
        <w:keepLines w:val="0"/>
        <w:shd w:val="clear" w:color="auto" w:fill="auto"/>
        <w:bidi w:val="0"/>
        <w:jc w:val="left"/>
        <w:spacing w:before="0" w:after="0" w:line="190" w:lineRule="exact"/>
        <w:ind w:left="100" w:right="0" w:firstLine="0"/>
      </w:pPr>
      <w:r>
        <w:rPr>
          <w:rStyle w:val="CharStyle5"/>
          <w:spacing w:val="0"/>
        </w:rPr>
        <w:t>от</w:t>
      </w:r>
    </w:p>
    <w:p>
      <w:pPr>
        <w:pStyle w:val="Style3"/>
        <w:widowControl w:val="0"/>
        <w:keepNext w:val="0"/>
        <w:keepLines w:val="0"/>
        <w:shd w:val="clear" w:color="auto" w:fill="auto"/>
        <w:bidi w:val="0"/>
        <w:jc w:val="both"/>
        <w:spacing w:before="0" w:after="504" w:line="200" w:lineRule="exact"/>
        <w:ind w:left="20" w:right="0" w:firstLine="0"/>
      </w:pPr>
      <w:r>
        <w:rPr>
          <w:rStyle w:val="CharStyle29"/>
        </w:rPr>
        <w:t>На №</w:t>
      </w:r>
    </w:p>
    <w:p>
      <w:pPr>
        <w:pStyle w:val="Style26"/>
        <w:widowControl w:val="0"/>
        <w:keepNext w:val="0"/>
        <w:keepLines w:val="0"/>
        <w:shd w:val="clear" w:color="auto" w:fill="auto"/>
        <w:bidi w:val="0"/>
        <w:jc w:val="left"/>
        <w:spacing w:before="0" w:after="0" w:line="293" w:lineRule="exact"/>
        <w:ind w:left="3760" w:right="2980" w:firstLine="640"/>
      </w:pPr>
      <w:r>
        <w:rPr>
          <w:lang w:val="ru-RU" w:eastAsia="ru-RU" w:bidi="ru-RU"/>
          <w:sz w:val="24"/>
          <w:szCs w:val="24"/>
          <w:w w:val="100"/>
          <w:spacing w:val="0"/>
          <w:color w:val="000000"/>
          <w:position w:val="0"/>
        </w:rPr>
        <w:t>РЕШЕНИЕ по делу № 010/06/105-56/2021</w:t>
      </w:r>
    </w:p>
    <w:p>
      <w:pPr>
        <w:pStyle w:val="Style15"/>
        <w:widowControl w:val="0"/>
        <w:keepNext w:val="0"/>
        <w:keepLines w:val="0"/>
        <w:shd w:val="clear" w:color="auto" w:fill="auto"/>
        <w:bidi w:val="0"/>
        <w:jc w:val="right"/>
        <w:spacing w:before="0" w:after="0" w:line="293" w:lineRule="exact"/>
        <w:ind w:left="0" w:right="20" w:firstLine="0"/>
      </w:pPr>
      <w:r>
        <w:rPr>
          <w:lang w:val="ru-RU" w:eastAsia="ru-RU" w:bidi="ru-RU"/>
          <w:sz w:val="24"/>
          <w:szCs w:val="24"/>
          <w:w w:val="100"/>
          <w:spacing w:val="0"/>
          <w:color w:val="000000"/>
          <w:position w:val="0"/>
        </w:rPr>
        <w:t>г. Петрозаводск</w:t>
      </w:r>
    </w:p>
    <w:p>
      <w:pPr>
        <w:pStyle w:val="Style15"/>
        <w:widowControl w:val="0"/>
        <w:keepNext w:val="0"/>
        <w:keepLines w:val="0"/>
        <w:shd w:val="clear" w:color="auto" w:fill="auto"/>
        <w:bidi w:val="0"/>
        <w:jc w:val="left"/>
        <w:spacing w:before="0" w:after="60" w:line="298" w:lineRule="exact"/>
        <w:ind w:left="20" w:right="1440" w:firstLine="0"/>
      </w:pPr>
      <w:r>
        <w:rPr>
          <w:lang w:val="ru-RU" w:eastAsia="ru-RU" w:bidi="ru-RU"/>
          <w:sz w:val="24"/>
          <w:szCs w:val="24"/>
          <w:w w:val="100"/>
          <w:spacing w:val="0"/>
          <w:color w:val="000000"/>
          <w:position w:val="0"/>
        </w:rPr>
        <w:t>Резолютивная часть решения объявлена «09» февраля 2021 года Решение в полном объеме изготовлено «12» февраля 2021 года</w:t>
      </w:r>
    </w:p>
    <w:p>
      <w:pPr>
        <w:pStyle w:val="Style15"/>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15"/>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Петрова М.С. - заместителя председателя Комиссии, заместителя руководителя, начальника отдела контроля органов власти и закупок Карельского У ФАС России;</w:t>
      </w:r>
    </w:p>
    <w:p>
      <w:pPr>
        <w:pStyle w:val="Style15"/>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Ковалевой О.В. - члена Комиссии, ведущего специалиста - эксперта отдела контроля органов власти и закупок Карельского У ФАС России;</w:t>
      </w:r>
    </w:p>
    <w:p>
      <w:pPr>
        <w:pStyle w:val="Style15"/>
        <w:widowControl w:val="0"/>
        <w:keepNext w:val="0"/>
        <w:keepLines w:val="0"/>
        <w:shd w:val="clear" w:color="auto" w:fill="auto"/>
        <w:bidi w:val="0"/>
        <w:jc w:val="both"/>
        <w:spacing w:before="0" w:after="60" w:line="298" w:lineRule="exact"/>
        <w:ind w:left="20" w:right="20" w:firstLine="580"/>
      </w:pPr>
      <w:r>
        <w:rPr>
          <w:lang w:val="ru-RU" w:eastAsia="ru-RU" w:bidi="ru-RU"/>
          <w:sz w:val="24"/>
          <w:szCs w:val="24"/>
          <w:w w:val="100"/>
          <w:spacing w:val="0"/>
          <w:color w:val="000000"/>
          <w:position w:val="0"/>
        </w:rPr>
        <w:t>Лайдинен О.В. - члена Комиссии, ведущего специалиста - эксперта отдела контроля органов власти и закупок Карельского У ФАС России;</w:t>
      </w:r>
    </w:p>
    <w:p>
      <w:pPr>
        <w:pStyle w:val="Style15"/>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без участия представителей Заказчика - ГБУЗ РК «Республиканская инфекционная больница» (ходатайство о рассмотрение дела по жалобе ООО «Медикэр» без участия представителя Заказчика в режиме видеоконференцсвязи в материалах дела);</w:t>
      </w:r>
    </w:p>
    <w:p>
      <w:pPr>
        <w:pStyle w:val="Style15"/>
        <w:widowControl w:val="0"/>
        <w:keepNext w:val="0"/>
        <w:keepLines w:val="0"/>
        <w:shd w:val="clear" w:color="auto" w:fill="auto"/>
        <w:bidi w:val="0"/>
        <w:jc w:val="both"/>
        <w:spacing w:before="0" w:after="64" w:line="298" w:lineRule="exact"/>
        <w:ind w:left="20" w:right="20" w:firstLine="580"/>
      </w:pPr>
      <w:r>
        <w:rPr>
          <w:lang w:val="ru-RU" w:eastAsia="ru-RU" w:bidi="ru-RU"/>
          <w:sz w:val="24"/>
          <w:szCs w:val="24"/>
          <w:w w:val="100"/>
          <w:spacing w:val="0"/>
          <w:color w:val="000000"/>
          <w:position w:val="0"/>
        </w:rPr>
        <w:t>в отсутствие представителя Заявителя - ООО «Медикэр» (уведомлено надлежащим образом, участие представителя в режиме видеоконференцсвязи не обеспечило);</w:t>
      </w:r>
    </w:p>
    <w:p>
      <w:pPr>
        <w:pStyle w:val="Style15"/>
        <w:widowControl w:val="0"/>
        <w:keepNext w:val="0"/>
        <w:keepLines w:val="0"/>
        <w:shd w:val="clear" w:color="auto" w:fill="auto"/>
        <w:bidi w:val="0"/>
        <w:jc w:val="both"/>
        <w:spacing w:before="0" w:after="0" w:line="293" w:lineRule="exact"/>
        <w:ind w:left="20" w:right="20" w:firstLine="580"/>
      </w:pPr>
      <w:r>
        <w:rPr>
          <w:lang w:val="ru-RU" w:eastAsia="ru-RU" w:bidi="ru-RU"/>
          <w:sz w:val="24"/>
          <w:szCs w:val="24"/>
          <w:w w:val="100"/>
          <w:spacing w:val="0"/>
          <w:color w:val="000000"/>
          <w:position w:val="0"/>
        </w:rPr>
        <w:t>рассмотрев жалобу ООО «Медикэр» (далее - Заявитель) на действия комиссии Заказчика - ГБУЗ РК «Республиканская инфекционная больница» (далее - ГБУЗ РК «РИБ») при проведении электронного аукциона на поставку антибактериальных лекарственных препаратов (Карбопенемы, Гликопептиды) на первое полугодие 2021 года (извещение № 0306500000120000164) (далее - Аукцион) и в результате осуществления внеплановой проверки в соответствии с частью 15 статьи 99 Федерального закона от</w:t>
      </w:r>
    </w:p>
    <w:p>
      <w:pPr>
        <w:pStyle w:val="Style15"/>
        <w:numPr>
          <w:ilvl w:val="0"/>
          <w:numId w:val="1"/>
        </w:numPr>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w:t>
      </w:r>
    </w:p>
    <w:p>
      <w:pPr>
        <w:pStyle w:val="Style15"/>
        <w:numPr>
          <w:ilvl w:val="0"/>
          <w:numId w:val="3"/>
        </w:numPr>
        <w:widowControl w:val="0"/>
        <w:keepNext w:val="0"/>
        <w:keepLines w:val="0"/>
        <w:shd w:val="clear" w:color="auto" w:fill="auto"/>
        <w:bidi w:val="0"/>
        <w:jc w:val="both"/>
        <w:spacing w:before="0" w:after="102" w:line="293" w:lineRule="exact"/>
        <w:ind w:left="20" w:right="0" w:firstLine="0"/>
      </w:pPr>
      <w:r>
        <w:rPr>
          <w:lang w:val="ru-RU" w:eastAsia="ru-RU" w:bidi="ru-RU"/>
          <w:sz w:val="24"/>
          <w:szCs w:val="24"/>
          <w:w w:val="100"/>
          <w:spacing w:val="0"/>
          <w:color w:val="000000"/>
          <w:position w:val="0"/>
        </w:rPr>
        <w:t xml:space="preserve"> № 727/14 (зарегистрировано в Минюсте России 27.02.2015 № 36262)</w:t>
      </w:r>
    </w:p>
    <w:p>
      <w:pPr>
        <w:pStyle w:val="Style26"/>
        <w:widowControl w:val="0"/>
        <w:keepNext w:val="0"/>
        <w:keepLines w:val="0"/>
        <w:shd w:val="clear" w:color="auto" w:fill="auto"/>
        <w:bidi w:val="0"/>
        <w:jc w:val="center"/>
        <w:spacing w:before="0" w:after="124" w:line="240" w:lineRule="exact"/>
        <w:ind w:left="20" w:right="0" w:firstLine="0"/>
      </w:pPr>
      <w:r>
        <w:rPr>
          <w:lang w:val="ru-RU" w:eastAsia="ru-RU" w:bidi="ru-RU"/>
          <w:sz w:val="24"/>
          <w:szCs w:val="24"/>
          <w:w w:val="100"/>
          <w:spacing w:val="0"/>
          <w:color w:val="000000"/>
          <w:position w:val="0"/>
        </w:rPr>
        <w:t>УСТАНОВИЛА:</w:t>
      </w:r>
    </w:p>
    <w:p>
      <w:pPr>
        <w:pStyle w:val="Style30"/>
        <w:widowControl w:val="0"/>
        <w:keepNext/>
        <w:keepLines/>
        <w:shd w:val="clear" w:color="auto" w:fill="auto"/>
        <w:bidi w:val="0"/>
        <w:jc w:val="left"/>
        <w:spacing w:before="0" w:after="0" w:line="340" w:lineRule="exact"/>
        <w:ind w:left="8020" w:right="0" w:firstLine="0"/>
      </w:pPr>
      <w:bookmarkStart w:id="1" w:name="bookmark1"/>
      <w:r>
        <w:rPr>
          <w:lang w:val="ru-RU" w:eastAsia="ru-RU" w:bidi="ru-RU"/>
          <w:w w:val="100"/>
          <w:color w:val="000000"/>
          <w:position w:val="0"/>
        </w:rPr>
        <w:t>0Й5075</w:t>
      </w:r>
      <w:bookmarkEnd w:id="1"/>
      <w:r>
        <w:br w:type="page"/>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Заявитель обжалует действия комиссии Заказчика, выразившиеся в отклонении заявки Заявителя на участие в вышеуказанном аукционе.</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Согласно протоколу рассмотрения первых частей заявок на участие в электронном аукционе от 28.01.2021 №0306500000120000164-1 Заявителю (заявка № 199) отказано в допуске к участию в аукционе. Обоснование отказа: на основании пункта 2 части 4 статьи 67 Закона о контрактной системе; (Несоответствие конкретного показателя значению, установленному в документации об электронном аукционе. Заказчиком в технических характеристиках к лекарственному препарату Ванкомицин было установлено «Порошок для приготовления раствора для инфузий и приема внутрь...», а поставщик указал «Лиофилизат для приготовления раствора для инфузий и приема внутрь...»).</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Заявитель просит признать жалобу обоснованной, выдать Заказчику предписание об устранении допущенных нарушений путем внесения соответствующих изменений в документацию об аукционе.</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Заказчик письмом № 133 от 08.02.2020 просил о рассмотрении жалобы ООО «Медикэр» без участия представителя ГБУЗ «РИБ», а также выразил согласие с доводами Заявителя, представленными в жалобе.</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В результате рассмотрения жалобы и проведения в соответствии с частью 15 статьи 99 Закона о контрактной системе внеплановой проверки, Комиссией Карельского У ФАС России по контролю в сфере закупок установлено следующее:</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 xml:space="preserve">Документация об аукционе в электронной форме утверждена главным врачом ГБУЗ РК «РИБ» Кононенко Ю.С. и размещена на официальном сайте Единой информационной системы в сфере закупок </w:t>
      </w:r>
      <w:r>
        <w:rPr>
          <w:lang w:val="en-US" w:eastAsia="en-US" w:bidi="en-US"/>
          <w:sz w:val="24"/>
          <w:szCs w:val="24"/>
          <w:w w:val="100"/>
          <w:spacing w:val="0"/>
          <w:color w:val="000000"/>
          <w:position w:val="0"/>
        </w:rPr>
        <w:t>«</w:t>
      </w:r>
      <w:r>
        <w:rPr>
          <w:rStyle w:val="CharStyle32"/>
          <w:lang w:val="en-US" w:eastAsia="en-US" w:bidi="en-US"/>
        </w:rPr>
        <w:t>www.zakupki.gov.ru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- 30.12.2020.</w:t>
      </w:r>
    </w:p>
    <w:p>
      <w:pPr>
        <w:pStyle w:val="Style15"/>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 xml:space="preserve">Адрес электронной площадки - </w:t>
      </w:r>
      <w:r>
        <w:fldChar w:fldCharType="begin"/>
      </w:r>
      <w:r>
        <w:rPr>
          <w:color w:val="000000"/>
        </w:rPr>
        <w:instrText> HYPERLINK "http://www.sberbank-ast.ru" </w:instrText>
      </w:r>
      <w:r>
        <w:fldChar w:fldCharType="separate"/>
      </w:r>
      <w:r>
        <w:rPr>
          <w:rStyle w:val="Hyperlink"/>
          <w:lang w:val="en-US" w:eastAsia="en-US" w:bidi="en-US"/>
          <w:sz w:val="24"/>
          <w:szCs w:val="24"/>
          <w:w w:val="100"/>
          <w:spacing w:val="0"/>
          <w:position w:val="0"/>
        </w:rPr>
        <w:t>http://www.sberbank-ast.ru</w:t>
      </w:r>
      <w:r>
        <w:fldChar w:fldCharType="end"/>
      </w:r>
      <w:r>
        <w:rPr>
          <w:lang w:val="en-US" w:eastAsia="en-US" w:bidi="en-US"/>
          <w:sz w:val="24"/>
          <w:szCs w:val="24"/>
          <w:w w:val="100"/>
          <w:spacing w:val="0"/>
          <w:color w:val="000000"/>
          <w:position w:val="0"/>
        </w:rPr>
        <w:t>.</w:t>
      </w:r>
    </w:p>
    <w:p>
      <w:pPr>
        <w:pStyle w:val="Style15"/>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Номер извещения: 0306500000120000164.</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Наименование аукциона: поставка антибактериальных лекарственных препаратов (Карбопенемы, Гликопептиды) на первое полугодие 2021 года (оксазолидиноны).</w:t>
      </w:r>
    </w:p>
    <w:p>
      <w:pPr>
        <w:pStyle w:val="Style15"/>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Способ закупки: электронный аукцион.</w:t>
      </w:r>
    </w:p>
    <w:p>
      <w:pPr>
        <w:pStyle w:val="Style15"/>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Заказчик: ГБУЗ РК «Республиканская инфекционная больница».</w:t>
      </w:r>
    </w:p>
    <w:p>
      <w:pPr>
        <w:pStyle w:val="Style15"/>
        <w:widowControl w:val="0"/>
        <w:keepNext w:val="0"/>
        <w:keepLines w:val="0"/>
        <w:shd w:val="clear" w:color="auto" w:fill="auto"/>
        <w:bidi w:val="0"/>
        <w:jc w:val="both"/>
        <w:spacing w:before="0" w:after="64" w:line="298" w:lineRule="exact"/>
        <w:ind w:left="20" w:right="0" w:firstLine="560"/>
      </w:pPr>
      <w:r>
        <w:rPr>
          <w:lang w:val="ru-RU" w:eastAsia="ru-RU" w:bidi="ru-RU"/>
          <w:sz w:val="24"/>
          <w:szCs w:val="24"/>
          <w:w w:val="100"/>
          <w:spacing w:val="0"/>
          <w:color w:val="000000"/>
          <w:position w:val="0"/>
        </w:rPr>
        <w:t>Начальная (максимальная) цена контракта: 662 000,00 рублей.</w:t>
      </w:r>
    </w:p>
    <w:p>
      <w:pPr>
        <w:pStyle w:val="Style26"/>
        <w:widowControl w:val="0"/>
        <w:keepNext w:val="0"/>
        <w:keepLines w:val="0"/>
        <w:shd w:val="clear" w:color="auto" w:fill="auto"/>
        <w:bidi w:val="0"/>
        <w:jc w:val="both"/>
        <w:spacing w:before="0" w:after="56" w:line="293" w:lineRule="exact"/>
        <w:ind w:left="20" w:right="40" w:firstLine="560"/>
      </w:pPr>
      <w:r>
        <w:rPr>
          <w:lang w:val="ru-RU" w:eastAsia="ru-RU" w:bidi="ru-RU"/>
          <w:sz w:val="24"/>
          <w:szCs w:val="24"/>
          <w:w w:val="100"/>
          <w:spacing w:val="0"/>
          <w:color w:val="000000"/>
          <w:position w:val="0"/>
        </w:rPr>
        <w:t>Изучив представленные материалы, выслушав пояснения представителя Заказчика, Комиссия Карельского УФАС России пришла к следующим выводам:</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В соответствии с пунктами 1 и 2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 требования к содержанию, составу заявки на участие в таком аукционе в соответствии с частями 3-6 статьи 66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Пунктом 6 части 1 статьи 33 Закона о контрактной системе установлено, что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w:t>
      </w:r>
    </w:p>
    <w:p>
      <w:pPr>
        <w:pStyle w:val="Style15"/>
        <w:widowControl w:val="0"/>
        <w:keepNext w:val="0"/>
        <w:keepLines w:val="0"/>
        <w:shd w:val="clear" w:color="auto" w:fill="auto"/>
        <w:bidi w:val="0"/>
        <w:jc w:val="both"/>
        <w:spacing w:before="0" w:after="0" w:line="298" w:lineRule="exact"/>
        <w:ind w:left="20" w:right="40" w:firstLine="560"/>
      </w:pPr>
      <w:r>
        <w:rPr>
          <w:lang w:val="ru-RU" w:eastAsia="ru-RU" w:bidi="ru-RU"/>
          <w:sz w:val="24"/>
          <w:szCs w:val="24"/>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5"/>
        <w:widowControl w:val="0"/>
        <w:keepNext w:val="0"/>
        <w:keepLines w:val="0"/>
        <w:shd w:val="clear" w:color="auto" w:fill="auto"/>
        <w:bidi w:val="0"/>
        <w:jc w:val="both"/>
        <w:spacing w:before="0" w:after="61" w:line="298" w:lineRule="exact"/>
        <w:ind w:left="60" w:right="80" w:firstLine="580"/>
      </w:pPr>
      <w:r>
        <w:rPr>
          <w:lang w:val="ru-RU" w:eastAsia="ru-RU" w:bidi="ru-RU"/>
          <w:sz w:val="24"/>
          <w:szCs w:val="24"/>
          <w:w w:val="100"/>
          <w:spacing w:val="0"/>
          <w:color w:val="000000"/>
          <w:position w:val="0"/>
        </w:rPr>
        <w:t>Согласно Техническому заданию документации об аукционе Заказчику требуется к поставке следующий лекарственный препарат:</w:t>
      </w:r>
    </w:p>
    <w:tbl>
      <w:tblPr>
        <w:tblOverlap w:val="never"/>
        <w:tblLayout w:type="fixed"/>
        <w:jc w:val="center"/>
      </w:tblPr>
      <w:tblGrid>
        <w:gridCol w:w="499"/>
        <w:gridCol w:w="1670"/>
        <w:gridCol w:w="1272"/>
        <w:gridCol w:w="2952"/>
        <w:gridCol w:w="1310"/>
        <w:gridCol w:w="2093"/>
      </w:tblGrid>
      <w:tr>
        <w:trPr>
          <w:trHeight w:val="998" w:hRule="exact"/>
        </w:trPr>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0" w:line="210" w:lineRule="exact"/>
              <w:ind w:left="200" w:right="0" w:firstLine="0"/>
            </w:pPr>
            <w:r>
              <w:rPr>
                <w:rStyle w:val="CharStyle33"/>
              </w:rPr>
              <w:t>№</w:t>
            </w:r>
          </w:p>
        </w:tc>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34"/>
              </w:rPr>
              <w:t>! мнн</w:t>
            </w:r>
          </w:p>
        </w:tc>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spacing w:before="0" w:after="180" w:line="210" w:lineRule="exact"/>
              <w:ind w:left="0" w:right="0" w:firstLine="0"/>
            </w:pPr>
            <w:r>
              <w:rPr>
                <w:rStyle w:val="CharStyle33"/>
              </w:rPr>
              <w:t>Единицы</w:t>
            </w:r>
          </w:p>
          <w:p>
            <w:pPr>
              <w:pStyle w:val="Style15"/>
              <w:framePr w:w="9797" w:wrap="notBeside" w:vAnchor="text" w:hAnchor="text" w:xAlign="center" w:y="1"/>
              <w:widowControl w:val="0"/>
              <w:keepNext w:val="0"/>
              <w:keepLines w:val="0"/>
              <w:shd w:val="clear" w:color="auto" w:fill="auto"/>
              <w:bidi w:val="0"/>
              <w:spacing w:before="180" w:after="0" w:line="210" w:lineRule="exact"/>
              <w:ind w:left="0" w:right="0" w:firstLine="0"/>
            </w:pPr>
            <w:r>
              <w:rPr>
                <w:rStyle w:val="CharStyle33"/>
              </w:rPr>
              <w:t>измерения</w:t>
            </w:r>
          </w:p>
        </w:tc>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33"/>
              </w:rPr>
              <w:t>Техническая характеристика</w:t>
            </w:r>
          </w:p>
        </w:tc>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180" w:line="210" w:lineRule="exact"/>
              <w:ind w:left="140" w:right="0" w:firstLine="0"/>
            </w:pPr>
            <w:r>
              <w:rPr>
                <w:rStyle w:val="CharStyle33"/>
              </w:rPr>
              <w:t>Срок</w:t>
            </w:r>
          </w:p>
          <w:p>
            <w:pPr>
              <w:pStyle w:val="Style15"/>
              <w:framePr w:w="9797" w:wrap="notBeside" w:vAnchor="text" w:hAnchor="text" w:xAlign="center" w:y="1"/>
              <w:widowControl w:val="0"/>
              <w:keepNext w:val="0"/>
              <w:keepLines w:val="0"/>
              <w:shd w:val="clear" w:color="auto" w:fill="auto"/>
              <w:bidi w:val="0"/>
              <w:jc w:val="left"/>
              <w:spacing w:before="180" w:after="0" w:line="210" w:lineRule="exact"/>
              <w:ind w:left="140" w:right="0" w:firstLine="0"/>
            </w:pPr>
            <w:r>
              <w:rPr>
                <w:rStyle w:val="CharStyle33"/>
              </w:rPr>
              <w:t>годности</w:t>
            </w:r>
          </w:p>
        </w:tc>
        <w:tc>
          <w:tcPr>
            <w:shd w:val="clear" w:color="auto" w:fill="FFFFFF"/>
            <w:tcBorders>
              <w:left w:val="single" w:sz="4"/>
              <w:righ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spacing w:before="0" w:after="0" w:line="210" w:lineRule="exact"/>
              <w:ind w:left="0" w:right="0" w:firstLine="0"/>
            </w:pPr>
            <w:r>
              <w:rPr>
                <w:rStyle w:val="CharStyle33"/>
              </w:rPr>
              <w:t>Количество</w:t>
            </w:r>
          </w:p>
        </w:tc>
      </w:tr>
      <w:tr>
        <w:trPr>
          <w:trHeight w:val="2208" w:hRule="exact"/>
        </w:trPr>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0" w:line="210" w:lineRule="exact"/>
              <w:ind w:left="200" w:right="0" w:firstLine="0"/>
            </w:pPr>
            <w:r>
              <w:rPr>
                <w:rStyle w:val="CharStyle33"/>
              </w:rPr>
              <w:t>1</w:t>
            </w:r>
          </w:p>
        </w:tc>
        <w:tc>
          <w:tcPr>
            <w:shd w:val="clear" w:color="auto" w:fill="FFFFFF"/>
            <w:tcBorders>
              <w:left w:val="single" w:sz="4"/>
              <w:top w:val="single" w:sz="4"/>
            </w:tcBorders>
            <w:vAlign w:val="top"/>
          </w:tcPr>
          <w:p>
            <w:pPr>
              <w:pStyle w:val="Style15"/>
              <w:framePr w:w="9797"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3"/>
              </w:rPr>
              <w:t>Эртапенем</w:t>
            </w:r>
          </w:p>
        </w:tc>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spacing w:before="0" w:after="0" w:line="210" w:lineRule="exact"/>
              <w:ind w:left="0" w:right="0" w:firstLine="0"/>
            </w:pPr>
            <w:r>
              <w:rPr>
                <w:rStyle w:val="CharStyle33"/>
              </w:rPr>
              <w:t>мг</w:t>
            </w:r>
          </w:p>
        </w:tc>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0"/>
              <w:ind w:left="120" w:right="0" w:firstLine="0"/>
            </w:pPr>
            <w:r>
              <w:rPr>
                <w:rStyle w:val="CharStyle33"/>
              </w:rPr>
              <w:t>Лиофилизат для приготовления раствора для внутривенного и внутримышечного введения, дозировка: 1000 мг.</w:t>
            </w:r>
          </w:p>
        </w:tc>
        <w:tc>
          <w:tcPr>
            <w:shd w:val="clear" w:color="auto" w:fill="FFFFFF"/>
            <w:tcBorders>
              <w:lef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spacing w:before="0" w:after="0"/>
              <w:ind w:left="0" w:right="0" w:firstLine="0"/>
            </w:pPr>
            <w:r>
              <w:rPr>
                <w:rStyle w:val="CharStyle33"/>
              </w:rPr>
              <w:t>Не менее 12 месяцев с момента поставки</w:t>
            </w:r>
          </w:p>
        </w:tc>
        <w:tc>
          <w:tcPr>
            <w:shd w:val="clear" w:color="auto" w:fill="FFFFFF"/>
            <w:tcBorders>
              <w:left w:val="single" w:sz="4"/>
              <w:right w:val="single" w:sz="4"/>
              <w:top w:val="single" w:sz="4"/>
            </w:tcBorders>
            <w:vAlign w:val="center"/>
          </w:tcPr>
          <w:p>
            <w:pPr>
              <w:pStyle w:val="Style15"/>
              <w:framePr w:w="9797" w:wrap="notBeside" w:vAnchor="text" w:hAnchor="text" w:xAlign="center" w:y="1"/>
              <w:widowControl w:val="0"/>
              <w:keepNext w:val="0"/>
              <w:keepLines w:val="0"/>
              <w:shd w:val="clear" w:color="auto" w:fill="auto"/>
              <w:bidi w:val="0"/>
              <w:spacing w:before="0" w:after="0" w:line="210" w:lineRule="exact"/>
              <w:ind w:left="0" w:right="0" w:firstLine="0"/>
            </w:pPr>
            <w:r>
              <w:rPr>
                <w:rStyle w:val="CharStyle33"/>
              </w:rPr>
              <w:t>200 000</w:t>
            </w:r>
          </w:p>
        </w:tc>
      </w:tr>
      <w:tr>
        <w:trPr>
          <w:trHeight w:val="2290" w:hRule="exact"/>
        </w:trPr>
        <w:tc>
          <w:tcPr>
            <w:shd w:val="clear" w:color="auto" w:fill="FFFFFF"/>
            <w:tcBorders>
              <w:left w:val="single" w:sz="4"/>
              <w:top w:val="single" w:sz="4"/>
              <w:bottom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0" w:line="210" w:lineRule="exact"/>
              <w:ind w:left="200" w:right="0" w:firstLine="0"/>
            </w:pPr>
            <w:r>
              <w:rPr>
                <w:rStyle w:val="CharStyle33"/>
              </w:rPr>
              <w:t>2</w:t>
            </w:r>
          </w:p>
        </w:tc>
        <w:tc>
          <w:tcPr>
            <w:shd w:val="clear" w:color="auto" w:fill="FFFFFF"/>
            <w:tcBorders>
              <w:left w:val="single" w:sz="4"/>
              <w:top w:val="single" w:sz="4"/>
              <w:bottom w:val="single" w:sz="4"/>
            </w:tcBorders>
            <w:vAlign w:val="top"/>
          </w:tcPr>
          <w:p>
            <w:pPr>
              <w:pStyle w:val="Style15"/>
              <w:framePr w:w="9797"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33"/>
              </w:rPr>
              <w:t>Ванкомицин</w:t>
            </w:r>
          </w:p>
        </w:tc>
        <w:tc>
          <w:tcPr>
            <w:shd w:val="clear" w:color="auto" w:fill="FFFFFF"/>
            <w:tcBorders>
              <w:left w:val="single" w:sz="4"/>
              <w:top w:val="single" w:sz="4"/>
              <w:bottom w:val="single" w:sz="4"/>
            </w:tcBorders>
            <w:vAlign w:val="center"/>
          </w:tcPr>
          <w:p>
            <w:pPr>
              <w:pStyle w:val="Style15"/>
              <w:framePr w:w="9797" w:wrap="notBeside" w:vAnchor="text" w:hAnchor="text" w:xAlign="center" w:y="1"/>
              <w:widowControl w:val="0"/>
              <w:keepNext w:val="0"/>
              <w:keepLines w:val="0"/>
              <w:shd w:val="clear" w:color="auto" w:fill="auto"/>
              <w:bidi w:val="0"/>
              <w:spacing w:before="0" w:after="0" w:line="210" w:lineRule="exact"/>
              <w:ind w:left="0" w:right="0" w:firstLine="0"/>
            </w:pPr>
            <w:r>
              <w:rPr>
                <w:rStyle w:val="CharStyle33"/>
              </w:rPr>
              <w:t>Мг</w:t>
            </w:r>
          </w:p>
        </w:tc>
        <w:tc>
          <w:tcPr>
            <w:shd w:val="clear" w:color="auto" w:fill="FFFFFF"/>
            <w:tcBorders>
              <w:left w:val="single" w:sz="4"/>
              <w:top w:val="single" w:sz="4"/>
              <w:bottom w:val="single" w:sz="4"/>
            </w:tcBorders>
            <w:vAlign w:val="center"/>
          </w:tcPr>
          <w:p>
            <w:pPr>
              <w:pStyle w:val="Style15"/>
              <w:framePr w:w="9797"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35"/>
              </w:rPr>
              <w:t>Порошок для</w:t>
            </w:r>
          </w:p>
          <w:p>
            <w:pPr>
              <w:pStyle w:val="Style15"/>
              <w:framePr w:w="9797"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35"/>
              </w:rPr>
              <w:t>приготовления раствора для инфузий и приема внутрь, дозировка: 1 ООО мг</w:t>
            </w:r>
          </w:p>
        </w:tc>
        <w:tc>
          <w:tcPr>
            <w:shd w:val="clear" w:color="auto" w:fill="FFFFFF"/>
            <w:tcBorders>
              <w:left w:val="single" w:sz="4"/>
              <w:top w:val="single" w:sz="4"/>
              <w:bottom w:val="single" w:sz="4"/>
            </w:tcBorders>
            <w:vAlign w:val="top"/>
          </w:tcPr>
          <w:p>
            <w:pPr>
              <w:pStyle w:val="Style15"/>
              <w:framePr w:w="9797" w:wrap="notBeside" w:vAnchor="text" w:hAnchor="text" w:xAlign="center" w:y="1"/>
              <w:widowControl w:val="0"/>
              <w:keepNext w:val="0"/>
              <w:keepLines w:val="0"/>
              <w:shd w:val="clear" w:color="auto" w:fill="auto"/>
              <w:bidi w:val="0"/>
              <w:jc w:val="left"/>
              <w:spacing w:before="0" w:after="0"/>
              <w:ind w:left="140" w:right="0" w:firstLine="0"/>
            </w:pPr>
            <w:r>
              <w:rPr>
                <w:rStyle w:val="CharStyle33"/>
              </w:rPr>
              <w:t>Не менее 12 месяцев с момента поставки</w:t>
            </w:r>
          </w:p>
        </w:tc>
        <w:tc>
          <w:tcPr>
            <w:shd w:val="clear" w:color="auto" w:fill="FFFFFF"/>
            <w:tcBorders>
              <w:left w:val="single" w:sz="4"/>
              <w:right w:val="single" w:sz="4"/>
              <w:top w:val="single" w:sz="4"/>
              <w:bottom w:val="single" w:sz="4"/>
            </w:tcBorders>
            <w:vAlign w:val="center"/>
          </w:tcPr>
          <w:p>
            <w:pPr>
              <w:pStyle w:val="Style15"/>
              <w:framePr w:w="9797" w:wrap="notBeside" w:vAnchor="text" w:hAnchor="text" w:xAlign="center" w:y="1"/>
              <w:widowControl w:val="0"/>
              <w:keepNext w:val="0"/>
              <w:keepLines w:val="0"/>
              <w:shd w:val="clear" w:color="auto" w:fill="auto"/>
              <w:bidi w:val="0"/>
              <w:spacing w:before="0" w:after="0" w:line="210" w:lineRule="exact"/>
              <w:ind w:left="0" w:right="0" w:firstLine="0"/>
            </w:pPr>
            <w:r>
              <w:rPr>
                <w:rStyle w:val="CharStyle33"/>
              </w:rPr>
              <w:t>550 000</w:t>
            </w:r>
          </w:p>
        </w:tc>
      </w:tr>
    </w:tbl>
    <w:p>
      <w:pPr>
        <w:widowControl w:val="0"/>
        <w:rPr>
          <w:sz w:val="2"/>
          <w:szCs w:val="2"/>
        </w:rPr>
      </w:pPr>
    </w:p>
    <w:p>
      <w:pPr>
        <w:pStyle w:val="Style15"/>
        <w:widowControl w:val="0"/>
        <w:keepNext w:val="0"/>
        <w:keepLines w:val="0"/>
        <w:shd w:val="clear" w:color="auto" w:fill="auto"/>
        <w:bidi w:val="0"/>
        <w:jc w:val="both"/>
        <w:spacing w:before="244" w:after="0" w:line="293" w:lineRule="exact"/>
        <w:ind w:left="60" w:right="80" w:firstLine="580"/>
      </w:pPr>
      <w:r>
        <w:rPr>
          <w:lang w:val="ru-RU" w:eastAsia="ru-RU" w:bidi="ru-RU"/>
          <w:sz w:val="24"/>
          <w:szCs w:val="24"/>
          <w:w w:val="100"/>
          <w:spacing w:val="0"/>
          <w:color w:val="000000"/>
          <w:position w:val="0"/>
        </w:rPr>
        <w:t xml:space="preserve">В соответствии с пунктом 2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w:t>
      </w:r>
      <w:r>
        <w:rPr>
          <w:rStyle w:val="CharStyle36"/>
        </w:rPr>
        <w:t xml:space="preserve">конкретные показатели товара, </w:t>
      </w:r>
      <w:r>
        <w:rPr>
          <w:lang w:val="ru-RU" w:eastAsia="ru-RU" w:bidi="ru-RU"/>
          <w:sz w:val="24"/>
          <w:szCs w:val="24"/>
          <w:w w:val="100"/>
          <w:spacing w:val="0"/>
          <w:color w:val="000000"/>
          <w:position w:val="0"/>
        </w:rPr>
        <w:t>соответствующие значениям, установленным в документации об электронном аукционе, и указание на товарный знак (при наличии), а также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w:t>
      </w:r>
    </w:p>
    <w:p>
      <w:pPr>
        <w:pStyle w:val="Style15"/>
        <w:widowControl w:val="0"/>
        <w:keepNext w:val="0"/>
        <w:keepLines w:val="0"/>
        <w:shd w:val="clear" w:color="auto" w:fill="auto"/>
        <w:bidi w:val="0"/>
        <w:jc w:val="both"/>
        <w:spacing w:before="0" w:after="0" w:line="293" w:lineRule="exact"/>
        <w:ind w:left="60" w:right="80" w:firstLine="580"/>
      </w:pPr>
      <w:r>
        <w:rPr>
          <w:lang w:val="ru-RU" w:eastAsia="ru-RU" w:bidi="ru-RU"/>
          <w:sz w:val="24"/>
          <w:szCs w:val="24"/>
          <w:w w:val="100"/>
          <w:spacing w:val="0"/>
          <w:color w:val="000000"/>
          <w:position w:val="0"/>
        </w:rPr>
        <w:t>Пунктом 19 раздела 1 документации о закупке установлены следующие требования к содержанию и составу первой части заявки на участие в электронном аукционе, подаваемой участником закупки:</w:t>
      </w:r>
    </w:p>
    <w:p>
      <w:pPr>
        <w:pStyle w:val="Style15"/>
        <w:numPr>
          <w:ilvl w:val="0"/>
          <w:numId w:val="5"/>
        </w:numPr>
        <w:widowControl w:val="0"/>
        <w:keepNext w:val="0"/>
        <w:keepLines w:val="0"/>
        <w:shd w:val="clear" w:color="auto" w:fill="auto"/>
        <w:bidi w:val="0"/>
        <w:jc w:val="both"/>
        <w:spacing w:before="0" w:after="0" w:line="293" w:lineRule="exact"/>
        <w:ind w:left="60" w:right="80" w:firstLine="580"/>
      </w:pPr>
      <w:r>
        <w:rPr>
          <w:lang w:val="ru-RU" w:eastAsia="ru-RU" w:bidi="ru-RU"/>
          <w:sz w:val="24"/>
          <w:szCs w:val="24"/>
          <w:w w:val="100"/>
          <w:spacing w:val="0"/>
          <w:color w:val="000000"/>
          <w:position w:val="0"/>
        </w:rPr>
        <w:t xml:space="preserve"> конкретные показатели, соответствующие значениям, установленным в разделе 3 «ТЕХНИЧЕСКОЕ ЗАДАНИЕ» документации о закупке, и указание на товарный знак (его словесное обозначение) (при наличии), страны происхождения товара (участник закупки может представить показатели по рекомендуемой форме 3 «Сведения о товаре, на поставку которого осуществляется закупка»);</w:t>
      </w:r>
    </w:p>
    <w:p>
      <w:pPr>
        <w:pStyle w:val="Style15"/>
        <w:numPr>
          <w:ilvl w:val="0"/>
          <w:numId w:val="5"/>
        </w:numPr>
        <w:widowControl w:val="0"/>
        <w:keepNext w:val="0"/>
        <w:keepLines w:val="0"/>
        <w:shd w:val="clear" w:color="auto" w:fill="auto"/>
        <w:bidi w:val="0"/>
        <w:jc w:val="both"/>
        <w:spacing w:before="0" w:after="0" w:line="293" w:lineRule="exact"/>
        <w:ind w:left="60" w:right="80" w:firstLine="580"/>
      </w:pPr>
      <w:r>
        <w:rPr>
          <w:rStyle w:val="CharStyle36"/>
        </w:rPr>
        <w:t xml:space="preserve"> участник закупки вправе предложить другую фасовку Товара, </w:t>
      </w:r>
      <w:r>
        <w:rPr>
          <w:lang w:val="ru-RU" w:eastAsia="ru-RU" w:bidi="ru-RU"/>
          <w:sz w:val="24"/>
          <w:szCs w:val="24"/>
          <w:w w:val="100"/>
          <w:spacing w:val="0"/>
          <w:color w:val="000000"/>
          <w:position w:val="0"/>
        </w:rPr>
        <w:t>но не более, указанной в таблице «Рекомендуемые образцы форм и документов для заполнения участниками закупки» раздела 3 «Техническое задание» документации об электронном аукционе, дозировка Товара должна оставаться неизменной. При этом количество упаковок предлагаемого к поставке Товара должно быть увеличено пропорционально уменьшению фасовки Товара. При перерасчете количества упаковок допускается округление количества упаковок предлагаемого лекарственного препарата с иной фасовкой до целой упаковки в сторону увеличения;</w:t>
      </w:r>
    </w:p>
    <w:p>
      <w:pPr>
        <w:pStyle w:val="Style15"/>
        <w:widowControl w:val="0"/>
        <w:keepNext w:val="0"/>
        <w:keepLines w:val="0"/>
        <w:shd w:val="clear" w:color="auto" w:fill="auto"/>
        <w:bidi w:val="0"/>
        <w:jc w:val="both"/>
        <w:spacing w:before="0" w:after="0" w:line="293" w:lineRule="exact"/>
        <w:ind w:left="80" w:right="40" w:firstLine="580"/>
      </w:pPr>
      <w:r>
        <w:rPr>
          <w:lang w:val="ru-RU" w:eastAsia="ru-RU" w:bidi="ru-RU"/>
          <w:sz w:val="24"/>
          <w:szCs w:val="24"/>
          <w:w w:val="100"/>
          <w:spacing w:val="0"/>
          <w:color w:val="000000"/>
          <w:position w:val="0"/>
        </w:rPr>
        <w:t>- участником электронного аукциона в заявке на участие в электронном аукционе указывается (декларируется) страна происхождения предлагаемого к поставке Товара. Ответственность за достоверность сведений о стране происхождения Товара, указанного в заявке на участие в электронном аукционе, несет участник закупки.</w:t>
      </w:r>
    </w:p>
    <w:p>
      <w:pPr>
        <w:pStyle w:val="Style15"/>
        <w:widowControl w:val="0"/>
        <w:keepNext w:val="0"/>
        <w:keepLines w:val="0"/>
        <w:shd w:val="clear" w:color="auto" w:fill="auto"/>
        <w:bidi w:val="0"/>
        <w:jc w:val="both"/>
        <w:spacing w:before="0" w:after="0" w:line="293" w:lineRule="exact"/>
        <w:ind w:left="80" w:right="40" w:firstLine="580"/>
      </w:pPr>
      <w:r>
        <w:rPr>
          <w:lang w:val="ru-RU" w:eastAsia="ru-RU" w:bidi="ru-RU"/>
          <w:sz w:val="24"/>
          <w:szCs w:val="24"/>
          <w:w w:val="100"/>
          <w:spacing w:val="0"/>
          <w:color w:val="000000"/>
          <w:position w:val="0"/>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5"/>
        <w:widowControl w:val="0"/>
        <w:keepNext w:val="0"/>
        <w:keepLines w:val="0"/>
        <w:shd w:val="clear" w:color="auto" w:fill="auto"/>
        <w:bidi w:val="0"/>
        <w:jc w:val="both"/>
        <w:spacing w:before="0" w:after="0" w:line="293" w:lineRule="exact"/>
        <w:ind w:left="80" w:right="40" w:firstLine="580"/>
      </w:pPr>
      <w:r>
        <w:rPr>
          <w:lang w:val="ru-RU" w:eastAsia="ru-RU" w:bidi="ru-RU"/>
          <w:sz w:val="24"/>
          <w:szCs w:val="24"/>
          <w:w w:val="100"/>
          <w:spacing w:val="0"/>
          <w:color w:val="000000"/>
          <w:position w:val="0"/>
        </w:rPr>
        <w:t>По правилам части 4 статьи 67 Закона о контрактной системе участник электронного аукциона не допускается к участию в нем в случае:</w:t>
      </w:r>
    </w:p>
    <w:p>
      <w:pPr>
        <w:pStyle w:val="Style15"/>
        <w:numPr>
          <w:ilvl w:val="0"/>
          <w:numId w:val="7"/>
        </w:numPr>
        <w:widowControl w:val="0"/>
        <w:keepNext w:val="0"/>
        <w:keepLines w:val="0"/>
        <w:shd w:val="clear" w:color="auto" w:fill="auto"/>
        <w:bidi w:val="0"/>
        <w:jc w:val="both"/>
        <w:spacing w:before="0" w:after="0" w:line="293" w:lineRule="exact"/>
        <w:ind w:left="80" w:right="40" w:firstLine="580"/>
      </w:pPr>
      <w:r>
        <w:rPr>
          <w:lang w:val="ru-RU" w:eastAsia="ru-RU" w:bidi="ru-RU"/>
          <w:sz w:val="24"/>
          <w:szCs w:val="24"/>
          <w:w w:val="100"/>
          <w:spacing w:val="0"/>
          <w:color w:val="000000"/>
          <w:position w:val="0"/>
        </w:rPr>
        <w:t xml:space="preserve"> непредставления информации, предусмотренной частью 3 статьи 66 Закона о контрактной системе, или предоставления недостоверной информации;</w:t>
      </w:r>
    </w:p>
    <w:p>
      <w:pPr>
        <w:pStyle w:val="Style15"/>
        <w:numPr>
          <w:ilvl w:val="0"/>
          <w:numId w:val="7"/>
        </w:numPr>
        <w:widowControl w:val="0"/>
        <w:keepNext w:val="0"/>
        <w:keepLines w:val="0"/>
        <w:shd w:val="clear" w:color="auto" w:fill="auto"/>
        <w:bidi w:val="0"/>
        <w:jc w:val="both"/>
        <w:spacing w:before="0" w:after="0" w:line="293" w:lineRule="exact"/>
        <w:ind w:left="80" w:right="40" w:firstLine="580"/>
      </w:pPr>
      <w:r>
        <w:rPr>
          <w:lang w:val="ru-RU" w:eastAsia="ru-RU" w:bidi="ru-RU"/>
          <w:sz w:val="24"/>
          <w:szCs w:val="24"/>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5"/>
        <w:widowControl w:val="0"/>
        <w:keepNext w:val="0"/>
        <w:keepLines w:val="0"/>
        <w:shd w:val="clear" w:color="auto" w:fill="auto"/>
        <w:bidi w:val="0"/>
        <w:jc w:val="both"/>
        <w:spacing w:before="0" w:after="0" w:line="293" w:lineRule="exact"/>
        <w:ind w:left="80" w:right="40" w:firstLine="580"/>
      </w:pPr>
      <w:r>
        <w:rPr>
          <w:lang w:val="ru-RU" w:eastAsia="ru-RU" w:bidi="ru-RU"/>
          <w:sz w:val="24"/>
          <w:szCs w:val="24"/>
          <w:w w:val="100"/>
          <w:spacing w:val="0"/>
          <w:color w:val="000000"/>
          <w:position w:val="0"/>
        </w:rPr>
        <w:t>При этом, отказ в допуске к участию в электронном аукционе по основаниям, не предусмотренным частью 4 статьи 67 Закона о контрактной системе, не допускается (часть 5 статьи 67 Закона о контрактной системе).</w:t>
      </w:r>
    </w:p>
    <w:p>
      <w:pPr>
        <w:pStyle w:val="Style15"/>
        <w:widowControl w:val="0"/>
        <w:keepNext w:val="0"/>
        <w:keepLines w:val="0"/>
        <w:shd w:val="clear" w:color="auto" w:fill="auto"/>
        <w:bidi w:val="0"/>
        <w:jc w:val="both"/>
        <w:spacing w:before="0" w:after="2" w:line="293" w:lineRule="exact"/>
        <w:ind w:left="80" w:right="40" w:firstLine="580"/>
      </w:pPr>
      <w:r>
        <w:rPr>
          <w:lang w:val="ru-RU" w:eastAsia="ru-RU" w:bidi="ru-RU"/>
          <w:sz w:val="24"/>
          <w:szCs w:val="24"/>
          <w:w w:val="100"/>
          <w:spacing w:val="0"/>
          <w:color w:val="000000"/>
          <w:position w:val="0"/>
        </w:rPr>
        <w:t>Комиссией Карельского У ФАС России установлено, что в своей заявке ООО «Медикэр» указал требуемые характеристики необходимого к поставке препарата, а также наименование страны происхождения товара:</w:t>
      </w:r>
    </w:p>
    <w:tbl>
      <w:tblPr>
        <w:tblOverlap w:val="never"/>
        <w:tblLayout w:type="fixed"/>
        <w:jc w:val="center"/>
      </w:tblPr>
      <w:tblGrid>
        <w:gridCol w:w="1445"/>
        <w:gridCol w:w="1709"/>
        <w:gridCol w:w="2717"/>
        <w:gridCol w:w="1723"/>
        <w:gridCol w:w="1426"/>
        <w:gridCol w:w="1166"/>
      </w:tblGrid>
      <w:tr>
        <w:trPr>
          <w:trHeight w:val="1781" w:hRule="exact"/>
        </w:trPr>
        <w:tc>
          <w:tcPr>
            <w:shd w:val="clear" w:color="auto" w:fill="FFFFFF"/>
            <w:tcBorders>
              <w:left w:val="single" w:sz="4"/>
              <w:top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45" w:lineRule="exact"/>
              <w:ind w:left="0" w:right="0" w:firstLine="0"/>
            </w:pPr>
            <w:r>
              <w:rPr>
                <w:rStyle w:val="CharStyle35"/>
              </w:rPr>
              <w:t>Межд. непатентован ное наим-ние лекарств, препарата</w:t>
            </w:r>
          </w:p>
        </w:tc>
        <w:tc>
          <w:tcPr>
            <w:shd w:val="clear" w:color="auto" w:fill="FFFFFF"/>
            <w:tcBorders>
              <w:left w:val="single" w:sz="4"/>
              <w:top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Предложение участника: Торг. найм—ние</w:t>
            </w:r>
          </w:p>
        </w:tc>
        <w:tc>
          <w:tcPr>
            <w:shd w:val="clear" w:color="auto" w:fill="FFFFFF"/>
            <w:tcBorders>
              <w:left w:val="single" w:sz="4"/>
              <w:top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Описание лекарственного препарата для медицинского применения, являющегося объектом закупки</w:t>
            </w:r>
          </w:p>
        </w:tc>
        <w:tc>
          <w:tcPr>
            <w:shd w:val="clear" w:color="auto" w:fill="FFFFFF"/>
            <w:tcBorders>
              <w:left w:val="single" w:sz="4"/>
              <w:top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Производитель</w:t>
            </w:r>
          </w:p>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Страна</w:t>
            </w:r>
          </w:p>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происхождения</w:t>
            </w:r>
          </w:p>
        </w:tc>
        <w:tc>
          <w:tcPr>
            <w:shd w:val="clear" w:color="auto" w:fill="FFFFFF"/>
            <w:tcBorders>
              <w:left w:val="single" w:sz="4"/>
              <w:top w:val="single" w:sz="4"/>
            </w:tcBorders>
            <w:vAlign w:val="bottom"/>
          </w:tcPr>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Срок годности на день поставки товара от срока, указанного на упаковке, мес.</w:t>
            </w:r>
          </w:p>
        </w:tc>
        <w:tc>
          <w:tcPr>
            <w:shd w:val="clear" w:color="auto" w:fill="FFFFFF"/>
            <w:tcBorders>
              <w:left w:val="single" w:sz="4"/>
              <w:right w:val="single" w:sz="4"/>
              <w:top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Кол-во в ед. измерения</w:t>
            </w:r>
          </w:p>
        </w:tc>
      </w:tr>
      <w:tr>
        <w:trPr>
          <w:trHeight w:val="1027" w:hRule="exact"/>
        </w:trPr>
        <w:tc>
          <w:tcPr>
            <w:shd w:val="clear" w:color="auto" w:fill="FFFFFF"/>
            <w:tcBorders>
              <w:left w:val="single" w:sz="4"/>
              <w:top w:val="single" w:sz="4"/>
            </w:tcBorders>
            <w:vAlign w:val="top"/>
          </w:tcPr>
          <w:p>
            <w:pPr>
              <w:pStyle w:val="Style15"/>
              <w:framePr w:w="10186" w:wrap="notBeside" w:vAnchor="text" w:hAnchor="text" w:xAlign="center" w:y="1"/>
              <w:widowControl w:val="0"/>
              <w:keepNext w:val="0"/>
              <w:keepLines w:val="0"/>
              <w:shd w:val="clear" w:color="auto" w:fill="auto"/>
              <w:bidi w:val="0"/>
              <w:jc w:val="left"/>
              <w:spacing w:before="0" w:after="0" w:line="200" w:lineRule="exact"/>
              <w:ind w:left="80" w:right="0" w:firstLine="0"/>
            </w:pPr>
            <w:r>
              <w:rPr>
                <w:rStyle w:val="CharStyle35"/>
              </w:rPr>
              <w:t>Эртапенем</w:t>
            </w:r>
          </w:p>
        </w:tc>
        <w:tc>
          <w:tcPr>
            <w:shd w:val="clear" w:color="auto" w:fill="FFFFFF"/>
            <w:tcBorders>
              <w:left w:val="single" w:sz="4"/>
              <w:top w:val="single" w:sz="4"/>
            </w:tcBorders>
            <w:vAlign w:val="top"/>
          </w:tcPr>
          <w:p>
            <w:pPr>
              <w:pStyle w:val="Style15"/>
              <w:framePr w:w="10186"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35"/>
              </w:rPr>
              <w:t>Инванз</w:t>
            </w:r>
          </w:p>
        </w:tc>
        <w:tc>
          <w:tcPr>
            <w:shd w:val="clear" w:color="auto" w:fill="FFFFFF"/>
            <w:tcBorders>
              <w:left w:val="single" w:sz="4"/>
              <w:top w:val="single" w:sz="4"/>
            </w:tcBorders>
            <w:vAlign w:val="bottom"/>
          </w:tcPr>
          <w:p>
            <w:pPr>
              <w:pStyle w:val="Style15"/>
              <w:framePr w:w="10186" w:wrap="notBeside" w:vAnchor="text" w:hAnchor="text" w:xAlign="center" w:y="1"/>
              <w:widowControl w:val="0"/>
              <w:keepNext w:val="0"/>
              <w:keepLines w:val="0"/>
              <w:shd w:val="clear" w:color="auto" w:fill="auto"/>
              <w:bidi w:val="0"/>
              <w:jc w:val="left"/>
              <w:spacing w:before="0" w:after="0" w:line="250" w:lineRule="exact"/>
              <w:ind w:left="40" w:right="0" w:firstLine="0"/>
            </w:pPr>
            <w:r>
              <w:rPr>
                <w:rStyle w:val="CharStyle35"/>
              </w:rPr>
              <w:t>лиофилизат для приготовления раствора для инъекций 1 г (1000 мг) №1</w:t>
            </w:r>
          </w:p>
        </w:tc>
        <w:tc>
          <w:tcPr>
            <w:shd w:val="clear" w:color="auto" w:fill="FFFFFF"/>
            <w:tcBorders>
              <w:left w:val="single" w:sz="4"/>
              <w:top w:val="single" w:sz="4"/>
            </w:tcBorders>
            <w:vAlign w:val="bottom"/>
          </w:tcPr>
          <w:p>
            <w:pPr>
              <w:pStyle w:val="Style15"/>
              <w:framePr w:w="10186"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Лаборатории Мерк Шарп и Доум-Шибре, Франция</w:t>
            </w:r>
          </w:p>
        </w:tc>
        <w:tc>
          <w:tcPr>
            <w:shd w:val="clear" w:color="auto" w:fill="FFFFFF"/>
            <w:tcBorders>
              <w:left w:val="single" w:sz="4"/>
              <w:top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00" w:lineRule="exact"/>
              <w:ind w:left="0" w:right="0" w:firstLine="0"/>
            </w:pPr>
            <w:r>
              <w:rPr>
                <w:rStyle w:val="CharStyle35"/>
              </w:rPr>
              <w:t>12</w:t>
            </w:r>
          </w:p>
        </w:tc>
        <w:tc>
          <w:tcPr>
            <w:shd w:val="clear" w:color="auto" w:fill="FFFFFF"/>
            <w:tcBorders>
              <w:left w:val="single" w:sz="4"/>
              <w:right w:val="single" w:sz="4"/>
              <w:top w:val="single" w:sz="4"/>
            </w:tcBorders>
            <w:vAlign w:val="top"/>
          </w:tcPr>
          <w:p>
            <w:pPr>
              <w:pStyle w:val="Style15"/>
              <w:framePr w:w="10186" w:wrap="notBeside" w:vAnchor="text" w:hAnchor="text" w:xAlign="center" w:y="1"/>
              <w:widowControl w:val="0"/>
              <w:keepNext w:val="0"/>
              <w:keepLines w:val="0"/>
              <w:shd w:val="clear" w:color="auto" w:fill="auto"/>
              <w:bidi w:val="0"/>
              <w:spacing w:before="0" w:after="60" w:line="200" w:lineRule="exact"/>
              <w:ind w:left="0" w:right="0" w:firstLine="0"/>
            </w:pPr>
            <w:r>
              <w:rPr>
                <w:rStyle w:val="CharStyle35"/>
              </w:rPr>
              <w:t>200</w:t>
            </w:r>
          </w:p>
          <w:p>
            <w:pPr>
              <w:pStyle w:val="Style15"/>
              <w:framePr w:w="10186" w:wrap="notBeside" w:vAnchor="text" w:hAnchor="text" w:xAlign="center" w:y="1"/>
              <w:widowControl w:val="0"/>
              <w:keepNext w:val="0"/>
              <w:keepLines w:val="0"/>
              <w:shd w:val="clear" w:color="auto" w:fill="auto"/>
              <w:bidi w:val="0"/>
              <w:spacing w:before="60" w:after="0" w:line="200" w:lineRule="exact"/>
              <w:ind w:left="0" w:right="0" w:firstLine="0"/>
            </w:pPr>
            <w:r>
              <w:rPr>
                <w:rStyle w:val="CharStyle35"/>
              </w:rPr>
              <w:t>000</w:t>
            </w:r>
          </w:p>
        </w:tc>
      </w:tr>
      <w:tr>
        <w:trPr>
          <w:trHeight w:val="1046" w:hRule="exact"/>
        </w:trPr>
        <w:tc>
          <w:tcPr>
            <w:shd w:val="clear" w:color="auto" w:fill="FFFFFF"/>
            <w:tcBorders>
              <w:left w:val="single" w:sz="4"/>
              <w:top w:val="single" w:sz="4"/>
              <w:bottom w:val="single" w:sz="4"/>
            </w:tcBorders>
            <w:vAlign w:val="top"/>
          </w:tcPr>
          <w:p>
            <w:pPr>
              <w:pStyle w:val="Style15"/>
              <w:framePr w:w="10186" w:wrap="notBeside" w:vAnchor="text" w:hAnchor="text" w:xAlign="center" w:y="1"/>
              <w:widowControl w:val="0"/>
              <w:keepNext w:val="0"/>
              <w:keepLines w:val="0"/>
              <w:shd w:val="clear" w:color="auto" w:fill="auto"/>
              <w:bidi w:val="0"/>
              <w:jc w:val="left"/>
              <w:spacing w:before="0" w:after="0" w:line="200" w:lineRule="exact"/>
              <w:ind w:left="80" w:right="0" w:firstLine="0"/>
            </w:pPr>
            <w:r>
              <w:rPr>
                <w:rStyle w:val="CharStyle35"/>
              </w:rPr>
              <w:t>Ванкомицин</w:t>
            </w:r>
          </w:p>
        </w:tc>
        <w:tc>
          <w:tcPr>
            <w:shd w:val="clear" w:color="auto" w:fill="FFFFFF"/>
            <w:tcBorders>
              <w:left w:val="single" w:sz="4"/>
              <w:top w:val="single" w:sz="4"/>
              <w:bottom w:val="single" w:sz="4"/>
            </w:tcBorders>
            <w:vAlign w:val="top"/>
          </w:tcPr>
          <w:p>
            <w:pPr>
              <w:pStyle w:val="Style15"/>
              <w:framePr w:w="10186"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35"/>
              </w:rPr>
              <w:t>Ванкомицин</w:t>
            </w:r>
          </w:p>
        </w:tc>
        <w:tc>
          <w:tcPr>
            <w:shd w:val="clear" w:color="auto" w:fill="FFFFFF"/>
            <w:tcBorders>
              <w:left w:val="single" w:sz="4"/>
              <w:top w:val="single" w:sz="4"/>
              <w:bottom w:val="single" w:sz="4"/>
            </w:tcBorders>
            <w:vAlign w:val="bottom"/>
          </w:tcPr>
          <w:p>
            <w:pPr>
              <w:pStyle w:val="Style15"/>
              <w:framePr w:w="10186" w:wrap="notBeside" w:vAnchor="text" w:hAnchor="text" w:xAlign="center" w:y="1"/>
              <w:widowControl w:val="0"/>
              <w:keepNext w:val="0"/>
              <w:keepLines w:val="0"/>
              <w:shd w:val="clear" w:color="auto" w:fill="auto"/>
              <w:bidi w:val="0"/>
              <w:jc w:val="left"/>
              <w:spacing w:before="0" w:after="0" w:line="250" w:lineRule="exact"/>
              <w:ind w:left="40" w:right="0" w:firstLine="0"/>
            </w:pPr>
            <w:r>
              <w:rPr>
                <w:rStyle w:val="CharStyle35"/>
              </w:rPr>
              <w:t>порошок для приготовления раствора для инфузий и приема внутрь 1 г (1000 мг) №1</w:t>
            </w:r>
          </w:p>
        </w:tc>
        <w:tc>
          <w:tcPr>
            <w:shd w:val="clear" w:color="auto" w:fill="FFFFFF"/>
            <w:tcBorders>
              <w:left w:val="single" w:sz="4"/>
              <w:top w:val="single" w:sz="4"/>
              <w:bottom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54" w:lineRule="exact"/>
              <w:ind w:left="0" w:right="0" w:firstLine="0"/>
            </w:pPr>
            <w:r>
              <w:rPr>
                <w:rStyle w:val="CharStyle35"/>
              </w:rPr>
              <w:t>ПАО</w:t>
            </w:r>
          </w:p>
          <w:p>
            <w:pPr>
              <w:pStyle w:val="Style15"/>
              <w:framePr w:w="10186" w:wrap="notBeside" w:vAnchor="text" w:hAnchor="text" w:xAlign="center" w:y="1"/>
              <w:widowControl w:val="0"/>
              <w:keepNext w:val="0"/>
              <w:keepLines w:val="0"/>
              <w:shd w:val="clear" w:color="auto" w:fill="auto"/>
              <w:bidi w:val="0"/>
              <w:spacing w:before="0" w:after="0" w:line="254" w:lineRule="exact"/>
              <w:ind w:left="0" w:right="0" w:firstLine="0"/>
            </w:pPr>
            <w:r>
              <w:rPr>
                <w:rStyle w:val="CharStyle35"/>
              </w:rPr>
              <w:t>«Красфарма»,</w:t>
            </w:r>
          </w:p>
          <w:p>
            <w:pPr>
              <w:pStyle w:val="Style15"/>
              <w:framePr w:w="10186" w:wrap="notBeside" w:vAnchor="text" w:hAnchor="text" w:xAlign="center" w:y="1"/>
              <w:widowControl w:val="0"/>
              <w:keepNext w:val="0"/>
              <w:keepLines w:val="0"/>
              <w:shd w:val="clear" w:color="auto" w:fill="auto"/>
              <w:bidi w:val="0"/>
              <w:spacing w:before="0" w:after="0" w:line="254" w:lineRule="exact"/>
              <w:ind w:left="0" w:right="0" w:firstLine="0"/>
            </w:pPr>
            <w:r>
              <w:rPr>
                <w:rStyle w:val="CharStyle35"/>
              </w:rPr>
              <w:t>Россия</w:t>
            </w:r>
          </w:p>
        </w:tc>
        <w:tc>
          <w:tcPr>
            <w:shd w:val="clear" w:color="auto" w:fill="FFFFFF"/>
            <w:tcBorders>
              <w:left w:val="single" w:sz="4"/>
              <w:top w:val="single" w:sz="4"/>
              <w:bottom w:val="single" w:sz="4"/>
            </w:tcBorders>
            <w:vAlign w:val="top"/>
          </w:tcPr>
          <w:p>
            <w:pPr>
              <w:pStyle w:val="Style15"/>
              <w:framePr w:w="10186" w:wrap="notBeside" w:vAnchor="text" w:hAnchor="text" w:xAlign="center" w:y="1"/>
              <w:widowControl w:val="0"/>
              <w:keepNext w:val="0"/>
              <w:keepLines w:val="0"/>
              <w:shd w:val="clear" w:color="auto" w:fill="auto"/>
              <w:bidi w:val="0"/>
              <w:spacing w:before="0" w:after="0" w:line="200" w:lineRule="exact"/>
              <w:ind w:left="0" w:right="0" w:firstLine="0"/>
            </w:pPr>
            <w:r>
              <w:rPr>
                <w:rStyle w:val="CharStyle35"/>
              </w:rPr>
              <w:t>12</w:t>
            </w:r>
          </w:p>
        </w:tc>
        <w:tc>
          <w:tcPr>
            <w:shd w:val="clear" w:color="auto" w:fill="FFFFFF"/>
            <w:tcBorders>
              <w:left w:val="single" w:sz="4"/>
              <w:right w:val="single" w:sz="4"/>
              <w:top w:val="single" w:sz="4"/>
              <w:bottom w:val="single" w:sz="4"/>
            </w:tcBorders>
            <w:vAlign w:val="top"/>
          </w:tcPr>
          <w:p>
            <w:pPr>
              <w:pStyle w:val="Style15"/>
              <w:framePr w:w="10186" w:wrap="notBeside" w:vAnchor="text" w:hAnchor="text" w:xAlign="center" w:y="1"/>
              <w:widowControl w:val="0"/>
              <w:keepNext w:val="0"/>
              <w:keepLines w:val="0"/>
              <w:shd w:val="clear" w:color="auto" w:fill="auto"/>
              <w:bidi w:val="0"/>
              <w:spacing w:before="0" w:after="60" w:line="200" w:lineRule="exact"/>
              <w:ind w:left="0" w:right="0" w:firstLine="0"/>
            </w:pPr>
            <w:r>
              <w:rPr>
                <w:rStyle w:val="CharStyle35"/>
              </w:rPr>
              <w:t>550</w:t>
            </w:r>
          </w:p>
          <w:p>
            <w:pPr>
              <w:pStyle w:val="Style15"/>
              <w:framePr w:w="10186" w:wrap="notBeside" w:vAnchor="text" w:hAnchor="text" w:xAlign="center" w:y="1"/>
              <w:widowControl w:val="0"/>
              <w:keepNext w:val="0"/>
              <w:keepLines w:val="0"/>
              <w:shd w:val="clear" w:color="auto" w:fill="auto"/>
              <w:bidi w:val="0"/>
              <w:spacing w:before="60" w:after="0" w:line="200" w:lineRule="exact"/>
              <w:ind w:left="0" w:right="0" w:firstLine="0"/>
            </w:pPr>
            <w:r>
              <w:rPr>
                <w:rStyle w:val="CharStyle35"/>
              </w:rPr>
              <w:t>000</w:t>
            </w:r>
          </w:p>
        </w:tc>
      </w:tr>
    </w:tbl>
    <w:p>
      <w:pPr>
        <w:widowControl w:val="0"/>
        <w:rPr>
          <w:sz w:val="2"/>
          <w:szCs w:val="2"/>
        </w:rPr>
      </w:pPr>
    </w:p>
    <w:p>
      <w:pPr>
        <w:pStyle w:val="Style15"/>
        <w:widowControl w:val="0"/>
        <w:keepNext w:val="0"/>
        <w:keepLines w:val="0"/>
        <w:shd w:val="clear" w:color="auto" w:fill="auto"/>
        <w:bidi w:val="0"/>
        <w:jc w:val="both"/>
        <w:spacing w:before="0" w:after="0" w:line="298" w:lineRule="exact"/>
        <w:ind w:left="80" w:right="40" w:firstLine="680"/>
      </w:pPr>
      <w:r>
        <w:rPr>
          <w:lang w:val="ru-RU" w:eastAsia="ru-RU" w:bidi="ru-RU"/>
          <w:sz w:val="24"/>
          <w:szCs w:val="24"/>
          <w:w w:val="100"/>
          <w:spacing w:val="0"/>
          <w:color w:val="000000"/>
          <w:position w:val="0"/>
        </w:rPr>
        <w:t xml:space="preserve">ООО «Медикэр» подало заявку на участие в электронном аукционе с лекарственным препаратом ТН: Ванкомицин Дж, который по мнению Комиссии полностью соответствует требованиям технического задания. Предложенная Заявителем лекарственная форма препарата лиофилизат для приготовления раствора для инфузий и приема внутрь </w:t>
      </w:r>
      <w:r>
        <w:rPr>
          <w:rStyle w:val="CharStyle36"/>
        </w:rPr>
        <w:t xml:space="preserve">является терапевтически эквивалентной, </w:t>
      </w:r>
      <w:r>
        <w:rPr>
          <w:lang w:val="ru-RU" w:eastAsia="ru-RU" w:bidi="ru-RU"/>
          <w:sz w:val="24"/>
          <w:szCs w:val="24"/>
          <w:w w:val="100"/>
          <w:spacing w:val="0"/>
          <w:color w:val="000000"/>
          <w:position w:val="0"/>
        </w:rPr>
        <w:t>препарат применяется по одним и тем же показаниям в рамках данных официальных инструкций.</w:t>
      </w:r>
    </w:p>
    <w:p>
      <w:pPr>
        <w:pStyle w:val="Style26"/>
        <w:widowControl w:val="0"/>
        <w:keepNext w:val="0"/>
        <w:keepLines w:val="0"/>
        <w:shd w:val="clear" w:color="auto" w:fill="auto"/>
        <w:bidi w:val="0"/>
        <w:jc w:val="both"/>
        <w:spacing w:before="0" w:after="0" w:line="298" w:lineRule="exact"/>
        <w:ind w:left="80" w:right="40" w:firstLine="680"/>
      </w:pPr>
      <w:r>
        <w:rPr>
          <w:lang w:val="ru-RU" w:eastAsia="ru-RU" w:bidi="ru-RU"/>
          <w:sz w:val="24"/>
          <w:szCs w:val="24"/>
          <w:w w:val="100"/>
          <w:spacing w:val="0"/>
          <w:color w:val="000000"/>
          <w:position w:val="0"/>
        </w:rPr>
        <w:t>Таким образом, в действиях Комиссии Заказчика установлено нарушение части 5 статьи 67 Закона о контрактной системе, выразившееся в небоснованном отказе в допуске заявке ООО «Медикэр»</w:t>
      </w:r>
    </w:p>
    <w:p>
      <w:pPr>
        <w:pStyle w:val="Style15"/>
        <w:widowControl w:val="0"/>
        <w:keepNext w:val="0"/>
        <w:keepLines w:val="0"/>
        <w:shd w:val="clear" w:color="auto" w:fill="auto"/>
        <w:bidi w:val="0"/>
        <w:jc w:val="both"/>
        <w:spacing w:before="0" w:after="0"/>
        <w:ind w:left="80" w:right="40" w:firstLine="680"/>
      </w:pPr>
      <w:r>
        <w:rPr>
          <w:lang w:val="ru-RU" w:eastAsia="ru-RU" w:bidi="ru-RU"/>
          <w:sz w:val="24"/>
          <w:szCs w:val="24"/>
          <w:w w:val="100"/>
          <w:spacing w:val="0"/>
          <w:color w:val="000000"/>
          <w:position w:val="0"/>
        </w:rPr>
        <w:t>Кроме того, при проведении внеплановой проверки вышеуказанной закупке, а именно документации по закупке Комиссия установила следующее:</w:t>
      </w:r>
    </w:p>
    <w:p>
      <w:pPr>
        <w:pStyle w:val="Style15"/>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п. 1ч. 1 ст. 33 Закона о контрактной системе описание объекта закупки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силу п. 6 ч. 1 ст. 33 Закона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 7 ч. 2 ст. 83, п. 3 ч. 2 ст. 83.1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 111.4 настоящего Федерального закона.</w:t>
      </w:r>
    </w:p>
    <w:p>
      <w:pPr>
        <w:pStyle w:val="Style15"/>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Кроме того, в соответствии с ч. 5 ст. 33 Закона о контрактной системе Постановлением Правительства Российской Федерации от 15.11.2017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1380 утверждены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Правительства РФ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1380).</w:t>
      </w:r>
    </w:p>
    <w:p>
      <w:pPr>
        <w:pStyle w:val="Style15"/>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 xml:space="preserve">Согласно положениям данного Постановления при описании в документации о закупке Заказчик помимо сведений, предусмотренных пунктом 6 части 1 статьи 33 Федерального закона «О контрактной системе в сфере закупок товаров, работ, услуг для обеспечения государственных и муниципальных нужд», указывает лекарственную форму препарата, включая в </w:t>
      </w:r>
      <w:r>
        <w:rPr>
          <w:rStyle w:val="CharStyle36"/>
        </w:rPr>
        <w:t>том числе эквивалентные лекарственные формы.</w:t>
      </w:r>
    </w:p>
    <w:p>
      <w:pPr>
        <w:pStyle w:val="Style15"/>
        <w:widowControl w:val="0"/>
        <w:keepNext w:val="0"/>
        <w:keepLines w:val="0"/>
        <w:shd w:val="clear" w:color="auto" w:fill="auto"/>
        <w:bidi w:val="0"/>
        <w:jc w:val="both"/>
        <w:spacing w:before="0" w:after="0" w:line="293" w:lineRule="exact"/>
        <w:ind w:left="40" w:right="40" w:firstLine="740"/>
      </w:pPr>
      <w:r>
        <w:rPr>
          <w:lang w:val="ru-RU" w:eastAsia="ru-RU" w:bidi="ru-RU"/>
          <w:sz w:val="24"/>
          <w:szCs w:val="24"/>
          <w:w w:val="100"/>
          <w:spacing w:val="0"/>
          <w:color w:val="000000"/>
          <w:position w:val="0"/>
        </w:rPr>
        <w:t>Вместе с тем, проанализировав требования Технического задания документации об аукционе в электронной форме, Комиссия не установила, что Заказчиком предусмотрена возможность поставки лекарственного препарата МНН: Ванкомицин в эквивалентных лекарственных формах, отличных от заявленной. При этом, согласно данным государственного реестра лекарственных средств, зарегистрированы лекарственные препараты МНН: Ванкомицин в следующих лекарственных формах:</w:t>
      </w:r>
    </w:p>
    <w:p>
      <w:pPr>
        <w:pStyle w:val="Style15"/>
        <w:numPr>
          <w:ilvl w:val="0"/>
          <w:numId w:val="5"/>
        </w:numPr>
        <w:widowControl w:val="0"/>
        <w:keepNext w:val="0"/>
        <w:keepLines w:val="0"/>
        <w:shd w:val="clear" w:color="auto" w:fill="auto"/>
        <w:bidi w:val="0"/>
        <w:jc w:val="both"/>
        <w:spacing w:before="0" w:after="0" w:line="293" w:lineRule="exact"/>
        <w:ind w:left="40" w:right="40" w:firstLine="0"/>
      </w:pPr>
      <w:r>
        <w:rPr>
          <w:lang w:val="ru-RU" w:eastAsia="ru-RU" w:bidi="ru-RU"/>
          <w:sz w:val="24"/>
          <w:szCs w:val="24"/>
          <w:w w:val="100"/>
          <w:spacing w:val="0"/>
          <w:color w:val="000000"/>
          <w:position w:val="0"/>
        </w:rPr>
        <w:t xml:space="preserve"> порошок для приготовления концентрата для приготовления раствора для инфузий и раствора для приема внутрь;</w:t>
      </w:r>
    </w:p>
    <w:p>
      <w:pPr>
        <w:pStyle w:val="Style15"/>
        <w:numPr>
          <w:ilvl w:val="0"/>
          <w:numId w:val="5"/>
        </w:numPr>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 xml:space="preserve"> порошок для приготовления раствора для инфузий и приема внутрь;</w:t>
      </w:r>
    </w:p>
    <w:p>
      <w:pPr>
        <w:pStyle w:val="Style15"/>
        <w:numPr>
          <w:ilvl w:val="0"/>
          <w:numId w:val="5"/>
        </w:numPr>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 xml:space="preserve"> </w:t>
      </w:r>
      <w:r>
        <w:rPr>
          <w:rStyle w:val="CharStyle32"/>
        </w:rPr>
        <w:t>лиофилизат для приготовления раствора для инфузий и приема внутрь</w:t>
      </w:r>
      <w:r>
        <w:rPr>
          <w:lang w:val="ru-RU" w:eastAsia="ru-RU" w:bidi="ru-RU"/>
          <w:sz w:val="24"/>
          <w:szCs w:val="24"/>
          <w:w w:val="100"/>
          <w:spacing w:val="0"/>
          <w:color w:val="000000"/>
          <w:position w:val="0"/>
        </w:rPr>
        <w:t>;</w:t>
      </w:r>
    </w:p>
    <w:p>
      <w:pPr>
        <w:pStyle w:val="Style15"/>
        <w:numPr>
          <w:ilvl w:val="0"/>
          <w:numId w:val="5"/>
        </w:numPr>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 xml:space="preserve"> лиофилизат для приготовления раствора для инфузий;</w:t>
      </w:r>
    </w:p>
    <w:p>
      <w:pPr>
        <w:pStyle w:val="Style15"/>
        <w:numPr>
          <w:ilvl w:val="0"/>
          <w:numId w:val="5"/>
        </w:numPr>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 xml:space="preserve"> порошок для приготовления раствора для инфузий.</w:t>
      </w:r>
    </w:p>
    <w:p>
      <w:pPr>
        <w:pStyle w:val="Style15"/>
        <w:widowControl w:val="0"/>
        <w:keepNext w:val="0"/>
        <w:keepLines w:val="0"/>
        <w:shd w:val="clear" w:color="auto" w:fill="auto"/>
        <w:bidi w:val="0"/>
        <w:jc w:val="both"/>
        <w:spacing w:before="0" w:after="0" w:line="293" w:lineRule="exact"/>
        <w:ind w:left="40" w:right="40" w:firstLine="740"/>
      </w:pPr>
      <w:r>
        <w:rPr>
          <w:lang w:val="ru-RU" w:eastAsia="ru-RU" w:bidi="ru-RU"/>
          <w:sz w:val="24"/>
          <w:szCs w:val="24"/>
          <w:w w:val="100"/>
          <w:spacing w:val="0"/>
          <w:color w:val="000000"/>
          <w:position w:val="0"/>
        </w:rPr>
        <w:t>Таким образом, можно сделать вывод, что Заказчик не учел пункт 2 Правил определения взаимозаменяемости лекарственных препаратов, установив требование к единственно возможной лекарственной форме МНН: Ванкомицин, тем самым нарушив подпункт «а» пункта 2 Постановления Правительства №1380, п. 1 ч. 1 ст. 33 и ч. 5 ст. 33 Закона о контрактной системе.</w:t>
      </w:r>
    </w:p>
    <w:p>
      <w:pPr>
        <w:pStyle w:val="Style15"/>
        <w:widowControl w:val="0"/>
        <w:keepNext w:val="0"/>
        <w:keepLines w:val="0"/>
        <w:shd w:val="clear" w:color="auto" w:fill="auto"/>
        <w:bidi w:val="0"/>
        <w:jc w:val="both"/>
        <w:spacing w:before="0" w:after="102" w:line="293" w:lineRule="exact"/>
        <w:ind w:left="40" w:right="40" w:firstLine="740"/>
      </w:pPr>
      <w:r>
        <w:rPr>
          <w:lang w:val="ru-RU" w:eastAsia="ru-RU" w:bidi="ru-RU"/>
          <w:sz w:val="24"/>
          <w:szCs w:val="24"/>
          <w:w w:val="100"/>
          <w:spacing w:val="0"/>
          <w:color w:val="000000"/>
          <w:position w:val="0"/>
        </w:rPr>
        <w:t>На основании вышеизложенного и руководствуясь статьями 99, 106 Закона о контрактной системе, Комиссия Карельского У ФАС России по контролю в сфере закупок для государственных и муниципальных нужд</w:t>
      </w:r>
    </w:p>
    <w:p>
      <w:pPr>
        <w:pStyle w:val="Style26"/>
        <w:widowControl w:val="0"/>
        <w:keepNext w:val="0"/>
        <w:keepLines w:val="0"/>
        <w:shd w:val="clear" w:color="auto" w:fill="auto"/>
        <w:bidi w:val="0"/>
        <w:jc w:val="center"/>
        <w:spacing w:before="0" w:after="76" w:line="240" w:lineRule="exact"/>
        <w:ind w:left="0" w:right="0" w:firstLine="0"/>
      </w:pPr>
      <w:r>
        <w:rPr>
          <w:lang w:val="ru-RU" w:eastAsia="ru-RU" w:bidi="ru-RU"/>
          <w:sz w:val="24"/>
          <w:szCs w:val="24"/>
          <w:w w:val="100"/>
          <w:spacing w:val="0"/>
          <w:color w:val="000000"/>
          <w:position w:val="0"/>
        </w:rPr>
        <w:t>РЕШИЛА:</w:t>
      </w:r>
    </w:p>
    <w:p>
      <w:pPr>
        <w:pStyle w:val="Style15"/>
        <w:numPr>
          <w:ilvl w:val="0"/>
          <w:numId w:val="9"/>
        </w:numPr>
        <w:widowControl w:val="0"/>
        <w:keepNext w:val="0"/>
        <w:keepLines w:val="0"/>
        <w:shd w:val="clear" w:color="auto" w:fill="auto"/>
        <w:bidi w:val="0"/>
        <w:jc w:val="both"/>
        <w:spacing w:before="0" w:after="0" w:line="298" w:lineRule="exact"/>
        <w:ind w:left="40" w:right="40" w:firstLine="400"/>
      </w:pPr>
      <w:r>
        <w:rPr>
          <w:lang w:val="ru-RU" w:eastAsia="ru-RU" w:bidi="ru-RU"/>
          <w:sz w:val="24"/>
          <w:szCs w:val="24"/>
          <w:w w:val="100"/>
          <w:spacing w:val="0"/>
          <w:color w:val="000000"/>
          <w:position w:val="0"/>
        </w:rPr>
        <w:t xml:space="preserve"> Признать жалобу ООО «Медикэр» на действия Комиссии Заказчика - ГБУЗ РК «Республиканская инфекционная больница» при проведении электронного аукциона на поставку антибактериальных лекарственных препаратов (Карбопенемы, Гликопептиды) на первое полугодие 2021 года (извещение № 0306500000120000164) обоснованной.</w:t>
      </w:r>
    </w:p>
    <w:p>
      <w:pPr>
        <w:pStyle w:val="Style15"/>
        <w:numPr>
          <w:ilvl w:val="0"/>
          <w:numId w:val="9"/>
        </w:numPr>
        <w:widowControl w:val="0"/>
        <w:keepNext w:val="0"/>
        <w:keepLines w:val="0"/>
        <w:shd w:val="clear" w:color="auto" w:fill="auto"/>
        <w:bidi w:val="0"/>
        <w:jc w:val="both"/>
        <w:spacing w:before="0" w:after="0" w:line="298" w:lineRule="exact"/>
        <w:ind w:left="40" w:right="40" w:firstLine="400"/>
      </w:pPr>
      <w:r>
        <w:rPr>
          <w:lang w:val="ru-RU" w:eastAsia="ru-RU" w:bidi="ru-RU"/>
          <w:sz w:val="24"/>
          <w:szCs w:val="24"/>
          <w:w w:val="100"/>
          <w:spacing w:val="0"/>
          <w:color w:val="000000"/>
          <w:position w:val="0"/>
        </w:rPr>
        <w:t xml:space="preserve"> Признать в действиях комиссии Заказчика - ГБУЗ РК «Республиканская инфекционная больница» нарушение части 5 статьи 67 Закона о контрактной системе.</w:t>
      </w:r>
    </w:p>
    <w:p>
      <w:pPr>
        <w:pStyle w:val="Style15"/>
        <w:numPr>
          <w:ilvl w:val="0"/>
          <w:numId w:val="9"/>
        </w:numPr>
        <w:widowControl w:val="0"/>
        <w:keepNext w:val="0"/>
        <w:keepLines w:val="0"/>
        <w:shd w:val="clear" w:color="auto" w:fill="auto"/>
        <w:bidi w:val="0"/>
        <w:jc w:val="both"/>
        <w:spacing w:before="0" w:after="0" w:line="298" w:lineRule="exact"/>
        <w:ind w:left="40" w:right="40" w:firstLine="400"/>
      </w:pPr>
      <w:r>
        <w:rPr>
          <w:lang w:val="ru-RU" w:eastAsia="ru-RU" w:bidi="ru-RU"/>
          <w:sz w:val="24"/>
          <w:szCs w:val="24"/>
          <w:w w:val="100"/>
          <w:spacing w:val="0"/>
          <w:color w:val="000000"/>
          <w:position w:val="0"/>
        </w:rPr>
        <w:t xml:space="preserve"> Признать в действиях Заказчика - ГБУЗ РК «Республиканская инфекционная больница» нарушение п. 1 ч. 1 ст. 33 и ч. 5 ст. 33 Закона о контрактной системе.</w:t>
      </w:r>
    </w:p>
    <w:p>
      <w:pPr>
        <w:pStyle w:val="Style15"/>
        <w:numPr>
          <w:ilvl w:val="0"/>
          <w:numId w:val="9"/>
        </w:numPr>
        <w:widowControl w:val="0"/>
        <w:keepNext w:val="0"/>
        <w:keepLines w:val="0"/>
        <w:shd w:val="clear" w:color="auto" w:fill="auto"/>
        <w:bidi w:val="0"/>
        <w:jc w:val="both"/>
        <w:spacing w:before="0" w:after="0" w:line="298" w:lineRule="exact"/>
        <w:ind w:left="40" w:right="40" w:firstLine="400"/>
      </w:pPr>
      <w:r>
        <w:rPr>
          <w:lang w:val="ru-RU" w:eastAsia="ru-RU" w:bidi="ru-RU"/>
          <w:sz w:val="24"/>
          <w:szCs w:val="24"/>
          <w:w w:val="100"/>
          <w:spacing w:val="0"/>
          <w:color w:val="000000"/>
          <w:position w:val="0"/>
        </w:rPr>
        <w:t xml:space="preserve"> Выдать Заказчику - ГБУЗ РК «Республиканская инфекционная больница» предписание об отмене Протокола рассмотрения заявок на участие в электронном аукционе от 28.01.2021 №0306500000120000164-1 и Протокола рассмотрения заявки единственного участника электронного аукциона от 29.01.2021 №0306500000120000164- 2 и проведении повторного рассмотрения заявок с учетом настоящего решения.</w:t>
      </w:r>
    </w:p>
    <w:p>
      <w:pPr>
        <w:pStyle w:val="Style15"/>
        <w:numPr>
          <w:ilvl w:val="0"/>
          <w:numId w:val="9"/>
        </w:numPr>
        <w:widowControl w:val="0"/>
        <w:keepNext w:val="0"/>
        <w:keepLines w:val="0"/>
        <w:shd w:val="clear" w:color="auto" w:fill="auto"/>
        <w:bidi w:val="0"/>
        <w:jc w:val="both"/>
        <w:spacing w:before="0" w:after="0" w:line="298" w:lineRule="exact"/>
        <w:ind w:left="40" w:right="40" w:firstLine="400"/>
      </w:pPr>
      <w:r>
        <w:rPr>
          <w:lang w:val="ru-RU" w:eastAsia="ru-RU" w:bidi="ru-RU"/>
          <w:sz w:val="24"/>
          <w:szCs w:val="24"/>
          <w:w w:val="100"/>
          <w:spacing w:val="0"/>
          <w:color w:val="000000"/>
          <w:position w:val="0"/>
        </w:rPr>
        <w:t xml:space="preserve"> Обязать ГБУЗ РК «Республиканская инфекционная больница» определить лицо, ответственное за нарушение п. 1 ч. 1 ст. 33 и ч. 5 ст. 33 Закона о контрактной системе, а также обеспечить его явку для дачи объяснений по факту вменяемого правонарушения, составления и подписания протокола об административном правонарушении, ответственность за которое предусмотрена частью 5 статьи 7.32.4 КоАП РФ.</w:t>
      </w:r>
    </w:p>
    <w:p>
      <w:pPr>
        <w:pStyle w:val="Style15"/>
        <w:widowControl w:val="0"/>
        <w:keepNext w:val="0"/>
        <w:keepLines w:val="0"/>
        <w:shd w:val="clear" w:color="auto" w:fill="auto"/>
        <w:bidi w:val="0"/>
        <w:jc w:val="both"/>
        <w:spacing w:before="0" w:after="0" w:line="298" w:lineRule="exact"/>
        <w:ind w:left="40" w:right="40" w:firstLine="400"/>
      </w:pPr>
      <w:r>
        <w:rPr>
          <w:rStyle w:val="CharStyle32"/>
        </w:rPr>
        <w:t>Составление и подписание протокола состоится «25» февраля 2021 года в 10 часов 00</w:t>
      </w:r>
      <w:r>
        <w:rPr>
          <w:lang w:val="ru-RU" w:eastAsia="ru-RU" w:bidi="ru-RU"/>
          <w:sz w:val="24"/>
          <w:szCs w:val="24"/>
          <w:w w:val="100"/>
          <w:spacing w:val="0"/>
          <w:color w:val="000000"/>
          <w:position w:val="0"/>
        </w:rPr>
        <w:t xml:space="preserve"> </w:t>
      </w:r>
      <w:r>
        <w:rPr>
          <w:rStyle w:val="CharStyle32"/>
        </w:rPr>
        <w:t>минут</w:t>
      </w:r>
      <w:r>
        <w:rPr>
          <w:lang w:val="ru-RU" w:eastAsia="ru-RU" w:bidi="ru-RU"/>
          <w:sz w:val="24"/>
          <w:szCs w:val="24"/>
          <w:w w:val="100"/>
          <w:spacing w:val="0"/>
          <w:color w:val="000000"/>
          <w:position w:val="0"/>
        </w:rPr>
        <w:t xml:space="preserve"> по адресу: г. Петрозаводск, наб. Варкауса, д. 1а, каб. 516.</w:t>
      </w:r>
    </w:p>
    <w:p>
      <w:pPr>
        <w:pStyle w:val="Style15"/>
        <w:widowControl w:val="0"/>
        <w:keepNext w:val="0"/>
        <w:keepLines w:val="0"/>
        <w:shd w:val="clear" w:color="auto" w:fill="auto"/>
        <w:bidi w:val="0"/>
        <w:jc w:val="both"/>
        <w:spacing w:before="0" w:after="0" w:line="298" w:lineRule="exact"/>
        <w:ind w:left="40" w:right="40" w:firstLine="400"/>
      </w:pPr>
      <w:r>
        <w:rPr>
          <w:lang w:val="ru-RU" w:eastAsia="ru-RU" w:bidi="ru-RU"/>
          <w:sz w:val="24"/>
          <w:szCs w:val="24"/>
          <w:w w:val="100"/>
          <w:spacing w:val="0"/>
          <w:color w:val="000000"/>
          <w:position w:val="0"/>
        </w:rPr>
        <w:t>Не позднее трех дней до даты составления протокола представить копию паспорта должностного лица, информацию о месте жительства и об адресе, по которому получается почтовая корреспонденция, сведения о наличии несовершеннолетних детей и лиц, находящихся на иждивении лица, привлекаемого к административной ответственности; письменные пояснения должностного лица относительно обстоятельств дела.</w:t>
      </w:r>
      <w:r>
        <w:br w:type="page"/>
      </w:r>
    </w:p>
    <w:p>
      <w:pPr>
        <w:pStyle w:val="Style15"/>
        <w:widowControl w:val="0"/>
        <w:keepNext w:val="0"/>
        <w:keepLines w:val="0"/>
        <w:shd w:val="clear" w:color="auto" w:fill="auto"/>
        <w:bidi w:val="0"/>
        <w:jc w:val="both"/>
        <w:spacing w:before="0" w:after="369" w:line="298" w:lineRule="exact"/>
        <w:ind w:left="0" w:right="240" w:firstLine="660"/>
      </w:pPr>
      <w:r>
        <w:rPr>
          <w:lang w:val="ru-RU" w:eastAsia="ru-RU" w:bidi="ru-RU"/>
          <w:sz w:val="24"/>
          <w:szCs w:val="24"/>
          <w:w w:val="100"/>
          <w:spacing w:val="0"/>
          <w:color w:val="000000"/>
          <w:position w:val="0"/>
        </w:rPr>
        <w:t>Также, в силу части 1 статьи 24.4, части 1 статьи 25.1 КоАП РФ лицо, в отношении которого ведется производство по делу об административном правонарушении, вправе заявить ходатайство о составлении протокола в его отсутствие.</w:t>
      </w:r>
    </w:p>
    <w:p>
      <w:pPr>
        <w:pStyle w:val="Style37"/>
        <w:widowControl w:val="0"/>
        <w:keepNext w:val="0"/>
        <w:keepLines w:val="0"/>
        <w:shd w:val="clear" w:color="auto" w:fill="auto"/>
        <w:bidi w:val="0"/>
        <w:spacing w:before="0" w:after="277"/>
        <w:ind w:left="240" w:right="0" w:firstLine="0"/>
      </w:pPr>
      <w:r>
        <w:rPr>
          <w:lang w:val="ru-RU" w:eastAsia="ru-RU" w:bidi="ru-RU"/>
          <w:w w:val="100"/>
          <w:spacing w:val="0"/>
          <w:color w:val="000000"/>
          <w:position w:val="0"/>
        </w:rPr>
        <w:t>Настоящее решение может быть обжаловано в Арбитражном суде Ресгрблики Карелия в течение 3-х месяцев с момента его приняпуця.</w:t>
      </w:r>
    </w:p>
    <w:p>
      <w:pPr>
        <w:pStyle w:val="Style15"/>
        <w:tabs>
          <w:tab w:leader="none" w:pos="8131" w:val="right"/>
          <w:tab w:leader="none" w:pos="8731" w:val="right"/>
        </w:tabs>
        <w:widowControl w:val="0"/>
        <w:keepNext w:val="0"/>
        <w:keepLines w:val="0"/>
        <w:shd w:val="clear" w:color="auto" w:fill="auto"/>
        <w:bidi w:val="0"/>
        <w:jc w:val="both"/>
        <w:spacing w:before="0" w:after="0" w:line="240" w:lineRule="exact"/>
        <w:ind w:left="0" w:right="0" w:firstLine="0"/>
        <w:sectPr>
          <w:type w:val="continuous"/>
          <w:pgSz w:w="11906" w:h="16838"/>
          <w:pgMar w:top="1004" w:left="862" w:right="680" w:bottom="990" w:header="0" w:footer="3" w:gutter="0"/>
          <w:rtlGutter w:val="0"/>
          <w:cols w:space="720"/>
          <w:noEndnote/>
          <w:docGrid w:linePitch="360"/>
        </w:sectPr>
      </w:pPr>
      <w:r>
        <w:rPr>
          <w:lang w:val="ru-RU" w:eastAsia="ru-RU" w:bidi="ru-RU"/>
          <w:sz w:val="24"/>
          <w:szCs w:val="24"/>
          <w:w w:val="100"/>
          <w:spacing w:val="0"/>
          <w:color w:val="000000"/>
          <w:position w:val="0"/>
        </w:rPr>
        <w:t>Заместитель Председателя Комиссии</w:t>
        <w:tab/>
        <w:t>Петров</w:t>
        <w:tab/>
        <w:t>М.С.</w:t>
      </w:r>
    </w:p>
    <w:p>
      <w:pPr>
        <w:widowControl w:val="0"/>
        <w:spacing w:line="63"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9"/>
        <w:framePr w:h="1300" w:wrap="around" w:hAnchor="margin" w:x="-1007" w:y="2019"/>
        <w:widowControl w:val="0"/>
        <w:keepNext w:val="0"/>
        <w:keepLines w:val="0"/>
        <w:shd w:val="clear" w:color="auto" w:fill="auto"/>
        <w:bidi w:val="0"/>
        <w:jc w:val="left"/>
        <w:spacing w:before="0" w:after="0" w:line="1300" w:lineRule="exact"/>
        <w:ind w:left="0" w:right="0" w:firstLine="0"/>
      </w:pPr>
      <w:r>
        <w:rPr>
          <w:rStyle w:val="CharStyle41"/>
          <w:i/>
          <w:iCs/>
        </w:rPr>
        <w:t>ч</w:t>
      </w:r>
    </w:p>
    <w:p>
      <w:pPr>
        <w:pStyle w:val="Style15"/>
        <w:framePr w:w="1974" w:h="230" w:wrap="around" w:vAnchor="text" w:hAnchor="margin" w:x="-7180" w:y="9"/>
        <w:widowControl w:val="0"/>
        <w:keepNext w:val="0"/>
        <w:keepLines w:val="0"/>
        <w:shd w:val="clear" w:color="auto" w:fill="auto"/>
        <w:bidi w:val="0"/>
        <w:jc w:val="left"/>
        <w:spacing w:before="0" w:after="0" w:line="230" w:lineRule="exact"/>
        <w:ind w:left="0" w:right="0" w:firstLine="0"/>
      </w:pPr>
      <w:r>
        <w:rPr>
          <w:rStyle w:val="CharStyle42"/>
          <w:spacing w:val="0"/>
        </w:rPr>
        <w:t>Члены комиссии</w:t>
      </w:r>
    </w:p>
    <w:p>
      <w:pPr>
        <w:pStyle w:val="Style15"/>
        <w:widowControl w:val="0"/>
        <w:keepNext w:val="0"/>
        <w:keepLines w:val="0"/>
        <w:shd w:val="clear" w:color="auto" w:fill="auto"/>
        <w:bidi w:val="0"/>
        <w:jc w:val="left"/>
        <w:spacing w:before="0" w:after="0" w:line="600" w:lineRule="exact"/>
        <w:ind w:left="0" w:right="340" w:firstLine="0"/>
        <w:sectPr>
          <w:type w:val="continuous"/>
          <w:pgSz w:w="11906" w:h="16838"/>
          <w:pgMar w:top="6497" w:left="8117" w:right="1819" w:bottom="6751" w:header="0" w:footer="3" w:gutter="0"/>
          <w:rtlGutter w:val="0"/>
          <w:cols w:space="720"/>
          <w:noEndnote/>
          <w:docGrid w:linePitch="360"/>
        </w:sectPr>
      </w:pPr>
      <w:r>
        <w:rPr>
          <w:lang w:val="ru-RU" w:eastAsia="ru-RU" w:bidi="ru-RU"/>
          <w:sz w:val="24"/>
          <w:szCs w:val="24"/>
          <w:w w:val="100"/>
          <w:spacing w:val="0"/>
          <w:color w:val="000000"/>
          <w:position w:val="0"/>
        </w:rPr>
        <w:t>Ковалева О.В. Лайдинен О.В.</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2" w:lineRule="exact"/>
      </w:pPr>
    </w:p>
    <w:p>
      <w:pPr>
        <w:widowControl w:val="0"/>
        <w:rPr>
          <w:sz w:val="2"/>
          <w:szCs w:val="2"/>
        </w:rPr>
      </w:pPr>
    </w:p>
    <w:sectPr>
      <w:pgSz w:w="11906" w:h="16838"/>
      <w:pgMar w:top="152" w:left="2734" w:right="2734" w:bottom="1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4"/>
      <w:numFmt w:val="decimal"/>
      <w:lvlText w:val="19.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19"/>
      <w:szCs w:val="19"/>
      <w:rFonts w:ascii="Times New Roman" w:eastAsia="Times New Roman" w:hAnsi="Times New Roman" w:cs="Times New Roman"/>
      <w:spacing w:val="5"/>
    </w:rPr>
  </w:style>
  <w:style w:type="character" w:customStyle="1" w:styleId="CharStyle5">
    <w:name w:val="Основной текст (5) Exact"/>
    <w:basedOn w:val="CharStyle28"/>
    <w:rPr>
      <w:sz w:val="19"/>
      <w:szCs w:val="19"/>
      <w:spacing w:val="5"/>
    </w:rPr>
  </w:style>
  <w:style w:type="character" w:customStyle="1" w:styleId="CharStyle6">
    <w:name w:val="Основной текст (5) + Calibri,10 pt,Курсив,Интервал 0 pt Exact"/>
    <w:basedOn w:val="CharStyle28"/>
    <w:rPr>
      <w:lang w:val="en-US" w:eastAsia="en-US" w:bidi="en-US"/>
      <w:i/>
      <w:iCs/>
      <w:u w:val="single"/>
      <w:rFonts w:ascii="Calibri" w:eastAsia="Calibri" w:hAnsi="Calibri" w:cs="Calibri"/>
      <w:spacing w:val="-12"/>
    </w:rPr>
  </w:style>
  <w:style w:type="character" w:customStyle="1" w:styleId="CharStyle7">
    <w:name w:val="Основной текст (5) + Calibri,10 pt,Курсив,Интервал 0 pt Exact"/>
    <w:basedOn w:val="CharStyle28"/>
    <w:rPr>
      <w:i/>
      <w:iCs/>
      <w:u w:val="single"/>
      <w:rFonts w:ascii="Calibri" w:eastAsia="Calibri" w:hAnsi="Calibri" w:cs="Calibri"/>
      <w:spacing w:val="-12"/>
    </w:rPr>
  </w:style>
  <w:style w:type="character" w:customStyle="1" w:styleId="CharStyle8">
    <w:name w:val="Основной текст (5) Exact"/>
    <w:basedOn w:val="CharStyle28"/>
    <w:rPr>
      <w:u w:val="single"/>
      <w:sz w:val="19"/>
      <w:szCs w:val="19"/>
      <w:spacing w:val="5"/>
    </w:rPr>
  </w:style>
  <w:style w:type="character" w:customStyle="1" w:styleId="CharStyle9">
    <w:name w:val="Основной текст (5) Exact"/>
    <w:basedOn w:val="CharStyle28"/>
    <w:rPr>
      <w:u w:val="single"/>
      <w:sz w:val="19"/>
      <w:szCs w:val="19"/>
      <w:spacing w:val="5"/>
    </w:rPr>
  </w:style>
  <w:style w:type="character" w:customStyle="1" w:styleId="CharStyle10">
    <w:name w:val="Основной текст (5) + Интервал -1 pt Exact"/>
    <w:basedOn w:val="CharStyle28"/>
    <w:rPr>
      <w:sz w:val="19"/>
      <w:szCs w:val="19"/>
      <w:spacing w:val="-27"/>
    </w:rPr>
  </w:style>
  <w:style w:type="character" w:customStyle="1" w:styleId="CharStyle11">
    <w:name w:val="Основной текст (5) + Calibri,10 pt,Курсив,Интервал 0 pt Exact"/>
    <w:basedOn w:val="CharStyle28"/>
    <w:rPr>
      <w:i/>
      <w:iCs/>
      <w:rFonts w:ascii="Calibri" w:eastAsia="Calibri" w:hAnsi="Calibri" w:cs="Calibri"/>
      <w:spacing w:val="-12"/>
    </w:rPr>
  </w:style>
  <w:style w:type="character" w:customStyle="1" w:styleId="CharStyle13">
    <w:name w:val="Основной текст (2)_"/>
    <w:basedOn w:val="DefaultParagraphFont"/>
    <w:link w:val="Style12"/>
    <w:rPr>
      <w:b/>
      <w:bCs/>
      <w:i w:val="0"/>
      <w:iCs w:val="0"/>
      <w:u w:val="none"/>
      <w:strike w:val="0"/>
      <w:smallCaps w:val="0"/>
      <w:sz w:val="21"/>
      <w:szCs w:val="21"/>
      <w:rFonts w:ascii="Times New Roman" w:eastAsia="Times New Roman" w:hAnsi="Times New Roman" w:cs="Times New Roman"/>
    </w:rPr>
  </w:style>
  <w:style w:type="character" w:customStyle="1" w:styleId="CharStyle14">
    <w:name w:val="Основной текст (2)"/>
    <w:basedOn w:val="CharStyle13"/>
    <w:rPr>
      <w:lang w:val="ru-RU" w:eastAsia="ru-RU" w:bidi="ru-RU"/>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 10,5 pt,Полужирный,Интервал 1 pt"/>
    <w:basedOn w:val="CharStyle16"/>
    <w:rPr>
      <w:lang w:val="ru-RU" w:eastAsia="ru-RU" w:bidi="ru-RU"/>
      <w:b/>
      <w:bCs/>
      <w:sz w:val="21"/>
      <w:szCs w:val="21"/>
      <w:w w:val="100"/>
      <w:spacing w:val="30"/>
      <w:color w:val="000000"/>
      <w:position w:val="0"/>
    </w:rPr>
  </w:style>
  <w:style w:type="character" w:customStyle="1" w:styleId="CharStyle18">
    <w:name w:val="Основной текст"/>
    <w:basedOn w:val="CharStyle16"/>
    <w:rPr>
      <w:lang w:val="ru-RU" w:eastAsia="ru-RU" w:bidi="ru-RU"/>
      <w:sz w:val="24"/>
      <w:szCs w:val="24"/>
      <w:w w:val="100"/>
      <w:spacing w:val="0"/>
      <w:color w:val="000000"/>
      <w:position w:val="0"/>
    </w:rPr>
  </w:style>
  <w:style w:type="character" w:customStyle="1" w:styleId="CharStyle20">
    <w:name w:val="Основной текст (3)_"/>
    <w:basedOn w:val="DefaultParagraphFont"/>
    <w:link w:val="Style19"/>
    <w:rPr>
      <w:b/>
      <w:bCs/>
      <w:i w:val="0"/>
      <w:iCs w:val="0"/>
      <w:u w:val="none"/>
      <w:strike w:val="0"/>
      <w:smallCaps w:val="0"/>
      <w:sz w:val="16"/>
      <w:szCs w:val="16"/>
      <w:rFonts w:ascii="Times New Roman" w:eastAsia="Times New Roman" w:hAnsi="Times New Roman" w:cs="Times New Roman"/>
    </w:rPr>
  </w:style>
  <w:style w:type="character" w:customStyle="1" w:styleId="CharStyle21">
    <w:name w:val="Основной текст (3)"/>
    <w:basedOn w:val="CharStyle20"/>
    <w:rPr>
      <w:lang w:val="ru-RU" w:eastAsia="ru-RU" w:bidi="ru-RU"/>
      <w:w w:val="100"/>
      <w:spacing w:val="0"/>
      <w:color w:val="000000"/>
      <w:position w:val="0"/>
    </w:rPr>
  </w:style>
  <w:style w:type="character" w:customStyle="1" w:styleId="CharStyle23">
    <w:name w:val="Заголовок №2_"/>
    <w:basedOn w:val="DefaultParagraphFont"/>
    <w:link w:val="Style22"/>
    <w:rPr>
      <w:b w:val="0"/>
      <w:bCs w:val="0"/>
      <w:i w:val="0"/>
      <w:iCs w:val="0"/>
      <w:u w:val="none"/>
      <w:strike w:val="0"/>
      <w:smallCaps w:val="0"/>
      <w:rFonts w:ascii="Impact" w:eastAsia="Impact" w:hAnsi="Impact" w:cs="Impact"/>
    </w:rPr>
  </w:style>
  <w:style w:type="character" w:customStyle="1" w:styleId="CharStyle24">
    <w:name w:val="Заголовок №2"/>
    <w:basedOn w:val="CharStyle23"/>
    <w:rPr>
      <w:lang w:val="ru-RU" w:eastAsia="ru-RU" w:bidi="ru-RU"/>
      <w:sz w:val="24"/>
      <w:szCs w:val="24"/>
      <w:w w:val="100"/>
      <w:spacing w:val="0"/>
      <w:color w:val="000000"/>
      <w:position w:val="0"/>
    </w:rPr>
  </w:style>
  <w:style w:type="character" w:customStyle="1" w:styleId="CharStyle25">
    <w:name w:val="Заголовок №2 + Palatino Linotype,15 pt,Полужирный,Курсив"/>
    <w:basedOn w:val="CharStyle23"/>
    <w:rPr>
      <w:lang w:val="ru-RU" w:eastAsia="ru-RU" w:bidi="ru-RU"/>
      <w:b/>
      <w:bCs/>
      <w:i/>
      <w:iCs/>
      <w:sz w:val="30"/>
      <w:szCs w:val="30"/>
      <w:rFonts w:ascii="Palatino Linotype" w:eastAsia="Palatino Linotype" w:hAnsi="Palatino Linotype" w:cs="Palatino Linotype"/>
      <w:w w:val="100"/>
      <w:spacing w:val="0"/>
      <w:color w:val="000000"/>
      <w:position w:val="0"/>
    </w:rPr>
  </w:style>
  <w:style w:type="character" w:customStyle="1" w:styleId="CharStyle27">
    <w:name w:val="Основной текст (4)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8">
    <w:name w:val="Основной текст (5)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29">
    <w:name w:val="Основной текст (5)"/>
    <w:basedOn w:val="CharStyle28"/>
    <w:rPr>
      <w:lang w:val="ru-RU" w:eastAsia="ru-RU" w:bidi="ru-RU"/>
      <w:w w:val="100"/>
      <w:spacing w:val="0"/>
      <w:color w:val="000000"/>
      <w:position w:val="0"/>
    </w:rPr>
  </w:style>
  <w:style w:type="character" w:customStyle="1" w:styleId="CharStyle31">
    <w:name w:val="Заголовок №1_"/>
    <w:basedOn w:val="DefaultParagraphFont"/>
    <w:link w:val="Style30"/>
    <w:rPr>
      <w:b w:val="0"/>
      <w:bCs w:val="0"/>
      <w:i w:val="0"/>
      <w:iCs w:val="0"/>
      <w:u w:val="none"/>
      <w:strike w:val="0"/>
      <w:smallCaps w:val="0"/>
      <w:sz w:val="34"/>
      <w:szCs w:val="34"/>
      <w:rFonts w:ascii="Calibri" w:eastAsia="Calibri" w:hAnsi="Calibri" w:cs="Calibri"/>
      <w:spacing w:val="30"/>
    </w:rPr>
  </w:style>
  <w:style w:type="character" w:customStyle="1" w:styleId="CharStyle32">
    <w:name w:val="Основной текст"/>
    <w:basedOn w:val="CharStyle16"/>
    <w:rPr>
      <w:lang w:val="ru-RU" w:eastAsia="ru-RU" w:bidi="ru-RU"/>
      <w:u w:val="single"/>
      <w:sz w:val="24"/>
      <w:szCs w:val="24"/>
      <w:w w:val="100"/>
      <w:spacing w:val="0"/>
      <w:color w:val="000000"/>
      <w:position w:val="0"/>
    </w:rPr>
  </w:style>
  <w:style w:type="character" w:customStyle="1" w:styleId="CharStyle33">
    <w:name w:val="Основной текст + Calibri,10,5 pt"/>
    <w:basedOn w:val="CharStyle16"/>
    <w:rPr>
      <w:lang w:val="ru-RU" w:eastAsia="ru-RU" w:bidi="ru-RU"/>
      <w:sz w:val="21"/>
      <w:szCs w:val="21"/>
      <w:rFonts w:ascii="Calibri" w:eastAsia="Calibri" w:hAnsi="Calibri" w:cs="Calibri"/>
      <w:w w:val="100"/>
      <w:spacing w:val="0"/>
      <w:color w:val="000000"/>
      <w:position w:val="0"/>
    </w:rPr>
  </w:style>
  <w:style w:type="character" w:customStyle="1" w:styleId="CharStyle34">
    <w:name w:val="Основной текст"/>
    <w:basedOn w:val="CharStyle16"/>
    <w:rPr>
      <w:lang w:val="ru-RU" w:eastAsia="ru-RU" w:bidi="ru-RU"/>
      <w:sz w:val="24"/>
      <w:szCs w:val="24"/>
      <w:w w:val="100"/>
      <w:spacing w:val="0"/>
      <w:color w:val="000000"/>
      <w:position w:val="0"/>
    </w:rPr>
  </w:style>
  <w:style w:type="character" w:customStyle="1" w:styleId="CharStyle35">
    <w:name w:val="Основной текст + 10 pt"/>
    <w:basedOn w:val="CharStyle16"/>
    <w:rPr>
      <w:lang w:val="ru-RU" w:eastAsia="ru-RU" w:bidi="ru-RU"/>
      <w:sz w:val="20"/>
      <w:szCs w:val="20"/>
      <w:w w:val="100"/>
      <w:spacing w:val="0"/>
      <w:color w:val="000000"/>
      <w:position w:val="0"/>
    </w:rPr>
  </w:style>
  <w:style w:type="character" w:customStyle="1" w:styleId="CharStyle36">
    <w:name w:val="Основной текст + Полужирный"/>
    <w:basedOn w:val="CharStyle16"/>
    <w:rPr>
      <w:lang w:val="ru-RU" w:eastAsia="ru-RU" w:bidi="ru-RU"/>
      <w:b/>
      <w:bCs/>
      <w:sz w:val="24"/>
      <w:szCs w:val="24"/>
      <w:w w:val="100"/>
      <w:spacing w:val="0"/>
      <w:color w:val="000000"/>
      <w:position w:val="0"/>
    </w:rPr>
  </w:style>
  <w:style w:type="character" w:customStyle="1" w:styleId="CharStyle38">
    <w:name w:val="Основной текст (6)_"/>
    <w:basedOn w:val="DefaultParagraphFont"/>
    <w:link w:val="Style37"/>
    <w:rPr>
      <w:b/>
      <w:bCs/>
      <w:i/>
      <w:iCs/>
      <w:u w:val="none"/>
      <w:strike w:val="0"/>
      <w:smallCaps w:val="0"/>
      <w:sz w:val="16"/>
      <w:szCs w:val="16"/>
      <w:rFonts w:ascii="Times New Roman" w:eastAsia="Times New Roman" w:hAnsi="Times New Roman" w:cs="Times New Roman"/>
    </w:rPr>
  </w:style>
  <w:style w:type="character" w:customStyle="1" w:styleId="CharStyle40">
    <w:name w:val="Основной текст (7) Exact"/>
    <w:basedOn w:val="DefaultParagraphFont"/>
    <w:link w:val="Style39"/>
    <w:rPr>
      <w:b w:val="0"/>
      <w:bCs w:val="0"/>
      <w:i/>
      <w:iCs/>
      <w:u w:val="none"/>
      <w:strike w:val="0"/>
      <w:smallCaps w:val="0"/>
      <w:sz w:val="130"/>
      <w:szCs w:val="130"/>
    </w:rPr>
  </w:style>
  <w:style w:type="character" w:customStyle="1" w:styleId="CharStyle41">
    <w:name w:val="Основной текст (7) Exact"/>
    <w:basedOn w:val="CharStyle40"/>
    <w:rPr>
      <w:lang w:val="ru-RU" w:eastAsia="ru-RU" w:bidi="ru-RU"/>
      <w:rFonts w:ascii="Courier New" w:eastAsia="Courier New" w:hAnsi="Courier New" w:cs="Courier New"/>
      <w:w w:val="100"/>
      <w:spacing w:val="0"/>
      <w:color w:val="000000"/>
      <w:position w:val="0"/>
    </w:rPr>
  </w:style>
  <w:style w:type="character" w:customStyle="1" w:styleId="CharStyle4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paragraph" w:customStyle="1" w:styleId="Style3">
    <w:name w:val="Основной текст (5)"/>
    <w:basedOn w:val="Normal"/>
    <w:link w:val="CharStyle28"/>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center"/>
      <w:spacing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jc w:val="center"/>
      <w:spacing w:line="307"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center"/>
      <w:spacing w:line="216" w:lineRule="exact"/>
    </w:pPr>
    <w:rPr>
      <w:b/>
      <w:bCs/>
      <w:i w:val="0"/>
      <w:iCs w:val="0"/>
      <w:u w:val="none"/>
      <w:strike w:val="0"/>
      <w:smallCaps w:val="0"/>
      <w:sz w:val="16"/>
      <w:szCs w:val="16"/>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right"/>
      <w:outlineLvl w:val="1"/>
      <w:spacing w:before="120" w:line="0" w:lineRule="exact"/>
    </w:pPr>
    <w:rPr>
      <w:b w:val="0"/>
      <w:bCs w:val="0"/>
      <w:i w:val="0"/>
      <w:iCs w:val="0"/>
      <w:u w:val="none"/>
      <w:strike w:val="0"/>
      <w:smallCaps w:val="0"/>
      <w:rFonts w:ascii="Impact" w:eastAsia="Impact" w:hAnsi="Impact" w:cs="Impact"/>
    </w:rPr>
  </w:style>
  <w:style w:type="paragraph" w:customStyle="1" w:styleId="Style26">
    <w:name w:val="Основной текст (4)"/>
    <w:basedOn w:val="Normal"/>
    <w:link w:val="CharStyle27"/>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outlineLvl w:val="0"/>
      <w:spacing w:before="180" w:line="0" w:lineRule="exact"/>
    </w:pPr>
    <w:rPr>
      <w:b w:val="0"/>
      <w:bCs w:val="0"/>
      <w:i w:val="0"/>
      <w:iCs w:val="0"/>
      <w:u w:val="none"/>
      <w:strike w:val="0"/>
      <w:smallCaps w:val="0"/>
      <w:sz w:val="34"/>
      <w:szCs w:val="34"/>
      <w:rFonts w:ascii="Calibri" w:eastAsia="Calibri" w:hAnsi="Calibri" w:cs="Calibri"/>
      <w:spacing w:val="30"/>
    </w:rPr>
  </w:style>
  <w:style w:type="paragraph" w:customStyle="1" w:styleId="Style37">
    <w:name w:val="Основной текст (6)"/>
    <w:basedOn w:val="Normal"/>
    <w:link w:val="CharStyle38"/>
    <w:pPr>
      <w:widowControl w:val="0"/>
      <w:shd w:val="clear" w:color="auto" w:fill="FFFFFF"/>
      <w:jc w:val="center"/>
      <w:spacing w:before="300" w:after="300" w:line="211" w:lineRule="exact"/>
    </w:pPr>
    <w:rPr>
      <w:b/>
      <w:bCs/>
      <w:i/>
      <w:iCs/>
      <w:u w:val="none"/>
      <w:strike w:val="0"/>
      <w:smallCaps w:val="0"/>
      <w:sz w:val="16"/>
      <w:szCs w:val="16"/>
      <w:rFonts w:ascii="Times New Roman" w:eastAsia="Times New Roman" w:hAnsi="Times New Roman" w:cs="Times New Roman"/>
    </w:rPr>
  </w:style>
  <w:style w:type="paragraph" w:customStyle="1" w:styleId="Style39">
    <w:name w:val="Основной текст (7)"/>
    <w:basedOn w:val="Normal"/>
    <w:link w:val="CharStyle40"/>
    <w:pPr>
      <w:widowControl w:val="0"/>
      <w:shd w:val="clear" w:color="auto" w:fill="FFFFFF"/>
      <w:spacing w:line="0" w:lineRule="exact"/>
    </w:pPr>
    <w:rPr>
      <w:b w:val="0"/>
      <w:bCs w:val="0"/>
      <w:i/>
      <w:iCs/>
      <w:u w:val="none"/>
      <w:strike w:val="0"/>
      <w:smallCaps w:val="0"/>
      <w:sz w:val="130"/>
      <w:szCs w:val="1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