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24" w:after="183"/>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158" w:line="256" w:lineRule="exact"/>
        <w:ind w:left="0" w:right="0" w:firstLine="0"/>
      </w:pPr>
      <w:r>
        <w:rPr>
          <w:lang w:val="ru-RU" w:eastAsia="ru-RU" w:bidi="ru-RU"/>
          <w:w w:val="100"/>
          <w:spacing w:val="0"/>
          <w:color w:val="000000"/>
          <w:position w:val="0"/>
        </w:rPr>
        <w:t>УПРАВЛЕНИЕ Федеральной антимонопольной службы по Волгоградской области</w:t>
      </w:r>
    </w:p>
    <w:p>
      <w:pPr>
        <w:pStyle w:val="Style5"/>
        <w:widowControl w:val="0"/>
        <w:keepNext w:val="0"/>
        <w:keepLines w:val="0"/>
        <w:shd w:val="clear" w:color="auto" w:fill="auto"/>
        <w:bidi w:val="0"/>
        <w:spacing w:before="0" w:after="171"/>
        <w:ind w:left="0" w:right="0" w:firstLine="0"/>
      </w:pPr>
      <w:r>
        <w:rPr>
          <w:lang w:val="ru-RU" w:eastAsia="ru-RU" w:bidi="ru-RU"/>
          <w:w w:val="100"/>
          <w:spacing w:val="0"/>
          <w:color w:val="000000"/>
          <w:position w:val="0"/>
        </w:rPr>
        <w:t xml:space="preserve">ул. 7-я Гвардейская, д. 12, Волгоград, 400005 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"mailto:to34@fas.gov.ru" </w:instrText>
      </w:r>
      <w:r>
        <w:fldChar w:fldCharType="separate"/>
      </w:r>
      <w:r>
        <w:rPr>
          <w:rStyle w:val="Hyperlink"/>
          <w:lang w:val="en-US" w:eastAsia="en-US" w:bidi="en-US"/>
          <w:w w:val="100"/>
          <w:spacing w:val="0"/>
          <w:position w:val="0"/>
        </w:rPr>
        <w:t>to34@fas.gov.ru</w:t>
      </w:r>
      <w:r>
        <w:fldChar w:fldCharType="end"/>
      </w:r>
    </w:p>
    <w:p>
      <w:pPr>
        <w:pStyle w:val="Style7"/>
        <w:tabs>
          <w:tab w:leader="none" w:pos="3175" w:val="right"/>
          <w:tab w:leader="none" w:pos="3859" w:val="right"/>
        </w:tabs>
        <w:widowControl w:val="0"/>
        <w:keepNext/>
        <w:keepLines/>
        <w:shd w:val="clear" w:color="auto" w:fill="auto"/>
        <w:bidi w:val="0"/>
        <w:spacing w:before="0" w:after="115" w:line="220" w:lineRule="exact"/>
        <w:ind w:left="680" w:right="0" w:firstLine="0"/>
      </w:pPr>
      <w:bookmarkStart w:id="0" w:name="bookmark0"/>
      <w:r>
        <w:rPr>
          <w:rStyle w:val="CharStyle9"/>
          <w:lang w:val="ru-RU" w:eastAsia="ru-RU" w:bidi="ru-RU"/>
          <w:i/>
          <w:iCs/>
        </w:rPr>
        <w:t xml:space="preserve">ОЛ. </w:t>
      </w:r>
      <w:r>
        <w:rPr>
          <w:rStyle w:val="CharStyle9"/>
          <w:i/>
          <w:iCs/>
        </w:rPr>
        <w:t>AOJl'/</w:t>
      </w:r>
      <w:r>
        <w:rPr>
          <w:rStyle w:val="CharStyle10"/>
          <w:i w:val="0"/>
          <w:iCs w:val="0"/>
        </w:rPr>
        <w:t xml:space="preserve"> </w:t>
      </w:r>
      <w:r>
        <w:rPr>
          <w:rStyle w:val="CharStyle11"/>
          <w:i w:val="0"/>
          <w:iCs w:val="0"/>
        </w:rPr>
        <w:t>№</w:t>
        <w:tab/>
      </w:r>
      <w:r>
        <w:rPr>
          <w:rStyle w:val="CharStyle9"/>
          <w:lang w:val="ru-RU" w:eastAsia="ru-RU" w:bidi="ru-RU"/>
          <w:i/>
          <w:iCs/>
        </w:rPr>
        <w:t>9</w:t>
      </w:r>
      <w:r>
        <w:rPr>
          <w:rStyle w:val="CharStyle9"/>
          <w:i/>
          <w:iCs/>
        </w:rPr>
        <w:t>j</w:t>
        <w:tab/>
      </w:r>
      <w:r>
        <w:rPr>
          <w:rStyle w:val="CharStyle9"/>
          <w:lang w:val="ru-RU" w:eastAsia="ru-RU" w:bidi="ru-RU"/>
          <w:i/>
          <w:iCs/>
        </w:rPr>
        <w:t>¥</w:t>
      </w:r>
      <w:bookmarkEnd w:id="0"/>
    </w:p>
    <w:p>
      <w:pPr>
        <w:pStyle w:val="Style12"/>
        <w:tabs>
          <w:tab w:leader="none" w:pos="2143" w:val="center"/>
        </w:tabs>
        <w:widowControl w:val="0"/>
        <w:keepNext w:val="0"/>
        <w:keepLines w:val="0"/>
        <w:shd w:val="clear" w:color="auto" w:fill="auto"/>
        <w:bidi w:val="0"/>
        <w:spacing w:before="0" w:after="0" w:line="220" w:lineRule="exact"/>
        <w:ind w:left="120" w:right="0" w:firstLine="0"/>
      </w:pPr>
      <w:r>
        <w:rPr>
          <w:lang w:val="ru-RU" w:eastAsia="ru-RU" w:bidi="ru-RU"/>
          <w:w w:val="100"/>
          <w:spacing w:val="0"/>
          <w:color w:val="000000"/>
          <w:position w:val="0"/>
        </w:rPr>
        <w:t>На №</w:t>
        <w:tab/>
        <w:t>от</w:t>
      </w:r>
    </w:p>
    <w:p>
      <w:pPr>
        <w:pStyle w:val="Style14"/>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ООО «Фокус»</w:t>
      </w:r>
    </w:p>
    <w:p>
      <w:pPr>
        <w:pStyle w:val="Style14"/>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ул. Кирова, д. 9, оф. 07,</w:t>
      </w:r>
    </w:p>
    <w:p>
      <w:pPr>
        <w:pStyle w:val="Style14"/>
        <w:widowControl w:val="0"/>
        <w:keepNext w:val="0"/>
        <w:keepLines w:val="0"/>
        <w:shd w:val="clear" w:color="auto" w:fill="auto"/>
        <w:bidi w:val="0"/>
        <w:spacing w:before="0" w:after="243"/>
        <w:ind w:left="20" w:right="0" w:firstLine="0"/>
      </w:pPr>
      <w:r>
        <w:rPr>
          <w:lang w:val="ru-RU" w:eastAsia="ru-RU" w:bidi="ru-RU"/>
          <w:sz w:val="24"/>
          <w:szCs w:val="24"/>
          <w:w w:val="100"/>
          <w:spacing w:val="0"/>
          <w:color w:val="000000"/>
          <w:position w:val="0"/>
        </w:rPr>
        <w:t>Екатеринбург, 620028</w:t>
      </w:r>
    </w:p>
    <w:p>
      <w:pPr>
        <w:pStyle w:val="Style14"/>
        <w:widowControl w:val="0"/>
        <w:keepNext w:val="0"/>
        <w:keepLines w:val="0"/>
        <w:shd w:val="clear" w:color="auto" w:fill="auto"/>
        <w:bidi w:val="0"/>
        <w:spacing w:before="0" w:after="0" w:line="299" w:lineRule="exact"/>
        <w:ind w:left="20" w:right="800" w:firstLine="0"/>
      </w:pPr>
      <w:r>
        <w:rPr>
          <w:lang w:val="ru-RU" w:eastAsia="ru-RU" w:bidi="ru-RU"/>
          <w:sz w:val="24"/>
          <w:szCs w:val="24"/>
          <w:w w:val="100"/>
          <w:spacing w:val="0"/>
          <w:color w:val="000000"/>
          <w:position w:val="0"/>
        </w:rPr>
        <w:t>Комитет транспорта и дорожного хозяйства Волгоградской области ул. Елецкая, д. 1,</w:t>
      </w:r>
    </w:p>
    <w:p>
      <w:pPr>
        <w:pStyle w:val="Style14"/>
        <w:widowControl w:val="0"/>
        <w:keepNext w:val="0"/>
        <w:keepLines w:val="0"/>
        <w:shd w:val="clear" w:color="auto" w:fill="auto"/>
        <w:bidi w:val="0"/>
        <w:jc w:val="left"/>
        <w:spacing w:before="0" w:after="246" w:line="306" w:lineRule="exact"/>
        <w:ind w:left="20" w:right="2500" w:firstLine="0"/>
      </w:pPr>
      <w:r>
        <w:rPr>
          <w:lang w:val="ru-RU" w:eastAsia="ru-RU" w:bidi="ru-RU"/>
          <w:sz w:val="24"/>
          <w:szCs w:val="24"/>
          <w:w w:val="100"/>
          <w:spacing w:val="0"/>
          <w:color w:val="000000"/>
          <w:position w:val="0"/>
        </w:rPr>
        <w:t xml:space="preserve">Волгоград, 400120 </w:t>
      </w:r>
      <w:r>
        <w:fldChar w:fldCharType="begin"/>
      </w:r>
      <w:r>
        <w:rPr>
          <w:color w:val="000000"/>
        </w:rPr>
        <w:instrText> HYPERLINK "mailto:auto@volganet.ru" </w:instrText>
      </w:r>
      <w:r>
        <w:fldChar w:fldCharType="separate"/>
      </w:r>
      <w:r>
        <w:rPr>
          <w:rStyle w:val="Hyperlink"/>
          <w:lang w:val="en-US" w:eastAsia="en-US" w:bidi="en-US"/>
          <w:sz w:val="24"/>
          <w:szCs w:val="24"/>
          <w:w w:val="100"/>
          <w:spacing w:val="0"/>
          <w:position w:val="0"/>
        </w:rPr>
        <w:t>auto@volganet.ru</w:t>
      </w:r>
      <w:r>
        <w:fldChar w:fldCharType="end"/>
      </w:r>
    </w:p>
    <w:p>
      <w:pPr>
        <w:pStyle w:val="Style14"/>
        <w:widowControl w:val="0"/>
        <w:keepNext w:val="0"/>
        <w:keepLines w:val="0"/>
        <w:shd w:val="clear" w:color="auto" w:fill="auto"/>
        <w:bidi w:val="0"/>
        <w:spacing w:before="0" w:after="0" w:line="299" w:lineRule="exact"/>
        <w:ind w:left="20" w:right="20" w:firstLine="0"/>
      </w:pPr>
      <w:r>
        <w:rPr>
          <w:lang w:val="ru-RU" w:eastAsia="ru-RU" w:bidi="ru-RU"/>
          <w:sz w:val="24"/>
          <w:szCs w:val="24"/>
          <w:w w:val="100"/>
          <w:spacing w:val="0"/>
          <w:color w:val="000000"/>
          <w:position w:val="0"/>
        </w:rPr>
        <w:t>Комитет по регулированию контрактной системы в сфере закупок Волгоградской области</w:t>
      </w:r>
    </w:p>
    <w:p>
      <w:pPr>
        <w:pStyle w:val="Style14"/>
        <w:widowControl w:val="0"/>
        <w:keepNext w:val="0"/>
        <w:keepLines w:val="0"/>
        <w:shd w:val="clear" w:color="auto" w:fill="auto"/>
        <w:bidi w:val="0"/>
        <w:jc w:val="left"/>
        <w:spacing w:before="0" w:after="234" w:line="295" w:lineRule="exact"/>
        <w:ind w:left="20" w:right="1780" w:firstLine="0"/>
      </w:pPr>
      <w:r>
        <w:rPr>
          <w:lang w:val="ru-RU" w:eastAsia="ru-RU" w:bidi="ru-RU"/>
          <w:sz w:val="24"/>
          <w:szCs w:val="24"/>
          <w:w w:val="100"/>
          <w:spacing w:val="0"/>
          <w:color w:val="000000"/>
          <w:position w:val="0"/>
        </w:rPr>
        <w:t xml:space="preserve">ул. Новороссийская, д. 15 Волгоград, 400066 </w:t>
      </w:r>
      <w:r>
        <w:fldChar w:fldCharType="begin"/>
      </w:r>
      <w:r>
        <w:rPr>
          <w:color w:val="000000"/>
        </w:rPr>
        <w:instrText> HYPERLINK "mailto:goszakaz@volganet.ru" </w:instrText>
      </w:r>
      <w:r>
        <w:fldChar w:fldCharType="separate"/>
      </w:r>
      <w:r>
        <w:rPr>
          <w:rStyle w:val="Hyperlink"/>
          <w:lang w:val="en-US" w:eastAsia="en-US" w:bidi="en-US"/>
          <w:sz w:val="24"/>
          <w:szCs w:val="24"/>
          <w:w w:val="100"/>
          <w:spacing w:val="0"/>
          <w:position w:val="0"/>
        </w:rPr>
        <w:t>goszakaz@volganet.ru</w:t>
      </w:r>
      <w:r>
        <w:fldChar w:fldCharType="end"/>
      </w:r>
    </w:p>
    <w:p>
      <w:pPr>
        <w:pStyle w:val="Style14"/>
        <w:widowControl w:val="0"/>
        <w:keepNext w:val="0"/>
        <w:keepLines w:val="0"/>
        <w:shd w:val="clear" w:color="auto" w:fill="auto"/>
        <w:bidi w:val="0"/>
        <w:jc w:val="left"/>
        <w:spacing w:before="0" w:after="0"/>
        <w:ind w:left="20" w:right="280" w:firstLine="0"/>
      </w:pPr>
      <w:r>
        <w:rPr>
          <w:lang w:val="ru-RU" w:eastAsia="ru-RU" w:bidi="ru-RU"/>
          <w:sz w:val="24"/>
          <w:szCs w:val="24"/>
          <w:w w:val="100"/>
          <w:spacing w:val="0"/>
          <w:color w:val="000000"/>
          <w:position w:val="0"/>
        </w:rPr>
        <w:t>АО «Электронные торговые системы» ул. Тестовская, д. 10,</w:t>
      </w:r>
    </w:p>
    <w:p>
      <w:pPr>
        <w:pStyle w:val="Style14"/>
        <w:widowControl w:val="0"/>
        <w:keepNext w:val="0"/>
        <w:keepLines w:val="0"/>
        <w:shd w:val="clear" w:color="auto" w:fill="auto"/>
        <w:bidi w:val="0"/>
        <w:jc w:val="left"/>
        <w:spacing w:before="0" w:after="0" w:line="299" w:lineRule="exact"/>
        <w:ind w:left="20" w:right="2700" w:firstLine="0"/>
        <w:sectPr>
          <w:footnotePr>
            <w:pos w:val="pageBottom"/>
            <w:numFmt w:val="decimal"/>
            <w:numRestart w:val="continuous"/>
          </w:footnotePr>
          <w:type w:val="continuous"/>
          <w:pgSz w:w="11906" w:h="16838"/>
          <w:pgMar w:top="836" w:left="1676" w:right="1125" w:bottom="865" w:header="0" w:footer="3" w:gutter="0"/>
          <w:rtlGutter w:val="0"/>
          <w:cols w:num="2" w:space="720" w:equalWidth="0">
            <w:col w:w="3992" w:space="554"/>
            <w:col w:w="4558"/>
          </w:cols>
          <w:noEndnote/>
          <w:docGrid w:linePitch="360"/>
        </w:sectPr>
      </w:pPr>
      <w:r>
        <w:rPr>
          <w:lang w:val="ru-RU" w:eastAsia="ru-RU" w:bidi="ru-RU"/>
          <w:sz w:val="24"/>
          <w:szCs w:val="24"/>
          <w:w w:val="100"/>
          <w:spacing w:val="0"/>
          <w:color w:val="000000"/>
          <w:position w:val="0"/>
        </w:rPr>
        <w:t xml:space="preserve">Москва, 123112 </w:t>
      </w:r>
      <w:r>
        <w:fldChar w:fldCharType="begin"/>
      </w:r>
      <w:r>
        <w:rPr>
          <w:color w:val="000000"/>
        </w:rPr>
        <w:instrText> HYPERLINK "mailto:auditors@etpz.ru" </w:instrText>
      </w:r>
      <w:r>
        <w:fldChar w:fldCharType="separate"/>
      </w:r>
      <w:r>
        <w:rPr>
          <w:rStyle w:val="Hyperlink"/>
          <w:lang w:val="en-US" w:eastAsia="en-US" w:bidi="en-US"/>
          <w:sz w:val="24"/>
          <w:szCs w:val="24"/>
          <w:w w:val="100"/>
          <w:spacing w:val="0"/>
          <w:position w:val="0"/>
        </w:rPr>
        <w:t>auditors@etpz.ru</w:t>
      </w:r>
      <w:r>
        <w:fldChar w:fldCharType="end"/>
      </w:r>
    </w:p>
    <w:p>
      <w:pPr>
        <w:widowControl w:val="0"/>
        <w:spacing w:line="240" w:lineRule="exact"/>
        <w:rPr>
          <w:sz w:val="19"/>
          <w:szCs w:val="19"/>
        </w:rPr>
      </w:pP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4"/>
        <w:widowControl w:val="0"/>
        <w:keepNext w:val="0"/>
        <w:keepLines w:val="0"/>
        <w:shd w:val="clear" w:color="auto" w:fill="auto"/>
        <w:bidi w:val="0"/>
        <w:jc w:val="left"/>
        <w:spacing w:before="0" w:after="287" w:line="299" w:lineRule="exact"/>
        <w:ind w:left="2500" w:right="1580" w:firstLine="2240"/>
      </w:pPr>
      <w:r>
        <w:rPr>
          <w:lang w:val="ru-RU" w:eastAsia="ru-RU" w:bidi="ru-RU"/>
          <w:sz w:val="24"/>
          <w:szCs w:val="24"/>
          <w:w w:val="100"/>
          <w:spacing w:val="0"/>
          <w:color w:val="000000"/>
          <w:position w:val="0"/>
        </w:rPr>
        <w:t>РЕШЕНИЕ по делу № 034/06/105-92/2021 о нарушении законодательства о контрактной системе</w:t>
      </w:r>
    </w:p>
    <w:p>
      <w:pPr>
        <w:pStyle w:val="Style14"/>
        <w:tabs>
          <w:tab w:leader="none" w:pos="10021" w:val="right"/>
        </w:tabs>
        <w:widowControl w:val="0"/>
        <w:keepNext w:val="0"/>
        <w:keepLines w:val="0"/>
        <w:shd w:val="clear" w:color="auto" w:fill="auto"/>
        <w:bidi w:val="0"/>
        <w:spacing w:before="0" w:after="263" w:line="240" w:lineRule="exact"/>
        <w:ind w:left="20" w:right="0" w:firstLine="0"/>
      </w:pPr>
      <w:r>
        <w:rPr>
          <w:lang w:val="ru-RU" w:eastAsia="ru-RU" w:bidi="ru-RU"/>
          <w:sz w:val="24"/>
          <w:szCs w:val="24"/>
          <w:w w:val="100"/>
          <w:spacing w:val="0"/>
          <w:color w:val="000000"/>
          <w:position w:val="0"/>
        </w:rPr>
        <w:t>09 февраля 2021 года</w:t>
        <w:tab/>
        <w:t>Волгоград</w:t>
      </w:r>
    </w:p>
    <w:p>
      <w:pPr>
        <w:pStyle w:val="Style14"/>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4"/>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Литвинова Р. А. - председателя Комиссии начальника отдела контроля государственных и муниципальных закупок, недобросовестной конкуренции и рекламы;</w:t>
      </w:r>
    </w:p>
    <w:p>
      <w:pPr>
        <w:pStyle w:val="Style14"/>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Моисеева С.В. - члена Комиссии, заместителя начальника отдела контроля государственных и муниципальных закупок, недобросовестной конкуренции и рекламы;</w:t>
      </w:r>
    </w:p>
    <w:p>
      <w:pPr>
        <w:pStyle w:val="Style14"/>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Субботина А.А. - члена Комиссии, главного специалиста-эксперта отдела контроля государственных и муниципальных закупок, недобросовестной конкуренции и рекламы,</w:t>
      </w:r>
    </w:p>
    <w:p>
      <w:pPr>
        <w:pStyle w:val="Style14"/>
        <w:widowControl w:val="0"/>
        <w:keepNext w:val="0"/>
        <w:keepLines w:val="0"/>
        <w:shd w:val="clear" w:color="auto" w:fill="auto"/>
        <w:bidi w:val="0"/>
        <w:spacing w:before="0" w:after="0" w:line="295" w:lineRule="exact"/>
        <w:ind w:left="20" w:right="0" w:firstLine="700"/>
      </w:pPr>
      <w:r>
        <w:rPr>
          <w:lang w:val="ru-RU" w:eastAsia="ru-RU" w:bidi="ru-RU"/>
          <w:sz w:val="24"/>
          <w:szCs w:val="24"/>
          <w:w w:val="100"/>
          <w:spacing w:val="0"/>
          <w:color w:val="000000"/>
          <w:position w:val="0"/>
        </w:rPr>
        <w:t>с участием:</w:t>
      </w:r>
    </w:p>
    <w:p>
      <w:pPr>
        <w:pStyle w:val="Style14"/>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Реклицкой А.В. - представителя комитета транспорта и дорожного хозяйства Волгоградской области по доверенности от 11.01.2021 № 10-02;</w:t>
      </w:r>
    </w:p>
    <w:p>
      <w:pPr>
        <w:pStyle w:val="Style14"/>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Цыгановой И.Ю.(до перерыва) - представителя комитета транспорта и дорожного хозяйства Волгоградской области по доверенности от 08.02.2021 № 25-01-01/10-64;</w:t>
      </w:r>
    </w:p>
    <w:p>
      <w:pPr>
        <w:pStyle w:val="Style14"/>
        <w:widowControl w:val="0"/>
        <w:keepNext w:val="0"/>
        <w:keepLines w:val="0"/>
        <w:shd w:val="clear" w:color="auto" w:fill="auto"/>
        <w:bidi w:val="0"/>
        <w:spacing w:before="0" w:after="0" w:line="295" w:lineRule="exact"/>
        <w:ind w:left="20" w:right="20" w:firstLine="700"/>
      </w:pPr>
      <w:r>
        <w:rPr>
          <w:lang w:val="ru-RU" w:eastAsia="ru-RU" w:bidi="ru-RU"/>
          <w:sz w:val="24"/>
          <w:szCs w:val="24"/>
          <w:w w:val="100"/>
          <w:spacing w:val="0"/>
          <w:color w:val="000000"/>
          <w:position w:val="0"/>
        </w:rPr>
        <w:t>Зуевой Е.Н. - представителя комитета по регулированию контрактной системы в сфере закупок Волгоградской области по доверенности от 08.11.2019 № 12,</w:t>
      </w:r>
      <w:r>
        <w:br w:type="page"/>
      </w:r>
    </w:p>
    <w:p>
      <w:pPr>
        <w:pStyle w:val="Style14"/>
        <w:widowControl w:val="0"/>
        <w:keepNext w:val="0"/>
        <w:keepLines w:val="0"/>
        <w:shd w:val="clear" w:color="auto" w:fill="auto"/>
        <w:bidi w:val="0"/>
        <w:spacing w:before="0" w:after="287" w:line="299" w:lineRule="exact"/>
        <w:ind w:left="40" w:right="360" w:firstLine="700"/>
      </w:pPr>
      <w:r>
        <w:rPr>
          <w:lang w:val="ru-RU" w:eastAsia="ru-RU" w:bidi="ru-RU"/>
          <w:sz w:val="24"/>
          <w:szCs w:val="24"/>
          <w:w w:val="100"/>
          <w:spacing w:val="0"/>
          <w:color w:val="000000"/>
          <w:position w:val="0"/>
        </w:rPr>
        <w:t>рассмотрев материалы дела № 034/06/105-91/2021 по жалобе ООО «Фокус» на положения документации аукциона «Строительство автомобильной дороги "Подъезд от автомобильной дороги "Курганный - Клетская" к х.Казачий" в Клетском муниципальном районе Волгоградской области» (номер извещения 0129200005321000015),</w:t>
      </w:r>
    </w:p>
    <w:p>
      <w:pPr>
        <w:pStyle w:val="Style14"/>
        <w:widowControl w:val="0"/>
        <w:keepNext w:val="0"/>
        <w:keepLines w:val="0"/>
        <w:shd w:val="clear" w:color="auto" w:fill="auto"/>
        <w:bidi w:val="0"/>
        <w:jc w:val="left"/>
        <w:spacing w:before="0" w:after="264" w:line="240" w:lineRule="exact"/>
        <w:ind w:left="4700" w:right="0" w:firstLine="0"/>
      </w:pPr>
      <w:r>
        <w:rPr>
          <w:lang w:val="ru-RU" w:eastAsia="ru-RU" w:bidi="ru-RU"/>
          <w:sz w:val="24"/>
          <w:szCs w:val="24"/>
          <w:w w:val="100"/>
          <w:spacing w:val="0"/>
          <w:color w:val="000000"/>
          <w:position w:val="0"/>
        </w:rPr>
        <w:t>УСТАНОВИЛА:</w:t>
      </w:r>
    </w:p>
    <w:p>
      <w:pPr>
        <w:pStyle w:val="Style14"/>
        <w:widowControl w:val="0"/>
        <w:keepNext w:val="0"/>
        <w:keepLines w:val="0"/>
        <w:shd w:val="clear" w:color="auto" w:fill="auto"/>
        <w:bidi w:val="0"/>
        <w:spacing w:before="0" w:after="0" w:line="299" w:lineRule="exact"/>
        <w:ind w:left="40" w:right="360" w:firstLine="700"/>
      </w:pPr>
      <w:r>
        <w:rPr>
          <w:lang w:val="ru-RU" w:eastAsia="ru-RU" w:bidi="ru-RU"/>
          <w:sz w:val="24"/>
          <w:szCs w:val="24"/>
          <w:w w:val="100"/>
          <w:spacing w:val="0"/>
          <w:color w:val="000000"/>
          <w:position w:val="0"/>
        </w:rPr>
        <w:t>В Управление поступила жалоба ООО «Фокус» (далее - Заявитель) на положения документации в электронной форме «Строительство автомобильной дороги "Подъезд от автомобильной дороги "Курганный - Клетская" к х.Казачий" в Клетском муниципальном районе Волгоградской области» (номер извещения 0129200005321000015).</w:t>
      </w:r>
    </w:p>
    <w:p>
      <w:pPr>
        <w:pStyle w:val="Style14"/>
        <w:widowControl w:val="0"/>
        <w:keepNext w:val="0"/>
        <w:keepLines w:val="0"/>
        <w:shd w:val="clear" w:color="auto" w:fill="auto"/>
        <w:bidi w:val="0"/>
        <w:spacing w:before="0" w:after="0" w:line="299" w:lineRule="exact"/>
        <w:ind w:left="40" w:right="360" w:firstLine="700"/>
      </w:pPr>
      <w:r>
        <w:rPr>
          <w:lang w:val="ru-RU" w:eastAsia="ru-RU" w:bidi="ru-RU"/>
          <w:sz w:val="24"/>
          <w:szCs w:val="24"/>
          <w:w w:val="100"/>
          <w:spacing w:val="0"/>
          <w:color w:val="000000"/>
          <w:position w:val="0"/>
        </w:rPr>
        <w:t>Согласно доводу Заявителя в составе аукционной документации отсутствует проект сметы контракта, предусмотренного приказом Министерства строительства и жилищно-коммунального хозяйства Российской Федерации от 23 декабря 2019 г. № 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w:t>
      </w:r>
    </w:p>
    <w:p>
      <w:pPr>
        <w:pStyle w:val="Style14"/>
        <w:widowControl w:val="0"/>
        <w:keepNext w:val="0"/>
        <w:keepLines w:val="0"/>
        <w:shd w:val="clear" w:color="auto" w:fill="auto"/>
        <w:bidi w:val="0"/>
        <w:spacing w:before="0" w:after="0" w:line="299" w:lineRule="exact"/>
        <w:ind w:left="40" w:right="360" w:firstLine="700"/>
      </w:pPr>
      <w:r>
        <w:rPr>
          <w:lang w:val="ru-RU" w:eastAsia="ru-RU" w:bidi="ru-RU"/>
          <w:sz w:val="24"/>
          <w:szCs w:val="24"/>
          <w:w w:val="100"/>
          <w:spacing w:val="0"/>
          <w:color w:val="000000"/>
          <w:position w:val="0"/>
        </w:rPr>
        <w:t>Выслушав доводы сторон, ознакомившись с представленными документами, и проведя внеплановую проверку в соответствии с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 пришла к следующим выводам.</w:t>
      </w:r>
    </w:p>
    <w:p>
      <w:pPr>
        <w:pStyle w:val="Style14"/>
        <w:widowControl w:val="0"/>
        <w:keepNext w:val="0"/>
        <w:keepLines w:val="0"/>
        <w:shd w:val="clear" w:color="auto" w:fill="auto"/>
        <w:bidi w:val="0"/>
        <w:spacing w:before="0" w:after="0" w:line="299" w:lineRule="exact"/>
        <w:ind w:left="40" w:right="360" w:firstLine="700"/>
      </w:pPr>
      <w:r>
        <w:rPr>
          <w:lang w:val="ru-RU" w:eastAsia="ru-RU" w:bidi="ru-RU"/>
          <w:sz w:val="24"/>
          <w:szCs w:val="24"/>
          <w:w w:val="100"/>
          <w:spacing w:val="0"/>
          <w:color w:val="000000"/>
          <w:position w:val="0"/>
        </w:rPr>
        <w:t xml:space="preserve">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было опубликовано извещение о проведении аукциона в электронной форме «Строительство автомобильной дороги "Подъезд от автомобильной дороги "Курганный - Клетская" к х.Казачий" в Клетском муниципальном районе Волгоградской области» (номер извещения 0129200005321000015). Начальная (максимальная) цена контракта 89 381 840,00 российских рублей.</w:t>
      </w:r>
    </w:p>
    <w:p>
      <w:pPr>
        <w:pStyle w:val="Style14"/>
        <w:widowControl w:val="0"/>
        <w:keepNext w:val="0"/>
        <w:keepLines w:val="0"/>
        <w:shd w:val="clear" w:color="auto" w:fill="auto"/>
        <w:bidi w:val="0"/>
        <w:spacing w:before="0" w:after="0" w:line="299" w:lineRule="exact"/>
        <w:ind w:left="40" w:right="360" w:firstLine="700"/>
      </w:pPr>
      <w:r>
        <w:rPr>
          <w:lang w:val="ru-RU" w:eastAsia="ru-RU" w:bidi="ru-RU"/>
          <w:sz w:val="24"/>
          <w:szCs w:val="24"/>
          <w:w w:val="100"/>
          <w:spacing w:val="0"/>
          <w:color w:val="000000"/>
          <w:position w:val="0"/>
        </w:rPr>
        <w:t>В соответствии с ч. 6.1 ст. 110.2 Закона о контрактной системе оплата выполненных работ осуществляется в пределах цены контрактов, предметом которых являются строительство, реконструкция объектов капитального строительства, в соответствии с их сметой в сроки и в размерах, которые установлены таким контрактом или графиком оплаты выполненных по контракту работ (при наличии) с учетом графика выполнения строительно-монтажных работ и фактически выполненных подрядчиком работ. При этом составление сметы такого контракта осуществляется в пределах цены контракта без использования предусмотренных проектной документацией в соответствии с Градостроительным кодексом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pPr>
        <w:pStyle w:val="Style14"/>
        <w:widowControl w:val="0"/>
        <w:keepNext w:val="0"/>
        <w:keepLines w:val="0"/>
        <w:shd w:val="clear" w:color="auto" w:fill="auto"/>
        <w:bidi w:val="0"/>
        <w:spacing w:before="0" w:after="0" w:line="299" w:lineRule="exact"/>
        <w:ind w:left="40" w:right="360" w:firstLine="700"/>
      </w:pPr>
      <w:r>
        <w:rPr>
          <w:lang w:val="ru-RU" w:eastAsia="ru-RU" w:bidi="ru-RU"/>
          <w:sz w:val="24"/>
          <w:szCs w:val="24"/>
          <w:w w:val="100"/>
          <w:spacing w:val="0"/>
          <w:color w:val="000000"/>
          <w:position w:val="0"/>
        </w:rPr>
        <w:t>Также ч. 7 ст.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14"/>
        <w:widowControl w:val="0"/>
        <w:keepNext w:val="0"/>
        <w:keepLines w:val="0"/>
        <w:shd w:val="clear" w:color="auto" w:fill="auto"/>
        <w:bidi w:val="0"/>
        <w:spacing w:before="0" w:after="0" w:line="299" w:lineRule="exact"/>
        <w:ind w:left="40" w:right="360" w:firstLine="700"/>
      </w:pPr>
      <w:r>
        <w:rPr>
          <w:lang w:val="ru-RU" w:eastAsia="ru-RU" w:bidi="ru-RU"/>
          <w:sz w:val="24"/>
          <w:szCs w:val="24"/>
          <w:w w:val="100"/>
          <w:spacing w:val="0"/>
          <w:color w:val="000000"/>
          <w:position w:val="0"/>
        </w:rPr>
        <w:t>Согласно п. 2 приложения 3 «Методика составления сметы контракта, предметом которого являются строительство, реконструкция объектов капитального строительства» к приказу Министерства строительства и жилищно-коммунального хозяйства Российской Федерации от 23 декабря 2019 года № 841/пр (далее - Методика) смета</w:t>
      </w:r>
    </w:p>
    <w:p>
      <w:pPr>
        <w:pStyle w:val="Style14"/>
        <w:widowControl w:val="0"/>
        <w:keepNext w:val="0"/>
        <w:keepLines w:val="0"/>
        <w:shd w:val="clear" w:color="auto" w:fill="auto"/>
        <w:bidi w:val="0"/>
        <w:spacing w:before="0" w:after="0" w:line="299" w:lineRule="exact"/>
        <w:ind w:left="60" w:right="160" w:firstLine="0"/>
      </w:pPr>
      <w:r>
        <w:rPr>
          <w:lang w:val="ru-RU" w:eastAsia="ru-RU" w:bidi="ru-RU"/>
          <w:sz w:val="24"/>
          <w:szCs w:val="24"/>
          <w:w w:val="100"/>
          <w:spacing w:val="0"/>
          <w:color w:val="000000"/>
          <w:position w:val="0"/>
        </w:rPr>
        <w:t>контракта на выполнение подрядных работ по строительству некапитальных строений и сооружений, а также других подрядных работ, указанных в разделе VI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 по соглашению сторон контракта может быть составлена в соответствии с Методикой, если в составе документации о закупке размещен проект сметы контракта.</w:t>
      </w:r>
    </w:p>
    <w:p>
      <w:pPr>
        <w:pStyle w:val="Style14"/>
        <w:widowControl w:val="0"/>
        <w:keepNext w:val="0"/>
        <w:keepLines w:val="0"/>
        <w:shd w:val="clear" w:color="auto" w:fill="auto"/>
        <w:bidi w:val="0"/>
        <w:spacing w:before="0" w:after="0" w:line="299" w:lineRule="exact"/>
        <w:ind w:left="60" w:right="160" w:firstLine="720"/>
      </w:pPr>
      <w:r>
        <w:rPr>
          <w:lang w:val="ru-RU" w:eastAsia="ru-RU" w:bidi="ru-RU"/>
          <w:sz w:val="24"/>
          <w:szCs w:val="24"/>
          <w:w w:val="100"/>
          <w:spacing w:val="0"/>
          <w:color w:val="000000"/>
          <w:position w:val="0"/>
        </w:rPr>
        <w:t>Пунктом 4 Методики установлено, что при осуществлении закупки подрядных работ по строительству и реконструкции путем проведения конкурентных способов определения подрядчиков смета контракта составляется заказчиком на основании размещенного в единой информационной системе в сфере закупок в порядке, установленном в порядке, проекта сметы контракта посредством указания цены каждого конструктивного решения (элемента), комплекса (вида) работ с учетом пропорционального снижения начальной (максимальной) цены контракта участником закупки, с которым заключается контракт.</w:t>
      </w:r>
    </w:p>
    <w:p>
      <w:pPr>
        <w:pStyle w:val="Style14"/>
        <w:widowControl w:val="0"/>
        <w:keepNext w:val="0"/>
        <w:keepLines w:val="0"/>
        <w:shd w:val="clear" w:color="auto" w:fill="auto"/>
        <w:bidi w:val="0"/>
        <w:spacing w:before="0" w:after="0" w:line="299" w:lineRule="exact"/>
        <w:ind w:left="60" w:right="160" w:firstLine="720"/>
      </w:pPr>
      <w:r>
        <w:rPr>
          <w:lang w:val="ru-RU" w:eastAsia="ru-RU" w:bidi="ru-RU"/>
          <w:sz w:val="24"/>
          <w:szCs w:val="24"/>
          <w:w w:val="100"/>
          <w:spacing w:val="0"/>
          <w:color w:val="000000"/>
          <w:position w:val="0"/>
        </w:rPr>
        <w:t>Согласно п. 8 ч. 1 ст. 33 Закона о контрактной системе заказчик при описании в документации о закупке объекта закупки должен руководствоваться, в том числе, следующим правилом: документация о закупке при осуществлении закупки работ по строительству, реконструкции, капитальному ремонту, сносу объекта капитального строительства должна содержать проектную документацию, утвержденную в порядке, установленном законодательством о градостроительной деятельности, за исключением случая, если подготовка проектной документации в соответствии с указанным законодательством не требуется, а также случаев осуществления закупки в соответствии с частями 16 и 16.1 статьи 34 Закона о контрактной системе, при которых предметом контракта является в том числе проектирование объекта капитального строительства. Включение проектной документации в документацшо о закупке в соответствии с настоящим пунктом является надлежащим исполнением требований пунктов 1 - 3 части 33 Закона о контрактной системе.</w:t>
      </w:r>
    </w:p>
    <w:p>
      <w:pPr>
        <w:pStyle w:val="Style14"/>
        <w:widowControl w:val="0"/>
        <w:keepNext w:val="0"/>
        <w:keepLines w:val="0"/>
        <w:shd w:val="clear" w:color="auto" w:fill="auto"/>
        <w:bidi w:val="0"/>
        <w:spacing w:before="0" w:after="0" w:line="299" w:lineRule="exact"/>
        <w:ind w:left="60" w:right="160" w:firstLine="720"/>
      </w:pPr>
      <w:r>
        <w:rPr>
          <w:lang w:val="ru-RU" w:eastAsia="ru-RU" w:bidi="ru-RU"/>
          <w:sz w:val="24"/>
          <w:szCs w:val="24"/>
          <w:w w:val="100"/>
          <w:spacing w:val="0"/>
          <w:color w:val="000000"/>
          <w:position w:val="0"/>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обязательной частью которой являются сметы.</w:t>
      </w:r>
    </w:p>
    <w:p>
      <w:pPr>
        <w:pStyle w:val="Style14"/>
        <w:widowControl w:val="0"/>
        <w:keepNext w:val="0"/>
        <w:keepLines w:val="0"/>
        <w:shd w:val="clear" w:color="auto" w:fill="auto"/>
        <w:bidi w:val="0"/>
        <w:spacing w:before="0" w:after="0" w:line="299" w:lineRule="exact"/>
        <w:ind w:left="60" w:right="160" w:firstLine="720"/>
      </w:pPr>
      <w:r>
        <w:rPr>
          <w:lang w:val="ru-RU" w:eastAsia="ru-RU" w:bidi="ru-RU"/>
          <w:sz w:val="24"/>
          <w:szCs w:val="24"/>
          <w:w w:val="100"/>
          <w:spacing w:val="0"/>
          <w:color w:val="000000"/>
          <w:position w:val="0"/>
        </w:rPr>
        <w:t>Учитывая вышеизложенное, Комиссия приходит к выводу, что проектом сметы контракта являются размещенные в ЕИС в составе проектной документации сметы.</w:t>
      </w:r>
    </w:p>
    <w:p>
      <w:pPr>
        <w:pStyle w:val="Style14"/>
        <w:widowControl w:val="0"/>
        <w:keepNext w:val="0"/>
        <w:keepLines w:val="0"/>
        <w:shd w:val="clear" w:color="auto" w:fill="auto"/>
        <w:bidi w:val="0"/>
        <w:spacing w:before="0" w:after="0" w:line="299" w:lineRule="exact"/>
        <w:ind w:left="60" w:right="0" w:firstLine="720"/>
      </w:pPr>
      <w:r>
        <w:rPr>
          <w:lang w:val="ru-RU" w:eastAsia="ru-RU" w:bidi="ru-RU"/>
          <w:sz w:val="24"/>
          <w:szCs w:val="24"/>
          <w:w w:val="100"/>
          <w:spacing w:val="0"/>
          <w:color w:val="000000"/>
          <w:position w:val="0"/>
        </w:rPr>
        <w:t>Таким образом, довод жалобы является необоснованным.</w:t>
      </w:r>
    </w:p>
    <w:p>
      <w:pPr>
        <w:pStyle w:val="Style14"/>
        <w:widowControl w:val="0"/>
        <w:keepNext w:val="0"/>
        <w:keepLines w:val="0"/>
        <w:shd w:val="clear" w:color="auto" w:fill="auto"/>
        <w:bidi w:val="0"/>
        <w:spacing w:before="0" w:after="0" w:line="299" w:lineRule="exact"/>
        <w:ind w:left="60" w:right="160" w:firstLine="720"/>
      </w:pPr>
      <w:r>
        <w:rPr>
          <w:lang w:val="ru-RU" w:eastAsia="ru-RU" w:bidi="ru-RU"/>
          <w:sz w:val="24"/>
          <w:szCs w:val="24"/>
          <w:w w:val="100"/>
          <w:spacing w:val="0"/>
          <w:color w:val="000000"/>
          <w:position w:val="0"/>
        </w:rPr>
        <w:t>Согласно следующему доводу жалобы в п. 13.8 проекта контракта установлено условие с нарушением норм Закона о контрактной системе.</w:t>
      </w:r>
    </w:p>
    <w:p>
      <w:pPr>
        <w:pStyle w:val="Style14"/>
        <w:widowControl w:val="0"/>
        <w:keepNext w:val="0"/>
        <w:keepLines w:val="0"/>
        <w:shd w:val="clear" w:color="auto" w:fill="auto"/>
        <w:bidi w:val="0"/>
        <w:spacing w:before="0" w:after="0" w:line="299" w:lineRule="exact"/>
        <w:ind w:left="60" w:right="0" w:firstLine="720"/>
      </w:pPr>
      <w:r>
        <w:rPr>
          <w:lang w:val="ru-RU" w:eastAsia="ru-RU" w:bidi="ru-RU"/>
          <w:sz w:val="24"/>
          <w:szCs w:val="24"/>
          <w:w w:val="100"/>
          <w:spacing w:val="0"/>
          <w:color w:val="000000"/>
          <w:position w:val="0"/>
        </w:rPr>
        <w:t>В части данного довода установлено следующее.</w:t>
      </w:r>
    </w:p>
    <w:p>
      <w:pPr>
        <w:pStyle w:val="Style14"/>
        <w:widowControl w:val="0"/>
        <w:keepNext w:val="0"/>
        <w:keepLines w:val="0"/>
        <w:shd w:val="clear" w:color="auto" w:fill="auto"/>
        <w:bidi w:val="0"/>
        <w:spacing w:before="0" w:after="0" w:line="299" w:lineRule="exact"/>
        <w:ind w:left="60" w:right="160" w:firstLine="720"/>
      </w:pPr>
      <w:r>
        <w:rPr>
          <w:lang w:val="ru-RU" w:eastAsia="ru-RU" w:bidi="ru-RU"/>
          <w:sz w:val="24"/>
          <w:szCs w:val="24"/>
          <w:w w:val="100"/>
          <w:spacing w:val="0"/>
          <w:color w:val="000000"/>
          <w:position w:val="0"/>
        </w:rPr>
        <w:t>В п. 13.8 проекта контракта установлено: - «Общая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pPr>
        <w:pStyle w:val="Style14"/>
        <w:widowControl w:val="0"/>
        <w:keepNext w:val="0"/>
        <w:keepLines w:val="0"/>
        <w:shd w:val="clear" w:color="auto" w:fill="auto"/>
        <w:bidi w:val="0"/>
        <w:spacing w:before="0" w:after="0" w:line="299" w:lineRule="exact"/>
        <w:ind w:left="60" w:right="20" w:firstLine="720"/>
      </w:pPr>
      <w:r>
        <w:rPr>
          <w:lang w:val="ru-RU" w:eastAsia="ru-RU" w:bidi="ru-RU"/>
          <w:sz w:val="24"/>
          <w:szCs w:val="24"/>
          <w:w w:val="100"/>
          <w:spacing w:val="0"/>
          <w:color w:val="000000"/>
          <w:position w:val="0"/>
        </w:rPr>
        <w:t xml:space="preserve">Согласно ч. 8 ст.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r>
        <w:rPr>
          <w:rStyle w:val="CharStyle16"/>
        </w:rPr>
        <w:t>порядке</w:t>
      </w:r>
      <w:r>
        <w:rPr>
          <w:lang w:val="ru-RU" w:eastAsia="ru-RU" w:bidi="ru-RU"/>
          <w:sz w:val="24"/>
          <w:szCs w:val="24"/>
          <w:w w:val="100"/>
          <w:spacing w:val="0"/>
          <w:color w:val="000000"/>
          <w:position w:val="0"/>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14"/>
        <w:widowControl w:val="0"/>
        <w:keepNext w:val="0"/>
        <w:keepLines w:val="0"/>
        <w:shd w:val="clear" w:color="auto" w:fill="auto"/>
        <w:bidi w:val="0"/>
        <w:spacing w:before="0" w:after="0" w:line="299" w:lineRule="exact"/>
        <w:ind w:left="260" w:right="20" w:firstLine="720"/>
      </w:pPr>
      <w:r>
        <w:rPr>
          <w:lang w:val="ru-RU" w:eastAsia="ru-RU" w:bidi="ru-RU"/>
          <w:sz w:val="24"/>
          <w:szCs w:val="24"/>
          <w:w w:val="100"/>
          <w:spacing w:val="0"/>
          <w:color w:val="000000"/>
          <w:position w:val="0"/>
        </w:rPr>
        <w:t>В соответствии с п. 12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года № 1063» (далее — Постановление № 1042)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Style14"/>
        <w:widowControl w:val="0"/>
        <w:keepNext w:val="0"/>
        <w:keepLines w:val="0"/>
        <w:shd w:val="clear" w:color="auto" w:fill="auto"/>
        <w:bidi w:val="0"/>
        <w:spacing w:before="0" w:after="0" w:line="299" w:lineRule="exact"/>
        <w:ind w:left="260" w:right="180" w:firstLine="720"/>
      </w:pPr>
      <w:r>
        <w:rPr>
          <w:lang w:val="ru-RU" w:eastAsia="ru-RU" w:bidi="ru-RU"/>
          <w:sz w:val="24"/>
          <w:szCs w:val="24"/>
          <w:w w:val="100"/>
          <w:spacing w:val="0"/>
          <w:color w:val="000000"/>
          <w:position w:val="0"/>
        </w:rPr>
        <w:t>В настоящем случае п. 13.8 проекта Контракта противоречит п. 12 Постановления № 1042, в связи с чем, довод Заявителя является обоснованным.</w:t>
      </w:r>
    </w:p>
    <w:p>
      <w:pPr>
        <w:pStyle w:val="Style14"/>
        <w:widowControl w:val="0"/>
        <w:keepNext w:val="0"/>
        <w:keepLines w:val="0"/>
        <w:shd w:val="clear" w:color="auto" w:fill="auto"/>
        <w:bidi w:val="0"/>
        <w:spacing w:before="0" w:after="0" w:line="299" w:lineRule="exact"/>
        <w:ind w:left="260" w:right="180" w:firstLine="720"/>
      </w:pPr>
      <w:r>
        <w:rPr>
          <w:lang w:val="ru-RU" w:eastAsia="ru-RU" w:bidi="ru-RU"/>
          <w:sz w:val="24"/>
          <w:szCs w:val="24"/>
          <w:w w:val="100"/>
          <w:spacing w:val="0"/>
          <w:color w:val="000000"/>
          <w:position w:val="0"/>
        </w:rPr>
        <w:t>Таким образом Заказчиком нарушена ч. 8 ст. 34 Закона о контрактной системе (п. 12 Постановления № 1042). Однако, по факту выявленного нарушения комиссия Управления решила не выдать обязательное для исполнения предписание, так как отсутствуют доказательства того, что данное нарушение повлияло на результат определения поставщика.</w:t>
      </w:r>
    </w:p>
    <w:p>
      <w:pPr>
        <w:pStyle w:val="Style14"/>
        <w:widowControl w:val="0"/>
        <w:keepNext w:val="0"/>
        <w:keepLines w:val="0"/>
        <w:shd w:val="clear" w:color="auto" w:fill="auto"/>
        <w:bidi w:val="0"/>
        <w:spacing w:before="0" w:after="0" w:line="299" w:lineRule="exact"/>
        <w:ind w:left="260" w:right="180" w:firstLine="720"/>
      </w:pPr>
      <w:r>
        <w:rPr>
          <w:lang w:val="ru-RU" w:eastAsia="ru-RU" w:bidi="ru-RU"/>
          <w:sz w:val="24"/>
          <w:szCs w:val="24"/>
          <w:w w:val="100"/>
          <w:spacing w:val="0"/>
          <w:color w:val="000000"/>
          <w:position w:val="0"/>
        </w:rPr>
        <w:t>На основании изложенного, жалоба ООО «Фокус» на положения документации аукциона «Строительство автомобильной дороги "Подъезд от автомобильной дороги "Курганный - Клетская" к х.Казачий" в Клетском муниципальном районе Волгоградской области» (номер извещения 0129200005321000015) частично обоснованной, в части довода об установлении в п. 13.8 проекта контракта условия с нарушением норм Закона о контрактной системе.</w:t>
      </w:r>
    </w:p>
    <w:p>
      <w:pPr>
        <w:pStyle w:val="Style14"/>
        <w:widowControl w:val="0"/>
        <w:keepNext w:val="0"/>
        <w:keepLines w:val="0"/>
        <w:shd w:val="clear" w:color="auto" w:fill="auto"/>
        <w:bidi w:val="0"/>
        <w:spacing w:before="0" w:after="287" w:line="299" w:lineRule="exact"/>
        <w:ind w:left="260" w:right="180" w:firstLine="720"/>
      </w:pPr>
      <w:r>
        <w:rPr>
          <w:lang w:val="ru-RU" w:eastAsia="ru-RU" w:bidi="ru-RU"/>
          <w:sz w:val="24"/>
          <w:szCs w:val="24"/>
          <w:w w:val="100"/>
          <w:spacing w:val="0"/>
          <w:color w:val="000000"/>
          <w:position w:val="0"/>
        </w:rPr>
        <w:t>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w:t>
      </w:r>
    </w:p>
    <w:p>
      <w:pPr>
        <w:pStyle w:val="Style14"/>
        <w:widowControl w:val="0"/>
        <w:keepNext w:val="0"/>
        <w:keepLines w:val="0"/>
        <w:shd w:val="clear" w:color="auto" w:fill="auto"/>
        <w:bidi w:val="0"/>
        <w:jc w:val="left"/>
        <w:spacing w:before="0" w:after="257" w:line="240" w:lineRule="exact"/>
        <w:ind w:left="4340" w:right="0" w:firstLine="0"/>
      </w:pPr>
      <w:r>
        <w:rPr>
          <w:lang w:val="ru-RU" w:eastAsia="ru-RU" w:bidi="ru-RU"/>
          <w:sz w:val="24"/>
          <w:szCs w:val="24"/>
          <w:w w:val="100"/>
          <w:spacing w:val="0"/>
          <w:color w:val="000000"/>
          <w:position w:val="0"/>
        </w:rPr>
        <w:t>РЕШИЛА:</w:t>
      </w:r>
    </w:p>
    <w:p>
      <w:pPr>
        <w:pStyle w:val="Style14"/>
        <w:widowControl w:val="0"/>
        <w:keepNext w:val="0"/>
        <w:keepLines w:val="0"/>
        <w:shd w:val="clear" w:color="auto" w:fill="auto"/>
        <w:bidi w:val="0"/>
        <w:spacing w:before="0" w:after="0" w:line="299" w:lineRule="exact"/>
        <w:ind w:left="20" w:right="180" w:firstLine="700"/>
      </w:pPr>
      <w:r>
        <w:rPr>
          <w:lang w:val="ru-RU" w:eastAsia="ru-RU" w:bidi="ru-RU"/>
          <w:sz w:val="24"/>
          <w:szCs w:val="24"/>
          <w:w w:val="100"/>
          <w:spacing w:val="0"/>
          <w:color w:val="000000"/>
          <w:position w:val="0"/>
        </w:rPr>
        <w:t>1. Признать жалобу ООО «Фокус» на положения документации аукциона в электронной форме «Строительство автомобильной дороги "Подъезд от автомобильной дороги "Курганный - Клетская" к х.Казачий" в Клетском муниципальном районе Волгоградской области» (номер извещения 0129200005321000015) частично обоснованной, в части довода об установлении в п. 13.8 проекта контракта условия с нарушением норм Закона о контрактной системе.</w:t>
      </w:r>
    </w:p>
    <w:p>
      <w:pPr>
        <w:pStyle w:val="Style14"/>
        <w:numPr>
          <w:ilvl w:val="0"/>
          <w:numId w:val="1"/>
        </w:numPr>
        <w:widowControl w:val="0"/>
        <w:keepNext w:val="0"/>
        <w:keepLines w:val="0"/>
        <w:shd w:val="clear" w:color="auto" w:fill="auto"/>
        <w:bidi w:val="0"/>
        <w:spacing w:before="0" w:after="0" w:line="299" w:lineRule="exact"/>
        <w:ind w:left="20" w:right="180" w:firstLine="540"/>
      </w:pPr>
      <w:r>
        <w:rPr>
          <w:lang w:val="ru-RU" w:eastAsia="ru-RU" w:bidi="ru-RU"/>
          <w:sz w:val="24"/>
          <w:szCs w:val="24"/>
          <w:w w:val="100"/>
          <w:spacing w:val="0"/>
          <w:color w:val="000000"/>
          <w:position w:val="0"/>
        </w:rPr>
        <w:t xml:space="preserve"> Признать заказчика - нарушившим ч. 8 ст. 34 Федерального закона от 05.04.2013 № 44-ФЗ «О контрактной системе в сфере закупок товаров, работ, услуг для обеспечения государственных и муниципальных нужд» (п. 12 Постановления № 1042).</w:t>
      </w:r>
    </w:p>
    <w:p>
      <w:pPr>
        <w:pStyle w:val="Style14"/>
        <w:numPr>
          <w:ilvl w:val="0"/>
          <w:numId w:val="1"/>
        </w:numPr>
        <w:widowControl w:val="0"/>
        <w:keepNext w:val="0"/>
        <w:keepLines w:val="0"/>
        <w:shd w:val="clear" w:color="auto" w:fill="auto"/>
        <w:bidi w:val="0"/>
        <w:spacing w:before="0" w:after="887" w:line="299" w:lineRule="exact"/>
        <w:ind w:left="20" w:right="0" w:firstLine="540"/>
      </w:pPr>
      <w:r>
        <w:rPr>
          <w:lang w:val="ru-RU" w:eastAsia="ru-RU" w:bidi="ru-RU"/>
          <w:sz w:val="24"/>
          <w:szCs w:val="24"/>
          <w:w w:val="100"/>
          <w:spacing w:val="0"/>
          <w:color w:val="000000"/>
          <w:position w:val="0"/>
        </w:rPr>
        <w:t xml:space="preserve"> Обязательное для исполнения предписание не выдавать.</w:t>
      </w:r>
    </w:p>
    <w:p>
      <w:pPr>
        <w:pStyle w:val="Style14"/>
        <w:widowControl w:val="0"/>
        <w:keepNext w:val="0"/>
        <w:keepLines w:val="0"/>
        <w:shd w:val="clear" w:color="auto" w:fill="auto"/>
        <w:bidi w:val="0"/>
        <w:jc w:val="left"/>
        <w:spacing w:before="0" w:after="296" w:line="240" w:lineRule="exact"/>
        <w:ind w:left="20" w:right="0" w:firstLine="0"/>
      </w:pPr>
      <w:r>
        <w:rPr>
          <w:lang w:val="ru-RU" w:eastAsia="ru-RU" w:bidi="ru-RU"/>
          <w:sz w:val="24"/>
          <w:szCs w:val="24"/>
          <w:w w:val="100"/>
          <w:spacing w:val="0"/>
          <w:color w:val="000000"/>
          <w:position w:val="0"/>
        </w:rPr>
        <w:t>Председатель Комиссии</w:t>
      </w:r>
    </w:p>
    <w:p>
      <w:pPr>
        <w:pStyle w:val="Style14"/>
        <w:widowControl w:val="0"/>
        <w:keepNext w:val="0"/>
        <w:keepLines w:val="0"/>
        <w:shd w:val="clear" w:color="auto" w:fill="auto"/>
        <w:bidi w:val="0"/>
        <w:jc w:val="left"/>
        <w:spacing w:before="0" w:after="542" w:line="240" w:lineRule="exact"/>
        <w:ind w:left="20" w:right="0" w:firstLine="0"/>
      </w:pPr>
      <w:r>
        <w:rPr>
          <w:lang w:val="ru-RU" w:eastAsia="ru-RU" w:bidi="ru-RU"/>
          <w:sz w:val="24"/>
          <w:szCs w:val="24"/>
          <w:w w:val="100"/>
          <w:spacing w:val="0"/>
          <w:color w:val="000000"/>
          <w:position w:val="0"/>
        </w:rPr>
        <w:t>Члены Комиссии</w:t>
      </w:r>
    </w:p>
    <w:p>
      <w:pPr>
        <w:pStyle w:val="Style5"/>
        <w:widowControl w:val="0"/>
        <w:keepNext w:val="0"/>
        <w:keepLines w:val="0"/>
        <w:shd w:val="clear" w:color="auto" w:fill="auto"/>
        <w:bidi w:val="0"/>
        <w:jc w:val="left"/>
        <w:spacing w:before="0" w:after="0" w:line="263" w:lineRule="exact"/>
        <w:ind w:left="20" w:right="2160" w:firstLine="0"/>
      </w:pPr>
      <w:r>
        <w:rPr>
          <w:lang w:val="ru-RU" w:eastAsia="ru-RU" w:bidi="ru-RU"/>
          <w:w w:val="100"/>
          <w:spacing w:val="0"/>
          <w:color w:val="000000"/>
          <w:position w:val="0"/>
        </w:rPr>
        <w:t>Субботин А.А. (8442) 24 22 64</w:t>
      </w:r>
    </w:p>
    <w:sectPr>
      <w:type w:val="continuous"/>
      <w:pgSz w:w="11906" w:h="16838"/>
      <w:pgMar w:top="1252" w:left="770" w:right="745" w:bottom="5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7"/>
      <w:szCs w:val="17"/>
      <w:rFonts w:ascii="Times New Roman" w:eastAsia="Times New Roman" w:hAnsi="Times New Roman" w:cs="Times New Roman"/>
    </w:rPr>
  </w:style>
  <w:style w:type="character" w:customStyle="1" w:styleId="CharStyle8">
    <w:name w:val="Заголовок №1_"/>
    <w:basedOn w:val="DefaultParagraphFont"/>
    <w:link w:val="Style7"/>
    <w:rPr>
      <w:lang w:val="en-US" w:eastAsia="en-US" w:bidi="en-US"/>
      <w:b w:val="0"/>
      <w:bCs w:val="0"/>
      <w:i/>
      <w:iCs/>
      <w:u w:val="none"/>
      <w:strike w:val="0"/>
      <w:smallCaps w:val="0"/>
      <w:sz w:val="22"/>
      <w:szCs w:val="22"/>
      <w:rFonts w:ascii="Times New Roman" w:eastAsia="Times New Roman" w:hAnsi="Times New Roman" w:cs="Times New Roman"/>
      <w:spacing w:val="-30"/>
    </w:rPr>
  </w:style>
  <w:style w:type="character" w:customStyle="1" w:styleId="CharStyle9">
    <w:name w:val="Заголовок №1"/>
    <w:basedOn w:val="CharStyle8"/>
    <w:rPr>
      <w:u w:val="single"/>
      <w:w w:val="100"/>
      <w:color w:val="000000"/>
      <w:position w:val="0"/>
    </w:rPr>
  </w:style>
  <w:style w:type="character" w:customStyle="1" w:styleId="CharStyle10">
    <w:name w:val="Заголовок №1 + Arial,10 pt,Не курсив,Интервал 0 pt"/>
    <w:basedOn w:val="CharStyle8"/>
    <w:rPr>
      <w:i/>
      <w:iCs/>
      <w:sz w:val="20"/>
      <w:szCs w:val="20"/>
      <w:rFonts w:ascii="Arial" w:eastAsia="Arial" w:hAnsi="Arial" w:cs="Arial"/>
      <w:w w:val="100"/>
      <w:spacing w:val="0"/>
      <w:color w:val="000000"/>
      <w:position w:val="0"/>
    </w:rPr>
  </w:style>
  <w:style w:type="character" w:customStyle="1" w:styleId="CharStyle11">
    <w:name w:val="Заголовок №1 + Arial,10 pt,Не курсив,Интервал 0 pt"/>
    <w:basedOn w:val="CharStyle8"/>
    <w:rPr>
      <w:lang w:val="ru-RU" w:eastAsia="ru-RU" w:bidi="ru-RU"/>
      <w:i/>
      <w:iCs/>
      <w:sz w:val="20"/>
      <w:szCs w:val="20"/>
      <w:rFonts w:ascii="Arial" w:eastAsia="Arial" w:hAnsi="Arial" w:cs="Arial"/>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22"/>
      <w:szCs w:val="22"/>
      <w:rFonts w:ascii="Times New Roman" w:eastAsia="Times New Roman" w:hAnsi="Times New Roman" w:cs="Times New Roman"/>
    </w:rPr>
  </w:style>
  <w:style w:type="character" w:customStyle="1" w:styleId="CharStyle15">
    <w:name w:val="Основной текст_"/>
    <w:basedOn w:val="DefaultParagraphFont"/>
    <w:link w:val="Style14"/>
    <w:rPr>
      <w:b w:val="0"/>
      <w:bCs w:val="0"/>
      <w:i w:val="0"/>
      <w:iCs w:val="0"/>
      <w:u w:val="none"/>
      <w:strike w:val="0"/>
      <w:smallCaps w:val="0"/>
      <w:rFonts w:ascii="Times New Roman" w:eastAsia="Times New Roman" w:hAnsi="Times New Roman" w:cs="Times New Roman"/>
    </w:rPr>
  </w:style>
  <w:style w:type="character" w:customStyle="1" w:styleId="CharStyle16">
    <w:name w:val="Основной текст"/>
    <w:basedOn w:val="CharStyle15"/>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80" w:after="180" w:line="259"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80"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7">
    <w:name w:val="Заголовок №1"/>
    <w:basedOn w:val="Normal"/>
    <w:link w:val="CharStyle8"/>
    <w:pPr>
      <w:widowControl w:val="0"/>
      <w:shd w:val="clear" w:color="auto" w:fill="FFFFFF"/>
      <w:jc w:val="both"/>
      <w:outlineLvl w:val="0"/>
      <w:spacing w:before="180" w:after="180" w:line="0" w:lineRule="exact"/>
    </w:pPr>
    <w:rPr>
      <w:lang w:val="en-US" w:eastAsia="en-US" w:bidi="en-US"/>
      <w:b w:val="0"/>
      <w:bCs w:val="0"/>
      <w:i/>
      <w:iCs/>
      <w:u w:val="none"/>
      <w:strike w:val="0"/>
      <w:smallCaps w:val="0"/>
      <w:sz w:val="22"/>
      <w:szCs w:val="22"/>
      <w:rFonts w:ascii="Times New Roman" w:eastAsia="Times New Roman" w:hAnsi="Times New Roman" w:cs="Times New Roman"/>
      <w:spacing w:val="-30"/>
    </w:rPr>
  </w:style>
  <w:style w:type="paragraph" w:customStyle="1" w:styleId="Style12">
    <w:name w:val="Основной текст (4)"/>
    <w:basedOn w:val="Normal"/>
    <w:link w:val="CharStyle13"/>
    <w:pPr>
      <w:widowControl w:val="0"/>
      <w:shd w:val="clear" w:color="auto" w:fill="FFFFFF"/>
      <w:jc w:val="both"/>
      <w:spacing w:before="18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w:basedOn w:val="Normal"/>
    <w:link w:val="CharStyle15"/>
    <w:pPr>
      <w:widowControl w:val="0"/>
      <w:shd w:val="clear" w:color="auto" w:fill="FFFFFF"/>
      <w:jc w:val="both"/>
      <w:spacing w:line="302"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