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ГУП «Мосгортранс»</w:t>
      </w:r>
    </w:p>
    <w:p>
      <w:pPr>
        <w:pStyle w:val="Style3"/>
        <w:widowControl w:val="0"/>
        <w:keepNext w:val="0"/>
        <w:keepLines w:val="0"/>
        <w:shd w:val="clear" w:color="auto" w:fill="auto"/>
        <w:bidi w:val="0"/>
        <w:jc w:val="left"/>
        <w:spacing w:before="0" w:after="349" w:line="322" w:lineRule="exact"/>
        <w:ind w:left="5300" w:right="300" w:firstLine="0"/>
      </w:pPr>
      <w:r>
        <w:rPr>
          <w:lang w:val="ru-RU" w:eastAsia="ru-RU" w:bidi="ru-RU"/>
          <w:w w:val="100"/>
          <w:spacing w:val="0"/>
          <w:color w:val="000000"/>
          <w:position w:val="0"/>
        </w:rPr>
        <w:t>Раушанская наб., д. 22, корп. 21, стр. 1, г. Москва, 115035</w:t>
      </w:r>
    </w:p>
    <w:p>
      <w:pPr>
        <w:pStyle w:val="Style3"/>
        <w:widowControl w:val="0"/>
        <w:keepNext w:val="0"/>
        <w:keepLines w:val="0"/>
        <w:shd w:val="clear" w:color="auto" w:fill="auto"/>
        <w:bidi w:val="0"/>
        <w:jc w:val="left"/>
        <w:spacing w:before="0" w:after="313" w:line="260" w:lineRule="exact"/>
        <w:ind w:left="5300" w:right="0" w:firstLine="0"/>
      </w:pPr>
      <w:r>
        <w:rPr>
          <w:lang w:val="ru-RU" w:eastAsia="ru-RU" w:bidi="ru-RU"/>
          <w:w w:val="100"/>
          <w:spacing w:val="0"/>
          <w:color w:val="000000"/>
          <w:position w:val="0"/>
        </w:rPr>
        <w:t>ГКУ «ДТЗ»</w:t>
      </w:r>
    </w:p>
    <w:p>
      <w:pPr>
        <w:pStyle w:val="Style3"/>
        <w:widowControl w:val="0"/>
        <w:keepNext w:val="0"/>
        <w:keepLines w:val="0"/>
        <w:shd w:val="clear" w:color="auto" w:fill="auto"/>
        <w:bidi w:val="0"/>
        <w:jc w:val="left"/>
        <w:spacing w:before="0" w:after="349" w:line="322" w:lineRule="exact"/>
        <w:ind w:left="5300" w:right="300" w:firstLine="0"/>
      </w:pPr>
      <w:r>
        <w:rPr>
          <w:lang w:val="ru-RU" w:eastAsia="ru-RU" w:bidi="ru-RU"/>
          <w:w w:val="100"/>
          <w:spacing w:val="0"/>
          <w:color w:val="000000"/>
          <w:position w:val="0"/>
        </w:rPr>
        <w:t>ул. Щепкина, д. 51/4, стр. 2, г. Москва, 129110</w:t>
      </w:r>
    </w:p>
    <w:p>
      <w:pPr>
        <w:pStyle w:val="Style3"/>
        <w:widowControl w:val="0"/>
        <w:keepNext w:val="0"/>
        <w:keepLines w:val="0"/>
        <w:shd w:val="clear" w:color="auto" w:fill="auto"/>
        <w:bidi w:val="0"/>
        <w:jc w:val="left"/>
        <w:spacing w:before="0" w:after="307" w:line="260" w:lineRule="exact"/>
        <w:ind w:left="5300" w:right="0" w:firstLine="0"/>
      </w:pPr>
      <w:r>
        <w:rPr>
          <w:lang w:val="ru-RU" w:eastAsia="ru-RU" w:bidi="ru-RU"/>
          <w:w w:val="100"/>
          <w:spacing w:val="0"/>
          <w:color w:val="000000"/>
          <w:position w:val="0"/>
        </w:rPr>
        <w:t>ООО «Фирма «Ади»</w:t>
      </w:r>
    </w:p>
    <w:p>
      <w:pPr>
        <w:pStyle w:val="Style3"/>
        <w:widowControl w:val="0"/>
        <w:keepNext w:val="0"/>
        <w:keepLines w:val="0"/>
        <w:shd w:val="clear" w:color="auto" w:fill="auto"/>
        <w:bidi w:val="0"/>
        <w:jc w:val="left"/>
        <w:spacing w:before="0" w:after="346" w:line="317" w:lineRule="exact"/>
        <w:ind w:left="5300" w:right="300" w:firstLine="0"/>
      </w:pPr>
      <w:r>
        <w:rPr>
          <w:lang w:val="ru-RU" w:eastAsia="ru-RU" w:bidi="ru-RU"/>
          <w:w w:val="100"/>
          <w:spacing w:val="0"/>
          <w:color w:val="000000"/>
          <w:position w:val="0"/>
        </w:rPr>
        <w:t>ул. Зеленодольская, д. 9, корп. 1, кв. 102, г. Москва, 109377</w:t>
      </w:r>
    </w:p>
    <w:p>
      <w:pPr>
        <w:pStyle w:val="Style3"/>
        <w:widowControl w:val="0"/>
        <w:keepNext w:val="0"/>
        <w:keepLines w:val="0"/>
        <w:shd w:val="clear" w:color="auto" w:fill="auto"/>
        <w:bidi w:val="0"/>
        <w:jc w:val="left"/>
        <w:spacing w:before="0" w:after="303" w:line="260" w:lineRule="exact"/>
        <w:ind w:left="5300" w:right="0" w:firstLine="0"/>
      </w:pPr>
      <w:r>
        <w:rPr>
          <w:lang w:val="ru-RU" w:eastAsia="ru-RU" w:bidi="ru-RU"/>
          <w:w w:val="100"/>
          <w:spacing w:val="0"/>
          <w:color w:val="000000"/>
          <w:position w:val="0"/>
        </w:rPr>
        <w:t>ООО «КРоСЭл»</w:t>
      </w:r>
    </w:p>
    <w:p>
      <w:pPr>
        <w:pStyle w:val="Style3"/>
        <w:widowControl w:val="0"/>
        <w:keepNext w:val="0"/>
        <w:keepLines w:val="0"/>
        <w:shd w:val="clear" w:color="auto" w:fill="auto"/>
        <w:bidi w:val="0"/>
        <w:jc w:val="left"/>
        <w:spacing w:before="0" w:after="544" w:line="322" w:lineRule="exact"/>
        <w:ind w:left="5300" w:right="300" w:firstLine="0"/>
      </w:pPr>
      <w:r>
        <w:rPr>
          <w:lang w:val="ru-RU" w:eastAsia="ru-RU" w:bidi="ru-RU"/>
          <w:w w:val="100"/>
          <w:spacing w:val="0"/>
          <w:color w:val="000000"/>
          <w:position w:val="0"/>
        </w:rPr>
        <w:t>ул. Бутлерова, д. 17 Б, эт. 2, пом. XI, к. 69, оф. 24, г. Москва, 117342</w:t>
      </w:r>
    </w:p>
    <w:p>
      <w:pPr>
        <w:pStyle w:val="Style6"/>
        <w:tabs>
          <w:tab w:leader="none" w:pos="9116" w:val="right"/>
          <w:tab w:leader="none" w:pos="10172"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077/06/106-1956/2021 о нарушении законодательства о контрактной системе 09.02.2021</w:t>
        <w:tab/>
        <w:t>г.</w:t>
        <w:tab/>
        <w:t>Москва</w:t>
      </w:r>
    </w:p>
    <w:p>
      <w:pPr>
        <w:pStyle w:val="Style3"/>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20" w:firstLine="84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17" w:lineRule="exact"/>
        <w:ind w:left="20" w:right="0" w:firstLine="84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З. Касимовой,</w:t>
      </w:r>
    </w:p>
    <w:p>
      <w:pPr>
        <w:pStyle w:val="Style3"/>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478" w:line="312" w:lineRule="exact"/>
        <w:ind w:left="20" w:right="0" w:firstLine="840"/>
      </w:pPr>
      <w:r>
        <w:rPr>
          <w:lang w:val="ru-RU" w:eastAsia="ru-RU" w:bidi="ru-RU"/>
          <w:w w:val="100"/>
          <w:spacing w:val="0"/>
          <w:color w:val="000000"/>
          <w:position w:val="0"/>
        </w:rPr>
        <w:t>ГУП «Мосгортранс», ГКУ «ДТЗ»: А.А. Сотниковой (по дов. №99-13-1408/13</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001902703958</w:t>
      </w:r>
    </w:p>
    <w:p>
      <w:pPr>
        <w:pStyle w:val="Style3"/>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от 28.12.2020),</w:t>
      </w:r>
    </w:p>
    <w:p>
      <w:pPr>
        <w:pStyle w:val="Style3"/>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ООО «КРоСЭл»: Е.Ю. Петровой (по дов. №б/н от 23.12.2020),</w:t>
      </w:r>
    </w:p>
    <w:p>
      <w:pPr>
        <w:pStyle w:val="Style3"/>
        <w:tabs>
          <w:tab w:leader="none" w:pos="7892" w:val="left"/>
        </w:tabs>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а также представителя ООО «Фирма «Ади»:</w:t>
        <w:tab/>
        <w:t>И.Б. Ибрагимова</w:t>
      </w:r>
    </w:p>
    <w:p>
      <w:pPr>
        <w:pStyle w:val="Style3"/>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(по дов. №б/н от 09.02.2021) в качестве заинтересованного лица,</w:t>
      </w:r>
    </w:p>
    <w:p>
      <w:pPr>
        <w:pStyle w:val="Style3"/>
        <w:tabs>
          <w:tab w:leader="none" w:pos="1772" w:val="left"/>
        </w:tabs>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рассмотрев жалобу ООО «КРоСЭл» (далее — Заявитель) на действия ГУП «Мосгортранс» (далее — Заказчик) при проведении электронного аукциона на право заключения государственного контракта на выполнение работ по капитальному ремонту кровли здания филиала Западный ГУП «Мосгортранс» по адресу:</w:t>
        <w:tab/>
        <w:t>г. Москва, Волоколамское шоссе, д. 112, стр. 2 (Закупка</w:t>
      </w:r>
    </w:p>
    <w:p>
      <w:pPr>
        <w:pStyle w:val="Style3"/>
        <w:widowControl w:val="0"/>
        <w:keepNext w:val="0"/>
        <w:keepLines w:val="0"/>
        <w:shd w:val="clear" w:color="auto" w:fill="auto"/>
        <w:bidi w:val="0"/>
        <w:jc w:val="both"/>
        <w:spacing w:before="0" w:after="342" w:line="312" w:lineRule="exact"/>
        <w:ind w:left="20" w:right="40" w:firstLine="0"/>
      </w:pPr>
      <w:r>
        <w:rPr>
          <w:lang w:val="ru-RU" w:eastAsia="ru-RU" w:bidi="ru-RU"/>
          <w:w w:val="100"/>
          <w:spacing w:val="0"/>
          <w:color w:val="000000"/>
          <w:position w:val="0"/>
        </w:rPr>
        <w:t>№ 0373200082120001415)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10"/>
        <w:widowControl w:val="0"/>
        <w:keepNext/>
        <w:keepLines/>
        <w:shd w:val="clear" w:color="auto" w:fill="auto"/>
        <w:bidi w:val="0"/>
        <w:spacing w:before="0" w:after="315"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№ЕИ/6058/21 от 04.02.2021.</w:t>
      </w:r>
    </w:p>
    <w:p>
      <w:pPr>
        <w:pStyle w:val="Style3"/>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Заявитель обжалует действия аукционной комиссии Заказчика, выразившиеся в неправомерном, по мнению Заявителя, признании заявки ООО «Фирма «Ади» победителем электронного аукциона, несмотря на факт отсутствия у общества исполненных контрактов, подтверждающих опыт в соответствии с постановлением Правительства Российской Федерации от 4 февраля 2015 г.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w:t>
      </w:r>
    </w:p>
    <w:p>
      <w:pPr>
        <w:pStyle w:val="Style3"/>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Согласно протоколу подведения итогов электронного аукциона от 01.02.2020 №0373200082120001415-3 заявка ООО «Фирма «Ади» признана победителем электронного аукциона.</w:t>
      </w:r>
    </w:p>
    <w:p>
      <w:pPr>
        <w:pStyle w:val="Style3"/>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На заседании Комиссии Управления установлено, что предметом закупки является капитальный ремонт кровли здания филиала Западный ГУП «Мосгортранс»; начальная (максимальная) цена контракта составляет 31 123 922,04 рублей.</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3"/>
        <w:numPr>
          <w:ilvl w:val="0"/>
          <w:numId w:val="3"/>
        </w:numPr>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3"/>
        </w:numPr>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3"/>
        </w:numPr>
        <w:widowControl w:val="0"/>
        <w:keepNext w:val="0"/>
        <w:keepLines w:val="0"/>
        <w:shd w:val="clear" w:color="auto" w:fill="auto"/>
        <w:bidi w:val="0"/>
        <w:jc w:val="both"/>
        <w:spacing w:before="0" w:after="0" w:line="312" w:lineRule="exact"/>
        <w:ind w:left="20" w:right="0" w:firstLine="84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3"/>
        </w:numPr>
        <w:tabs>
          <w:tab w:leader="none" w:pos="3486" w:val="left"/>
        </w:tabs>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 xml:space="preserve"> необходимого</w:t>
        <w:tab/>
        <w:t>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В соответствии с ч.8.2 ст.66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w:t>
        <w:softHyphen/>
        <w:t>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(их копий), размещенных в соответствии с частью 13 статьи 24.2 Закона о контрактной системе в реестре участников закупок, аккредитованных на электронной площадке.</w:t>
      </w:r>
    </w:p>
    <w:p>
      <w:pPr>
        <w:pStyle w:val="Style3"/>
        <w:widowControl w:val="0"/>
        <w:keepNext w:val="0"/>
        <w:keepLines w:val="0"/>
        <w:shd w:val="clear" w:color="auto" w:fill="auto"/>
        <w:bidi w:val="0"/>
        <w:jc w:val="both"/>
        <w:spacing w:before="0" w:after="0" w:line="312" w:lineRule="exact"/>
        <w:ind w:left="20" w:right="20" w:firstLine="840"/>
      </w:pPr>
      <w:r>
        <w:rPr>
          <w:lang w:val="ru-RU" w:eastAsia="ru-RU" w:bidi="ru-RU"/>
          <w:w w:val="100"/>
          <w:spacing w:val="0"/>
          <w:color w:val="000000"/>
          <w:position w:val="0"/>
        </w:rPr>
        <w:t>На заседании Комиссии Управления установлено, что Заказчиком в п. 16.12.1 информационной карты аукционной документации установлены дополнительные требования в соответствии с постановлением №99,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 Подтверждающие соответствие дополнительным требованиям документы (их копии), предусмотренные перечнем, установленным Правительством Российской Федерации в соответствии с ч. 3 ст. 31 Федерального закона, должны быть размещены до подачи заявки на участие в закупке в соответствии с ч. 13 ст. 24.2 Федерального закона в реестре участников закупок, аккредитованных на электронной площадке».</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соответствии с ч.1 ст.69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ч.19 ст.68 Закона о контрактной системе, в части соответствия их требованиям, установленным документацией о таком аукционе.</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представитель Заявителя пояснил, что согласно сведениям из открытых источников, в том числе согласно реестру контрактов заключенных в рамках Закона о контрактной системе, ООО «Фирма «Ади» не обладает необходимым опытом исполнения контрактов в соответствии с постановлением Правительства №99 на сумму 6 224 784,408, составляющей 20% от начальной максимальной цены контракта.</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ООО «Фирма «Ади» представлены следующие документы: КС-3, КС-2, разрешение на ввод объекта капитального строительства в эксплуатацию от 31.01.2019 №06302 000-04-2019, что соответствует требованиям аукционной документации и положениям постановления Правительства №99.</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При этом, на заседании Комиссии Управления установлено, что в строительстве указанного объекта ООО «Фирма «Ади» выступало одновременно в качестве застройщика и лица, осуществляющего строительство, в связи с чем в составе заявки на участие в аукционе не представлена копия исполненного договора, поскольку договор на выполнение вышеуказанных работ ООО «Фирма «Ади» не заключался.</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Соответственно, общество не могло приложить в составе второй части заявки копию исполненного контракта (договора) на осуществление строительства, так как это противоречит статье 420 Гражданского кодекса Российской Федерации, определяющим для договора обязательным наличием соглашения двух или нескольких лиц об установлении, изменении или прекращении гражданских прав и обязанностей.</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 3 ст. 55 ГрК РФ договор строительного подряда не входит в перечень документов необходимых для принятия решения о выдаче разрешения на ввод объекта в эксплуатацию.</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Таким образом, из документов представленных ООО «Фирма «Ади», при строительстве объекта капитального строительства общество выступало и заказчиком и подрядчиком, что исключает возможность заключения договора ввиду того, что и подрядчик и заказчик являлись одним юридическим лицом.</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Исходя из вышеизложенного, Комиссия Управления приходит к выводу, что аукционной комиссией Заказчика было верно установлено, что участник ООО «Фирма «Ади» подтвердил наличие опыта строительных работ, в соответствии с требованиями, установленными в аукционной документации. (Аналогичная поз</w:t>
      </w:r>
      <w:r>
        <w:rPr>
          <w:rStyle w:val="CharStyle12"/>
        </w:rPr>
        <w:t>ици</w:t>
      </w:r>
      <w:r>
        <w:rPr>
          <w:lang w:val="ru-RU" w:eastAsia="ru-RU" w:bidi="ru-RU"/>
          <w:w w:val="100"/>
          <w:spacing w:val="0"/>
          <w:color w:val="000000"/>
          <w:position w:val="0"/>
        </w:rPr>
        <w:t>я отражена в Постановлении 9 ААС по делу № А40-306535/18 от 08 октября 2019).</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3"/>
        <w:numPr>
          <w:ilvl w:val="0"/>
          <w:numId w:val="5"/>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непредставления документов и информации, которые предусмотрены ч. 11 статьи 24.1, ч. 3 или 3.1, 5, 8.2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3"/>
        <w:numPr>
          <w:ilvl w:val="0"/>
          <w:numId w:val="5"/>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 1, ч. 1.1, 2 и 2.1 (при наличии таких требований) ст. 31 Закона о контрактной системе.</w:t>
      </w:r>
    </w:p>
    <w:p>
      <w:pPr>
        <w:pStyle w:val="Style3"/>
        <w:numPr>
          <w:ilvl w:val="0"/>
          <w:numId w:val="5"/>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 14 Закона о контрактной системе.</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ст.69 Закона о контрактной системе, не допускается.</w:t>
      </w:r>
    </w:p>
    <w:p>
      <w:pPr>
        <w:pStyle w:val="Style3"/>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Таким образом, Комиссия Управления приходит к выводу о том, что решение аукционной комиссии Заказчика в части признания заявки ООО «Фирма «Ади» соответствующей требованиям аукционной документации не</w:t>
      </w:r>
      <w:r>
        <w:br w:type="page"/>
      </w:r>
    </w:p>
    <w:p>
      <w:pPr>
        <w:pStyle w:val="Style3"/>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противоречит требованиям Закона о контрактной системе.</w:t>
      </w:r>
    </w:p>
    <w:p>
      <w:pPr>
        <w:pStyle w:val="Style3"/>
        <w:widowControl w:val="0"/>
        <w:keepNext w:val="0"/>
        <w:keepLines w:val="0"/>
        <w:shd w:val="clear" w:color="auto" w:fill="auto"/>
        <w:bidi w:val="0"/>
        <w:jc w:val="both"/>
        <w:spacing w:before="0" w:after="342" w:line="312" w:lineRule="exact"/>
        <w:ind w:left="20" w:right="20" w:firstLine="5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0"/>
        <w:widowControl w:val="0"/>
        <w:keepNext/>
        <w:keepLines/>
        <w:shd w:val="clear" w:color="auto" w:fill="auto"/>
        <w:bidi w:val="0"/>
        <w:jc w:val="left"/>
        <w:spacing w:before="0" w:after="307" w:line="260" w:lineRule="exact"/>
        <w:ind w:left="4460" w:right="0" w:firstLine="0"/>
      </w:pPr>
      <w:bookmarkStart w:id="1" w:name="bookmark1"/>
      <w:r>
        <w:rPr>
          <w:lang w:val="ru-RU" w:eastAsia="ru-RU" w:bidi="ru-RU"/>
          <w:w w:val="100"/>
          <w:spacing w:val="0"/>
          <w:color w:val="000000"/>
          <w:position w:val="0"/>
        </w:rPr>
        <w:t>Р Е Ш И Л А:</w:t>
      </w:r>
      <w:bookmarkEnd w:id="1"/>
    </w:p>
    <w:p>
      <w:pPr>
        <w:pStyle w:val="Style3"/>
        <w:numPr>
          <w:ilvl w:val="0"/>
          <w:numId w:val="7"/>
        </w:numPr>
        <w:widowControl w:val="0"/>
        <w:keepNext w:val="0"/>
        <w:keepLines w:val="0"/>
        <w:shd w:val="clear" w:color="auto" w:fill="auto"/>
        <w:bidi w:val="0"/>
        <w:jc w:val="both"/>
        <w:spacing w:before="0" w:after="0" w:line="317" w:lineRule="exact"/>
        <w:ind w:left="20" w:right="20" w:firstLine="520"/>
      </w:pPr>
      <w:r>
        <w:rPr>
          <w:lang w:val="ru-RU" w:eastAsia="ru-RU" w:bidi="ru-RU"/>
          <w:w w:val="100"/>
          <w:spacing w:val="0"/>
          <w:color w:val="000000"/>
          <w:position w:val="0"/>
        </w:rPr>
        <w:t xml:space="preserve"> Признать жалобу ООО «КРоСЭл» на действия аукционной комиссии ГУП «Мосгортранс» необоснованной.</w:t>
      </w:r>
    </w:p>
    <w:p>
      <w:pPr>
        <w:pStyle w:val="Style3"/>
        <w:numPr>
          <w:ilvl w:val="0"/>
          <w:numId w:val="7"/>
        </w:numPr>
        <w:widowControl w:val="0"/>
        <w:keepNext w:val="0"/>
        <w:keepLines w:val="0"/>
        <w:shd w:val="clear" w:color="auto" w:fill="auto"/>
        <w:bidi w:val="0"/>
        <w:jc w:val="both"/>
        <w:spacing w:before="0" w:after="300" w:line="312" w:lineRule="exact"/>
        <w:ind w:left="20" w:right="20" w:firstLine="520"/>
      </w:pPr>
      <w:r>
        <w:rPr>
          <w:lang w:val="ru-RU" w:eastAsia="ru-RU" w:bidi="ru-RU"/>
          <w:w w:val="100"/>
          <w:spacing w:val="0"/>
          <w:color w:val="000000"/>
          <w:position w:val="0"/>
        </w:rPr>
        <w:t xml:space="preserve"> Снять ограничение на определение поставщика, наложенное письмом Московского </w:t>
      </w:r>
      <w:r>
        <w:rPr>
          <w:rStyle w:val="CharStyle13"/>
        </w:rPr>
        <w:t>УФАС</w:t>
      </w:r>
      <w:r>
        <w:rPr>
          <w:lang w:val="ru-RU" w:eastAsia="ru-RU" w:bidi="ru-RU"/>
          <w:w w:val="100"/>
          <w:spacing w:val="0"/>
          <w:color w:val="000000"/>
          <w:position w:val="0"/>
        </w:rPr>
        <w:t xml:space="preserve"> России №ЕИ/6058/21 от 04.02.2021.</w:t>
      </w:r>
    </w:p>
    <w:p>
      <w:pPr>
        <w:pStyle w:val="Style3"/>
        <w:widowControl w:val="0"/>
        <w:keepNext w:val="0"/>
        <w:keepLines w:val="0"/>
        <w:shd w:val="clear" w:color="auto" w:fill="auto"/>
        <w:bidi w:val="0"/>
        <w:jc w:val="both"/>
        <w:spacing w:before="0" w:after="275" w:line="312" w:lineRule="exact"/>
        <w:ind w:left="20" w:right="20" w:firstLine="5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4528" w:h="1282" w:wrap="around" w:vAnchor="text" w:hAnchor="margin" w:x="15" w:y="-318"/>
        <w:widowControl w:val="0"/>
        <w:keepNext w:val="0"/>
        <w:keepLines w:val="0"/>
        <w:shd w:val="clear" w:color="auto" w:fill="auto"/>
        <w:bidi w:val="0"/>
        <w:jc w:val="both"/>
        <w:spacing w:before="0" w:after="0" w:line="638" w:lineRule="exact"/>
        <w:ind w:left="0" w:right="100" w:firstLine="0"/>
      </w:pPr>
      <w:r>
        <w:rPr>
          <w:rStyle w:val="CharStyle4"/>
          <w:spacing w:val="0"/>
        </w:rPr>
        <w:t>Заместитель председателя Комиссии: Члены Комиссии:</w:t>
      </w:r>
    </w:p>
    <w:p>
      <w:pPr>
        <w:pStyle w:val="Style3"/>
        <w:widowControl w:val="0"/>
        <w:keepNext w:val="0"/>
        <w:keepLines w:val="0"/>
        <w:shd w:val="clear" w:color="auto" w:fill="auto"/>
        <w:bidi w:val="0"/>
        <w:jc w:val="left"/>
        <w:spacing w:before="0" w:after="0" w:line="643" w:lineRule="exact"/>
        <w:ind w:left="3940" w:right="0" w:firstLine="0"/>
      </w:pPr>
      <w:r>
        <w:rPr>
          <w:lang w:val="ru-RU" w:eastAsia="ru-RU" w:bidi="ru-RU"/>
          <w:w w:val="100"/>
          <w:spacing w:val="0"/>
          <w:color w:val="000000"/>
          <w:position w:val="0"/>
        </w:rPr>
        <w:t>Д.С. Грешнева</w:t>
      </w:r>
    </w:p>
    <w:p>
      <w:pPr>
        <w:pStyle w:val="Style3"/>
        <w:numPr>
          <w:ilvl w:val="0"/>
          <w:numId w:val="9"/>
        </w:numPr>
        <w:widowControl w:val="0"/>
        <w:keepNext w:val="0"/>
        <w:keepLines w:val="0"/>
        <w:shd w:val="clear" w:color="auto" w:fill="auto"/>
        <w:bidi w:val="0"/>
        <w:jc w:val="left"/>
        <w:spacing w:before="0" w:after="0" w:line="643" w:lineRule="exact"/>
        <w:ind w:left="3940" w:right="0" w:firstLine="0"/>
      </w:pPr>
      <w:r>
        <w:rPr>
          <w:lang w:val="ru-RU" w:eastAsia="ru-RU" w:bidi="ru-RU"/>
          <w:w w:val="100"/>
          <w:spacing w:val="0"/>
          <w:color w:val="000000"/>
          <w:position w:val="0"/>
        </w:rPr>
        <w:t>З. Касимова</w:t>
      </w:r>
    </w:p>
    <w:p>
      <w:pPr>
        <w:pStyle w:val="Style3"/>
        <w:numPr>
          <w:ilvl w:val="0"/>
          <w:numId w:val="9"/>
        </w:numPr>
        <w:widowControl w:val="0"/>
        <w:keepNext w:val="0"/>
        <w:keepLines w:val="0"/>
        <w:shd w:val="clear" w:color="auto" w:fill="auto"/>
        <w:bidi w:val="0"/>
        <w:jc w:val="left"/>
        <w:spacing w:before="0" w:after="6009" w:line="643" w:lineRule="exact"/>
        <w:ind w:left="8580" w:right="0" w:firstLine="0"/>
      </w:pPr>
      <w:r>
        <w:rPr>
          <w:lang w:val="ru-RU" w:eastAsia="ru-RU" w:bidi="ru-RU"/>
          <w:w w:val="100"/>
          <w:spacing w:val="0"/>
          <w:color w:val="000000"/>
          <w:position w:val="0"/>
        </w:rPr>
        <w:t>А. Матвеев</w:t>
      </w:r>
    </w:p>
    <w:p>
      <w:pPr>
        <w:pStyle w:val="Style14"/>
        <w:widowControl w:val="0"/>
        <w:keepNext w:val="0"/>
        <w:keepLines w:val="0"/>
        <w:shd w:val="clear" w:color="auto" w:fill="auto"/>
        <w:bidi w:val="0"/>
        <w:jc w:val="left"/>
        <w:spacing w:before="0" w:after="0"/>
        <w:ind w:left="20" w:right="848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9" w:left="850" w:right="840" w:bottom="13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5"/>
    <w:rPr>
      <w:lang w:val="ru-RU" w:eastAsia="ru-RU" w:bidi="ru-RU"/>
      <w:u w:val="single"/>
      <w:w w:val="100"/>
      <w:spacing w:val="0"/>
      <w:color w:val="000000"/>
      <w:position w:val="0"/>
    </w:rPr>
  </w:style>
  <w:style w:type="character" w:customStyle="1" w:styleId="CharStyle13">
    <w:name w:val="Основной текст"/>
    <w:basedOn w:val="CharStyle5"/>
    <w:rPr>
      <w:lang w:val="ru-RU" w:eastAsia="ru-RU" w:bidi="ru-RU"/>
      <w:w w:val="100"/>
      <w:spacing w:val="0"/>
      <w:color w:val="000000"/>
      <w:position w:val="0"/>
    </w:rPr>
  </w:style>
  <w:style w:type="character" w:customStyle="1" w:styleId="CharStyle15">
    <w:name w:val="Основной текст (3)_"/>
    <w:basedOn w:val="DefaultParagraphFont"/>
    <w:link w:val="Style14"/>
    <w:rPr>
      <w:lang w:val="en-US" w:eastAsia="en-US" w:bidi="en-US"/>
      <w:b w:val="0"/>
      <w:bCs w:val="0"/>
      <w:i w:val="0"/>
      <w:iCs w:val="0"/>
      <w:u w:val="none"/>
      <w:strike w:val="0"/>
      <w:smallCaps w:val="0"/>
      <w:sz w:val="14"/>
      <w:szCs w:val="14"/>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540" w:line="317" w:lineRule="exact"/>
      <w:ind w:firstLine="4240"/>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5640" w:line="182" w:lineRule="exact"/>
    </w:pPr>
    <w:rPr>
      <w:lang w:val="en-US" w:eastAsia="en-US" w:bidi="en-US"/>
      <w:b w:val="0"/>
      <w:bCs w:val="0"/>
      <w:i w:val="0"/>
      <w:iCs w:val="0"/>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Решение ФАС России от 15.10.2019 по делу N 19/44/105/2660Нарушение: ч. 7 ст. 69 Закона о контрактной системе.Решение: Признать жалобу обоснованной; выдать предписание об устранении нарушений; передать материалы дела должностному лицу для решения вопроса о возбуждении дела об административном правонарушении.</dc:title>
  <dc:subject/>
  <dc:creator/>
  <cp:keywords/>
</cp:coreProperties>
</file>