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 w:after="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ind w:left="0" w:right="20" w:firstLine="0"/>
        <w:sectPr>
          <w:footnotePr>
            <w:pos w:val="pageBottom"/>
            <w:numFmt w:val="decimal"/>
            <w:numRestart w:val="continuous"/>
          </w:footnotePr>
          <w:type w:val="continuous"/>
          <w:pgSz w:w="11906" w:h="16838"/>
          <w:pgMar w:top="592" w:left="1844" w:right="1402" w:bottom="616" w:header="0" w:footer="3" w:gutter="0"/>
          <w:rtlGutter w:val="0"/>
          <w:cols w:num="2" w:space="720" w:equalWidth="0">
            <w:col w:w="3571" w:space="533"/>
            <w:col w:w="4555"/>
          </w:cols>
          <w:noEndnote/>
          <w:docGrid w:linePitch="360"/>
        </w:sectPr>
      </w:pPr>
      <w:r>
        <w:rPr>
          <w:rStyle w:val="CharStyle7"/>
        </w:rPr>
        <w:t>Заявителю</w:t>
      </w:r>
      <w:r>
        <w:rPr>
          <w:lang w:val="ru-RU" w:eastAsia="ru-RU" w:bidi="ru-RU"/>
          <w:w w:val="100"/>
          <w:spacing w:val="0"/>
          <w:color w:val="000000"/>
          <w:position w:val="0"/>
        </w:rPr>
        <w:t xml:space="preserve">: ООО «ДЖУЛИ» 620063, Свердловская обл., г. Екатеринбург, ул. Чапаева, стр. 14, корп.З, часть помещения 19 </w:t>
      </w:r>
      <w:r>
        <w:rPr>
          <w:lang w:val="en-US" w:eastAsia="en-US" w:bidi="en-US"/>
          <w:w w:val="100"/>
          <w:spacing w:val="0"/>
          <w:color w:val="000000"/>
          <w:position w:val="0"/>
        </w:rPr>
        <w:t xml:space="preserve">e-mail: </w:t>
      </w:r>
      <w:r>
        <w:fldChar w:fldCharType="begin"/>
      </w:r>
      <w:r>
        <w:rPr>
          <w:rStyle w:val="CharStyle7"/>
        </w:rPr>
        <w:instrText> HYPERLINK "mailto:Julv096@vandex.ru" </w:instrText>
      </w:r>
      <w:r>
        <w:fldChar w:fldCharType="separate"/>
      </w:r>
      <w:r>
        <w:rPr>
          <w:rStyle w:val="Hyperlink"/>
          <w:lang w:val="en-US" w:eastAsia="en-US" w:bidi="en-US"/>
        </w:rPr>
        <w:t>Julv096@vandex.ru</w:t>
      </w:r>
      <w:r>
        <w:fldChar w:fldCharType="end"/>
      </w:r>
    </w:p>
    <w:p>
      <w:pPr>
        <w:pStyle w:val="Style3"/>
        <w:framePr w:h="200" w:wrap="around" w:vAnchor="text" w:hAnchor="margin" w:x="2174" w:y="2443"/>
        <w:widowControl w:val="0"/>
        <w:keepNext w:val="0"/>
        <w:keepLines w:val="0"/>
        <w:shd w:val="clear" w:color="auto" w:fill="auto"/>
        <w:bidi w:val="0"/>
        <w:jc w:val="left"/>
        <w:spacing w:before="0" w:after="0" w:line="200" w:lineRule="exact"/>
        <w:ind w:left="100" w:right="0" w:firstLine="0"/>
      </w:pPr>
      <w:r>
        <w:rPr>
          <w:rStyle w:val="CharStyle8"/>
          <w:spacing w:val="0"/>
        </w:rPr>
        <w:t>от</w:t>
      </w:r>
    </w:p>
    <w:p>
      <w:pPr>
        <w:widowControl w:val="0"/>
        <w:rPr>
          <w:sz w:val="2"/>
          <w:szCs w:val="2"/>
        </w:rPr>
      </w:pPr>
    </w:p>
    <w:p>
      <w:pPr>
        <w:pStyle w:val="Style9"/>
        <w:widowControl w:val="0"/>
        <w:keepNext w:val="0"/>
        <w:keepLines w:val="0"/>
        <w:shd w:val="clear" w:color="auto" w:fill="auto"/>
        <w:bidi w:val="0"/>
        <w:spacing w:before="0" w:after="141"/>
        <w:ind w:left="0" w:right="0" w:firstLine="0"/>
      </w:pPr>
      <w:r>
        <w:rPr>
          <w:lang w:val="ru-RU" w:eastAsia="ru-RU" w:bidi="ru-RU"/>
          <w:w w:val="100"/>
          <w:spacing w:val="0"/>
          <w:color w:val="000000"/>
          <w:position w:val="0"/>
        </w:rPr>
        <w:t xml:space="preserve">УПРАВЛЕНИЕ Федеральной антимонопольной службы </w:t>
      </w:r>
      <w:r>
        <w:rPr>
          <w:rStyle w:val="CharStyle11"/>
          <w:b/>
          <w:bCs/>
        </w:rPr>
        <w:t>по Орловской области</w:t>
      </w:r>
    </w:p>
    <w:p>
      <w:pPr>
        <w:pStyle w:val="Style12"/>
        <w:widowControl w:val="0"/>
        <w:keepNext w:val="0"/>
        <w:keepLines w:val="0"/>
        <w:shd w:val="clear" w:color="auto" w:fill="auto"/>
        <w:bidi w:val="0"/>
        <w:spacing w:before="0" w:after="221"/>
        <w:ind w:left="0" w:right="0" w:firstLine="0"/>
      </w:pPr>
      <w:r>
        <w:rPr>
          <w:lang w:val="ru-RU" w:eastAsia="ru-RU" w:bidi="ru-RU"/>
          <w:w w:val="100"/>
          <w:spacing w:val="0"/>
          <w:color w:val="000000"/>
          <w:position w:val="0"/>
        </w:rPr>
        <w:t xml:space="preserve">ул. Салтыкова-Щедрина, 21, г. Орёл,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14"/>
        <w:tabs>
          <w:tab w:leader="none" w:pos="3506" w:val="right"/>
        </w:tabs>
        <w:widowControl w:val="0"/>
        <w:keepNext w:val="0"/>
        <w:keepLines w:val="0"/>
        <w:shd w:val="clear" w:color="auto" w:fill="auto"/>
        <w:bidi w:val="0"/>
        <w:spacing w:before="0" w:after="175" w:line="230" w:lineRule="exact"/>
        <w:ind w:left="900" w:right="0" w:firstLine="0"/>
      </w:pPr>
      <w:r>
        <w:rPr>
          <w:lang w:val="ru-RU" w:eastAsia="ru-RU" w:bidi="ru-RU"/>
          <w:w w:val="100"/>
          <w:spacing w:val="0"/>
          <w:color w:val="000000"/>
          <w:position w:val="0"/>
        </w:rPr>
        <w:t>12.02.2021 №</w:t>
        <w:tab/>
      </w:r>
      <w:r>
        <w:rPr>
          <w:rStyle w:val="CharStyle16"/>
        </w:rPr>
        <w:t>557/03</w:t>
      </w:r>
    </w:p>
    <w:p>
      <w:pPr>
        <w:pStyle w:val="Style3"/>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На №</w:t>
      </w:r>
    </w:p>
    <w:p>
      <w:pPr>
        <w:pStyle w:val="Style5"/>
        <w:widowControl w:val="0"/>
        <w:keepNext w:val="0"/>
        <w:keepLines w:val="0"/>
        <w:shd w:val="clear" w:color="auto" w:fill="auto"/>
        <w:bidi w:val="0"/>
        <w:spacing w:before="0" w:after="0" w:line="283" w:lineRule="exact"/>
        <w:ind w:left="0" w:right="20" w:firstLine="0"/>
      </w:pPr>
      <w:r>
        <w:rPr>
          <w:lang w:val="ru-RU" w:eastAsia="ru-RU" w:bidi="ru-RU"/>
          <w:w w:val="100"/>
          <w:spacing w:val="0"/>
          <w:color w:val="000000"/>
          <w:position w:val="0"/>
        </w:rPr>
        <w:t>З</w:t>
      </w:r>
      <w:r>
        <w:rPr>
          <w:rStyle w:val="CharStyle7"/>
        </w:rPr>
        <w:t>аказчику</w:t>
      </w:r>
      <w:r>
        <w:rPr>
          <w:lang w:val="ru-RU" w:eastAsia="ru-RU" w:bidi="ru-RU"/>
          <w:w w:val="100"/>
          <w:spacing w:val="0"/>
          <w:color w:val="000000"/>
          <w:position w:val="0"/>
        </w:rPr>
        <w:t>:</w:t>
      </w:r>
    </w:p>
    <w:p>
      <w:pPr>
        <w:pStyle w:val="Style5"/>
        <w:widowControl w:val="0"/>
        <w:keepNext w:val="0"/>
        <w:keepLines w:val="0"/>
        <w:shd w:val="clear" w:color="auto" w:fill="auto"/>
        <w:bidi w:val="0"/>
        <w:spacing w:before="0" w:after="252" w:line="283" w:lineRule="exact"/>
        <w:ind w:left="0" w:right="20" w:firstLine="0"/>
      </w:pPr>
      <w:r>
        <w:rPr>
          <w:lang w:val="ru-RU" w:eastAsia="ru-RU" w:bidi="ru-RU"/>
          <w:w w:val="100"/>
          <w:spacing w:val="0"/>
          <w:color w:val="000000"/>
          <w:position w:val="0"/>
        </w:rPr>
        <w:t xml:space="preserve">МБУ ДО «Ливенская городская детская школа искусств» 303854, Орловская область, г. Ливны, ул. Карла Маркса, д. 120 </w:t>
      </w:r>
      <w:r>
        <w:rPr>
          <w:lang w:val="en-US" w:eastAsia="en-US" w:bidi="en-US"/>
          <w:w w:val="100"/>
          <w:spacing w:val="0"/>
          <w:color w:val="000000"/>
          <w:position w:val="0"/>
        </w:rPr>
        <w:t xml:space="preserve">e-mail: </w:t>
      </w:r>
      <w:r>
        <w:fldChar w:fldCharType="begin"/>
      </w:r>
      <w:r>
        <w:rPr>
          <w:rStyle w:val="CharStyle7"/>
        </w:rPr>
        <w:instrText> HYPERLINK "mailto:dshi.liv@vandex.ru" </w:instrText>
      </w:r>
      <w:r>
        <w:fldChar w:fldCharType="separate"/>
      </w:r>
      <w:r>
        <w:rPr>
          <w:rStyle w:val="Hyperlink"/>
          <w:lang w:val="en-US" w:eastAsia="en-US" w:bidi="en-US"/>
        </w:rPr>
        <w:t>dshi.liv@vandex.ru</w:t>
      </w:r>
      <w:r>
        <w:fldChar w:fldCharType="end"/>
      </w:r>
    </w:p>
    <w:p>
      <w:pPr>
        <w:pStyle w:val="Style5"/>
        <w:widowControl w:val="0"/>
        <w:keepNext w:val="0"/>
        <w:keepLines w:val="0"/>
        <w:shd w:val="clear" w:color="auto" w:fill="auto"/>
        <w:bidi w:val="0"/>
        <w:spacing w:before="0" w:after="0"/>
        <w:ind w:left="0" w:right="20" w:firstLine="0"/>
      </w:pPr>
      <w:r>
        <w:rPr>
          <w:rStyle w:val="CharStyle7"/>
        </w:rPr>
        <w:t>Уполномоченному органу:</w:t>
      </w:r>
      <w:r>
        <w:rPr>
          <w:lang w:val="ru-RU" w:eastAsia="ru-RU" w:bidi="ru-RU"/>
          <w:w w:val="100"/>
          <w:spacing w:val="0"/>
          <w:color w:val="000000"/>
          <w:position w:val="0"/>
        </w:rPr>
        <w:t xml:space="preserve"> МКУ г. Ливны «Централизованная</w:t>
      </w:r>
    </w:p>
    <w:p>
      <w:pPr>
        <w:pStyle w:val="Style5"/>
        <w:widowControl w:val="0"/>
        <w:keepNext w:val="0"/>
        <w:keepLines w:val="0"/>
        <w:shd w:val="clear" w:color="auto" w:fill="auto"/>
        <w:bidi w:val="0"/>
        <w:spacing w:before="0" w:after="244" w:line="274" w:lineRule="exact"/>
        <w:ind w:left="0" w:right="20" w:firstLine="0"/>
      </w:pPr>
      <w:r>
        <w:rPr>
          <w:lang w:val="ru-RU" w:eastAsia="ru-RU" w:bidi="ru-RU"/>
          <w:w w:val="100"/>
          <w:spacing w:val="0"/>
          <w:color w:val="000000"/>
          <w:position w:val="0"/>
        </w:rPr>
        <w:t xml:space="preserve">бухгалтерия» 303850, Орловская область, г. Ливны, ул. Ленина, д. 24 </w:t>
      </w:r>
      <w:r>
        <w:rPr>
          <w:lang w:val="en-US" w:eastAsia="en-US" w:bidi="en-US"/>
          <w:w w:val="100"/>
          <w:spacing w:val="0"/>
          <w:color w:val="000000"/>
          <w:position w:val="0"/>
        </w:rPr>
        <w:t xml:space="preserve">e-mail: </w:t>
      </w:r>
      <w:r>
        <w:fldChar w:fldCharType="begin"/>
      </w:r>
      <w:r>
        <w:rPr>
          <w:rStyle w:val="CharStyle7"/>
        </w:rPr>
        <w:instrText> HYPERLINK "mailto:centrbuh2017@vandex.ru" </w:instrText>
      </w:r>
      <w:r>
        <w:fldChar w:fldCharType="separate"/>
      </w:r>
      <w:r>
        <w:rPr>
          <w:rStyle w:val="Hyperlink"/>
          <w:lang w:val="en-US" w:eastAsia="en-US" w:bidi="en-US"/>
        </w:rPr>
        <w:t>centrbuh2017@vandex.ru</w:t>
      </w:r>
      <w:r>
        <w:fldChar w:fldCharType="end"/>
      </w:r>
    </w:p>
    <w:p>
      <w:pPr>
        <w:pStyle w:val="Style5"/>
        <w:widowControl w:val="0"/>
        <w:keepNext w:val="0"/>
        <w:keepLines w:val="0"/>
        <w:shd w:val="clear" w:color="auto" w:fill="auto"/>
        <w:bidi w:val="0"/>
        <w:spacing w:before="0" w:after="0"/>
        <w:ind w:left="0" w:right="20" w:firstLine="0"/>
        <w:sectPr>
          <w:type w:val="continuous"/>
          <w:pgSz w:w="11906" w:h="16838"/>
          <w:pgMar w:top="577" w:left="1268" w:right="1383" w:bottom="601" w:header="0" w:footer="3" w:gutter="0"/>
          <w:rtlGutter w:val="0"/>
          <w:cols w:num="2" w:space="720" w:equalWidth="0">
            <w:col w:w="4738" w:space="638"/>
            <w:col w:w="3878"/>
          </w:cols>
          <w:noEndnote/>
          <w:docGrid w:linePitch="360"/>
        </w:sectPr>
      </w:pPr>
      <w:r>
        <w:rPr>
          <w:rStyle w:val="CharStyle7"/>
        </w:rPr>
        <w:t>Оператору ЭТИ</w:t>
      </w:r>
      <w:r>
        <w:rPr>
          <w:lang w:val="ru-RU" w:eastAsia="ru-RU" w:bidi="ru-RU"/>
          <w:w w:val="100"/>
          <w:spacing w:val="0"/>
          <w:color w:val="000000"/>
          <w:position w:val="0"/>
        </w:rPr>
        <w:t xml:space="preserve">: АО «Сбербанк-АСТ» </w:t>
      </w:r>
      <w:r>
        <w:rPr>
          <w:lang w:val="en-US" w:eastAsia="en-US" w:bidi="en-US"/>
          <w:w w:val="100"/>
          <w:spacing w:val="0"/>
          <w:color w:val="000000"/>
          <w:position w:val="0"/>
        </w:rPr>
        <w:t xml:space="preserve">e-mail: </w:t>
      </w:r>
      <w:r>
        <w:rPr>
          <w:rStyle w:val="CharStyle7"/>
          <w:lang w:val="en-US" w:eastAsia="en-US" w:bidi="en-US"/>
        </w:rPr>
        <w:t>ko@.sberbank-ast.ru</w:t>
      </w:r>
    </w:p>
    <w:p>
      <w:pPr>
        <w:widowControl w:val="0"/>
        <w:spacing w:before="32" w:after="3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220" w:lineRule="exact"/>
        <w:ind w:left="0" w:right="0" w:firstLine="0"/>
        <w:sectPr>
          <w:type w:val="continuous"/>
          <w:pgSz w:w="11906" w:h="16838"/>
          <w:pgMar w:top="592" w:left="6510" w:right="1076" w:bottom="616" w:header="0" w:footer="3" w:gutter="0"/>
          <w:rtlGutter w:val="0"/>
          <w:cols w:space="720"/>
          <w:noEndnote/>
          <w:docGrid w:linePitch="360"/>
        </w:sectPr>
      </w:pPr>
      <w:r>
        <w:rPr>
          <w:lang w:val="ru-RU" w:eastAsia="ru-RU" w:bidi="ru-RU"/>
          <w:w w:val="100"/>
          <w:spacing w:val="0"/>
          <w:color w:val="000000"/>
          <w:position w:val="0"/>
        </w:rPr>
        <w:t>(Извещение № 0854600000321000001)</w:t>
      </w:r>
    </w:p>
    <w:p>
      <w:pPr>
        <w:widowControl w:val="0"/>
        <w:spacing w:before="28" w:after="2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center"/>
        <w:spacing w:before="0" w:after="0" w:line="302" w:lineRule="exact"/>
        <w:ind w:left="0" w:right="0" w:firstLine="0"/>
        <w:sectPr>
          <w:type w:val="continuous"/>
          <w:pgSz w:w="11906" w:h="16838"/>
          <w:pgMar w:top="592" w:left="3500" w:right="3414" w:bottom="616" w:header="0" w:footer="3" w:gutter="0"/>
          <w:rtlGutter w:val="0"/>
          <w:cols w:space="720"/>
          <w:noEndnote/>
          <w:docGrid w:linePitch="360"/>
        </w:sectPr>
      </w:pPr>
      <w:r>
        <w:rPr>
          <w:rStyle w:val="CharStyle17"/>
        </w:rPr>
        <w:t>РЕШЕНИЕ</w:t>
      </w:r>
      <w:r>
        <w:rPr>
          <w:lang w:val="ru-RU" w:eastAsia="ru-RU" w:bidi="ru-RU"/>
          <w:w w:val="100"/>
          <w:spacing w:val="0"/>
          <w:color w:val="000000"/>
          <w:position w:val="0"/>
        </w:rPr>
        <w:t xml:space="preserve"> № 057/06/64-67/2021 о нарушении законодательства о закупках</w:t>
      </w:r>
    </w:p>
    <w:p>
      <w:pPr>
        <w:widowControl w:val="0"/>
        <w:spacing w:before="63" w:after="6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framePr w:h="250" w:vSpace="350" w:wrap="around" w:hAnchor="margin" w:x="8404" w:y="8906"/>
        <w:widowControl w:val="0"/>
        <w:keepNext w:val="0"/>
        <w:keepLines w:val="0"/>
        <w:shd w:val="clear" w:color="auto" w:fill="auto"/>
        <w:bidi w:val="0"/>
        <w:jc w:val="left"/>
        <w:spacing w:before="0" w:after="0" w:line="220" w:lineRule="exact"/>
        <w:ind w:left="100" w:right="0" w:firstLine="0"/>
      </w:pPr>
      <w:r>
        <w:rPr>
          <w:rStyle w:val="CharStyle18"/>
          <w:spacing w:val="0"/>
        </w:rPr>
        <w:t>г. Орёл</w:t>
      </w:r>
    </w:p>
    <w:p>
      <w:pPr>
        <w:pStyle w:val="Style14"/>
        <w:widowControl w:val="0"/>
        <w:keepNext w:val="0"/>
        <w:keepLines w:val="0"/>
        <w:shd w:val="clear" w:color="auto" w:fill="auto"/>
        <w:bidi w:val="0"/>
        <w:jc w:val="left"/>
        <w:spacing w:before="0" w:after="266" w:line="230" w:lineRule="exact"/>
        <w:ind w:left="20" w:right="0" w:firstLine="0"/>
      </w:pPr>
      <w:r>
        <w:rPr>
          <w:lang w:val="ru-RU" w:eastAsia="ru-RU" w:bidi="ru-RU"/>
          <w:w w:val="100"/>
          <w:spacing w:val="0"/>
          <w:color w:val="000000"/>
          <w:position w:val="0"/>
        </w:rPr>
        <w:t>09 февраля 2021 года</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Комиссия Орловского У 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членов Комиссии: Торшиной О.А., ведущего специалиста-эксперта отдела контроля закупок и антимонопольного контроля органов власти, Шмыгиной Е.И., специалиста-эксперта отдела естественных монополий и рекламы, в присутствии представителя заказчика: МБУ ДО «Ливенская городская детская школа искусств» (далее - Заказчик) - Бронникова Г.И., Сучковой Н.Н.,</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в отсутствие представителя заявителя: ООО «Джули» (далее - Заявитель), извещенного надлежащим образом,</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рассмотрев посредством интернет-видеоконференции с использованием сервиса видеоконференций </w:t>
      </w:r>
      <w:r>
        <w:rPr>
          <w:lang w:val="en-US" w:eastAsia="en-US" w:bidi="en-US"/>
          <w:w w:val="100"/>
          <w:spacing w:val="0"/>
          <w:color w:val="000000"/>
          <w:position w:val="0"/>
        </w:rPr>
        <w:t xml:space="preserve">TrueConf </w:t>
      </w:r>
      <w:r>
        <w:rPr>
          <w:lang w:val="ru-RU" w:eastAsia="ru-RU" w:bidi="ru-RU"/>
          <w:w w:val="100"/>
          <w:spacing w:val="0"/>
          <w:color w:val="000000"/>
          <w:position w:val="0"/>
        </w:rPr>
        <w:t>жалобу ООО «Джули» на действия Заказчика при разработке документации об аукционе на капитальный ремонт здания «Ливенская городская ДШИ», расположенного по адресу: Орловская область, г. Ливны, ул. К. Маркса д. 120», извещение № 0854600000321000001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в результате осуществления внеплановой проверки в соответствии с пунктом 1 части 15 статьи 99 Закона, пунктом 3.31 Административного регламента Федеральной</w:t>
      </w:r>
      <w:r>
        <w:br w:type="page"/>
      </w:r>
    </w:p>
    <w:p>
      <w:pPr>
        <w:pStyle w:val="Style14"/>
        <w:tabs>
          <w:tab w:leader="none" w:pos="3439" w:val="left"/>
          <w:tab w:leader="none" w:pos="9356" w:val="right"/>
        </w:tabs>
        <w:widowControl w:val="0"/>
        <w:keepNext w:val="0"/>
        <w:keepLines w:val="0"/>
        <w:shd w:val="clear" w:color="auto" w:fill="auto"/>
        <w:bidi w:val="0"/>
        <w:spacing w:before="0" w:after="0" w:line="288" w:lineRule="exact"/>
        <w:ind w:left="20" w:right="0" w:firstLine="0"/>
      </w:pPr>
      <w:r>
        <w:rPr>
          <w:lang w:val="ru-RU" w:eastAsia="ru-RU" w:bidi="ru-RU"/>
          <w:w w:val="100"/>
          <w:spacing w:val="0"/>
          <w:color w:val="000000"/>
          <w:position w:val="0"/>
        </w:rPr>
        <w:t>антимонопольной службы</w:t>
        <w:tab/>
        <w:t>по исполнению государственной</w:t>
        <w:tab/>
        <w:t>функции по</w:t>
      </w:r>
    </w:p>
    <w:p>
      <w:pPr>
        <w:pStyle w:val="Style14"/>
        <w:tabs>
          <w:tab w:leader="none" w:pos="3439" w:val="left"/>
          <w:tab w:leader="none" w:pos="9356" w:val="right"/>
        </w:tabs>
        <w:widowControl w:val="0"/>
        <w:keepNext w:val="0"/>
        <w:keepLines w:val="0"/>
        <w:shd w:val="clear" w:color="auto" w:fill="auto"/>
        <w:bidi w:val="0"/>
        <w:spacing w:before="0" w:after="0" w:line="288" w:lineRule="exact"/>
        <w:ind w:left="20" w:right="20" w:firstLine="0"/>
      </w:pPr>
      <w:r>
        <w:rPr>
          <w:lang w:val="ru-RU" w:eastAsia="ru-RU" w:bidi="ru-RU"/>
          <w:w w:val="100"/>
          <w:spacing w:val="0"/>
          <w:color w:val="000000"/>
          <w:position w:val="0"/>
        </w:rPr>
        <w:t>рассмотрению жалоб на действия (бездействие) заказчика, уполномоченного органа, уполномоченного</w:t>
        <w:tab/>
        <w:t>учреждения, специализированной</w:t>
        <w:tab/>
        <w:t>организации,</w:t>
      </w:r>
    </w:p>
    <w:p>
      <w:pPr>
        <w:pStyle w:val="Style14"/>
        <w:tabs>
          <w:tab w:leader="none" w:pos="3439" w:val="left"/>
          <w:tab w:leader="none" w:pos="9356" w:val="right"/>
        </w:tabs>
        <w:widowControl w:val="0"/>
        <w:keepNext w:val="0"/>
        <w:keepLines w:val="0"/>
        <w:shd w:val="clear" w:color="auto" w:fill="auto"/>
        <w:bidi w:val="0"/>
        <w:spacing w:before="0" w:after="0" w:line="288" w:lineRule="exact"/>
        <w:ind w:left="20" w:right="20" w:firstLine="0"/>
      </w:pPr>
      <w:r>
        <w:rPr>
          <w:lang w:val="ru-RU" w:eastAsia="ru-RU" w:bidi="ru-RU"/>
          <w:w w:val="100"/>
          <w:spacing w:val="0"/>
          <w:color w:val="000000"/>
          <w:position w:val="0"/>
        </w:rPr>
        <w:t>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tab/>
        <w:t>(подрядчиков, исполнителей) для</w:t>
        <w:tab/>
        <w:t>обеспечения</w:t>
      </w:r>
    </w:p>
    <w:p>
      <w:pPr>
        <w:pStyle w:val="Style14"/>
        <w:widowControl w:val="0"/>
        <w:keepNext w:val="0"/>
        <w:keepLines w:val="0"/>
        <w:shd w:val="clear" w:color="auto" w:fill="auto"/>
        <w:bidi w:val="0"/>
        <w:spacing w:before="0" w:after="0" w:line="288" w:lineRule="exact"/>
        <w:ind w:left="20" w:right="20" w:firstLine="0"/>
      </w:pPr>
      <w:r>
        <w:rPr>
          <w:lang w:val="ru-RU" w:eastAsia="ru-RU" w:bidi="ru-RU"/>
          <w:w w:val="100"/>
          <w:spacing w:val="0"/>
          <w:color w:val="000000"/>
          <w:position w:val="0"/>
        </w:rPr>
        <w:t>государственных и муниципальных нужд, утвержденного Приказом ФАС России от 19.11.2014 № 727/14 (далее - Административный регламент),</w:t>
      </w:r>
    </w:p>
    <w:p>
      <w:pPr>
        <w:pStyle w:val="Style14"/>
        <w:widowControl w:val="0"/>
        <w:keepNext w:val="0"/>
        <w:keepLines w:val="0"/>
        <w:shd w:val="clear" w:color="auto" w:fill="auto"/>
        <w:bidi w:val="0"/>
        <w:jc w:val="left"/>
        <w:spacing w:before="0" w:after="0" w:line="288" w:lineRule="exact"/>
        <w:ind w:left="3820" w:right="0" w:firstLine="0"/>
      </w:pPr>
      <w:r>
        <w:rPr>
          <w:rStyle w:val="CharStyle17"/>
        </w:rPr>
        <w:t>УСТАНОВИЛА:</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В жалобе Заявитель указал, что Заказчик разработал документацию об Аукционе, не соответствующую требованиям Закона, а именно:</w:t>
      </w:r>
    </w:p>
    <w:p>
      <w:pPr>
        <w:pStyle w:val="Style14"/>
        <w:numPr>
          <w:ilvl w:val="0"/>
          <w:numId w:val="1"/>
        </w:numPr>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 в составе аукционной документации Заказчиком не размещен проект сметы контракта;</w:t>
      </w:r>
    </w:p>
    <w:p>
      <w:pPr>
        <w:pStyle w:val="Style14"/>
        <w:numPr>
          <w:ilvl w:val="0"/>
          <w:numId w:val="1"/>
        </w:numPr>
        <w:tabs>
          <w:tab w:leader="none" w:pos="3439" w:val="left"/>
        </w:tabs>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 Заказчик в нарушение статьи 66 Закона требует предоставления во второй части заявки документов,</w:t>
        <w:tab/>
        <w:t>подтверждающих соответствие дополнительным требованиям согласно части 2 статьи 31 Закона.</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Представители Заказчика и Уполномоченного органа жалобу Заявителя считают необоснованной, полагают, что действия Заказчика не нарушают требований Закона.</w:t>
      </w:r>
    </w:p>
    <w:p>
      <w:pPr>
        <w:pStyle w:val="Style14"/>
        <w:widowControl w:val="0"/>
        <w:keepNext w:val="0"/>
        <w:keepLines w:val="0"/>
        <w:shd w:val="clear" w:color="auto" w:fill="auto"/>
        <w:bidi w:val="0"/>
        <w:spacing w:before="0" w:after="0" w:line="288" w:lineRule="exact"/>
        <w:ind w:left="20" w:right="0" w:firstLine="700"/>
      </w:pPr>
      <w:r>
        <w:rPr>
          <w:lang w:val="ru-RU" w:eastAsia="ru-RU" w:bidi="ru-RU"/>
          <w:w w:val="100"/>
          <w:spacing w:val="0"/>
          <w:color w:val="000000"/>
          <w:position w:val="0"/>
        </w:rPr>
        <w:t>В результате рассмотрения жалобы Комиссия установила следующее.</w:t>
      </w:r>
    </w:p>
    <w:p>
      <w:pPr>
        <w:pStyle w:val="Style14"/>
        <w:numPr>
          <w:ilvl w:val="0"/>
          <w:numId w:val="3"/>
        </w:numPr>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14"/>
        <w:numPr>
          <w:ilvl w:val="0"/>
          <w:numId w:val="5"/>
        </w:numPr>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 извещение об осуществлении закупки (с учетом изменений) размещено в единой информационной системе </w:t>
      </w:r>
      <w:r>
        <w:rPr>
          <w:rStyle w:val="CharStyle19"/>
        </w:rPr>
        <w:t xml:space="preserve">zakupki.gov.ru </w:t>
      </w:r>
      <w:r>
        <w:rPr>
          <w:lang w:val="ru-RU" w:eastAsia="ru-RU" w:bidi="ru-RU"/>
          <w:w w:val="100"/>
          <w:spacing w:val="0"/>
          <w:color w:val="000000"/>
          <w:position w:val="0"/>
        </w:rPr>
        <w:t>- 27.01.2021;</w:t>
      </w:r>
    </w:p>
    <w:p>
      <w:pPr>
        <w:pStyle w:val="Style14"/>
        <w:numPr>
          <w:ilvl w:val="0"/>
          <w:numId w:val="5"/>
        </w:numPr>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14"/>
        <w:numPr>
          <w:ilvl w:val="0"/>
          <w:numId w:val="5"/>
        </w:numPr>
        <w:widowControl w:val="0"/>
        <w:keepNext w:val="0"/>
        <w:keepLines w:val="0"/>
        <w:shd w:val="clear" w:color="auto" w:fill="auto"/>
        <w:bidi w:val="0"/>
        <w:spacing w:before="0" w:after="0" w:line="288" w:lineRule="exact"/>
        <w:ind w:left="20" w:right="0" w:firstLine="700"/>
      </w:pPr>
      <w:r>
        <w:rPr>
          <w:lang w:val="ru-RU" w:eastAsia="ru-RU" w:bidi="ru-RU"/>
          <w:w w:val="100"/>
          <w:spacing w:val="0"/>
          <w:color w:val="000000"/>
          <w:position w:val="0"/>
        </w:rPr>
        <w:t xml:space="preserve"> начальная (максимальная) цена контракта - 5 247 160,00 руб.;</w:t>
      </w:r>
    </w:p>
    <w:p>
      <w:pPr>
        <w:pStyle w:val="Style14"/>
        <w:numPr>
          <w:ilvl w:val="0"/>
          <w:numId w:val="5"/>
        </w:numPr>
        <w:widowControl w:val="0"/>
        <w:keepNext w:val="0"/>
        <w:keepLines w:val="0"/>
        <w:shd w:val="clear" w:color="auto" w:fill="auto"/>
        <w:bidi w:val="0"/>
        <w:spacing w:before="0" w:after="0" w:line="288" w:lineRule="exact"/>
        <w:ind w:left="20" w:right="0" w:firstLine="700"/>
      </w:pPr>
      <w:r>
        <w:rPr>
          <w:lang w:val="ru-RU" w:eastAsia="ru-RU" w:bidi="ru-RU"/>
          <w:w w:val="100"/>
          <w:spacing w:val="0"/>
          <w:color w:val="000000"/>
          <w:position w:val="0"/>
        </w:rPr>
        <w:t xml:space="preserve"> дата окончания срока подачи заявок - 04.02.2021;</w:t>
      </w:r>
    </w:p>
    <w:p>
      <w:pPr>
        <w:pStyle w:val="Style14"/>
        <w:numPr>
          <w:ilvl w:val="0"/>
          <w:numId w:val="7"/>
        </w:numPr>
        <w:tabs>
          <w:tab w:leader="none" w:pos="1062" w:val="left"/>
        </w:tabs>
        <w:widowControl w:val="0"/>
        <w:keepNext w:val="0"/>
        <w:keepLines w:val="0"/>
        <w:shd w:val="clear" w:color="auto" w:fill="auto"/>
        <w:bidi w:val="0"/>
        <w:spacing w:before="0" w:after="0" w:line="288" w:lineRule="exact"/>
        <w:ind w:left="20" w:right="0" w:firstLine="700"/>
      </w:pPr>
      <w:r>
        <w:rPr>
          <w:lang w:val="ru-RU" w:eastAsia="ru-RU" w:bidi="ru-RU"/>
          <w:w w:val="100"/>
          <w:spacing w:val="0"/>
          <w:color w:val="000000"/>
          <w:position w:val="0"/>
        </w:rPr>
        <w:t>дата проведения Аукциона - 04.02.2021.</w:t>
      </w:r>
    </w:p>
    <w:p>
      <w:pPr>
        <w:pStyle w:val="Style14"/>
        <w:numPr>
          <w:ilvl w:val="0"/>
          <w:numId w:val="3"/>
        </w:numPr>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 Вышеуказанная закупка осуществляется в рамках реализации регионального проекта «Культурная среда» федерального проекта «Культурная среда» национального проекта «Культура».</w:t>
      </w:r>
    </w:p>
    <w:p>
      <w:pPr>
        <w:pStyle w:val="Style14"/>
        <w:numPr>
          <w:ilvl w:val="0"/>
          <w:numId w:val="3"/>
        </w:numPr>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 В соответствии с </w:t>
      </w:r>
      <w:r>
        <w:rPr>
          <w:rStyle w:val="CharStyle16"/>
        </w:rPr>
        <w:t>частью 6.1 статьи 110.2</w:t>
      </w:r>
      <w:r>
        <w:rPr>
          <w:lang w:val="ru-RU" w:eastAsia="ru-RU" w:bidi="ru-RU"/>
          <w:w w:val="100"/>
          <w:spacing w:val="0"/>
          <w:color w:val="000000"/>
          <w:position w:val="0"/>
        </w:rPr>
        <w:t xml:space="preserve"> Закона оплата выполненных работ осуществляется в пределах цены контрактов, предметом которых являются строительство, реконструкция объектов капитального строительства, в соответствии с их сметой в сроки и в размерах, которые установлены таким контрактом или графиком оплаты выполненных по контракту работ (при наличии) с учетом графика выполнения строительно-монтажных работ и фактически выполненных подрядчиком работ.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w:t>
      </w:r>
      <w:r>
        <w:rPr>
          <w:rStyle w:val="CharStyle16"/>
        </w:rPr>
        <w:t>кодексом</w:t>
      </w:r>
      <w:r>
        <w:rPr>
          <w:lang w:val="ru-RU" w:eastAsia="ru-RU" w:bidi="ru-RU"/>
          <w:w w:val="100"/>
          <w:spacing w:val="0"/>
          <w:color w:val="000000"/>
          <w:position w:val="0"/>
        </w:rPr>
        <w:t xml:space="preserve">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Также </w:t>
      </w:r>
      <w:r>
        <w:rPr>
          <w:rStyle w:val="CharStyle16"/>
        </w:rPr>
        <w:t>частью 7 статьи 110.2</w:t>
      </w:r>
      <w:r>
        <w:rPr>
          <w:lang w:val="ru-RU" w:eastAsia="ru-RU" w:bidi="ru-RU"/>
          <w:w w:val="100"/>
          <w:spacing w:val="0"/>
          <w:color w:val="000000"/>
          <w:position w:val="0"/>
        </w:rPr>
        <w:t xml:space="preserve"> Закона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Согласно </w:t>
      </w:r>
      <w:r>
        <w:rPr>
          <w:rStyle w:val="CharStyle20"/>
        </w:rPr>
        <w:t xml:space="preserve">пункту </w:t>
      </w:r>
      <w:r>
        <w:rPr>
          <w:rStyle w:val="CharStyle16"/>
        </w:rPr>
        <w:t>2</w:t>
      </w:r>
      <w:r>
        <w:rPr>
          <w:lang w:val="ru-RU" w:eastAsia="ru-RU" w:bidi="ru-RU"/>
          <w:w w:val="100"/>
          <w:spacing w:val="0"/>
          <w:color w:val="000000"/>
          <w:position w:val="0"/>
        </w:rPr>
        <w:t xml:space="preserve"> приложения № 2 «Методика составления сметы контракта, предметом которого являются строительство, реконструкция объектов капитального строительства» к приказу Министерства строительства и жилищно- коммунального хозяйства Российской Федерации от 23 декабря 2019 года № 841/пр (далее - Методика) смета контракта на выполнение подрядных работ по строительству некапитальных строений и сооружений, а также других подрядных работ, указанных в </w:t>
      </w:r>
      <w:r>
        <w:rPr>
          <w:rStyle w:val="CharStyle16"/>
        </w:rPr>
        <w:t>разделе VI</w:t>
      </w:r>
      <w:r>
        <w:rPr>
          <w:lang w:val="ru-RU" w:eastAsia="ru-RU" w:bidi="ru-RU"/>
          <w:w w:val="100"/>
          <w:spacing w:val="0"/>
          <w:color w:val="000000"/>
          <w:position w:val="0"/>
        </w:rPr>
        <w:t xml:space="preserve">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(далее - Порядок), по соглашению сторон контракта может быть составлена в соответствии с </w:t>
      </w:r>
      <w:r>
        <w:rPr>
          <w:rStyle w:val="CharStyle16"/>
        </w:rPr>
        <w:t>Методикой</w:t>
      </w:r>
      <w:r>
        <w:rPr>
          <w:lang w:val="ru-RU" w:eastAsia="ru-RU" w:bidi="ru-RU"/>
          <w:w w:val="100"/>
          <w:spacing w:val="0"/>
          <w:color w:val="000000"/>
          <w:position w:val="0"/>
        </w:rPr>
        <w:t xml:space="preserve">, если в составе документации о закупке размещен </w:t>
      </w:r>
      <w:r>
        <w:rPr>
          <w:rStyle w:val="CharStyle16"/>
        </w:rPr>
        <w:t>проект</w:t>
      </w:r>
      <w:r>
        <w:rPr>
          <w:lang w:val="ru-RU" w:eastAsia="ru-RU" w:bidi="ru-RU"/>
          <w:w w:val="100"/>
          <w:spacing w:val="0"/>
          <w:color w:val="000000"/>
          <w:position w:val="0"/>
        </w:rPr>
        <w:t xml:space="preserve"> сметы контракта.</w:t>
      </w:r>
    </w:p>
    <w:p>
      <w:pPr>
        <w:pStyle w:val="Style14"/>
        <w:widowControl w:val="0"/>
        <w:keepNext w:val="0"/>
        <w:keepLines w:val="0"/>
        <w:shd w:val="clear" w:color="auto" w:fill="auto"/>
        <w:bidi w:val="0"/>
        <w:spacing w:before="0" w:after="0" w:line="288" w:lineRule="exact"/>
        <w:ind w:left="20" w:right="20" w:firstLine="700"/>
      </w:pPr>
      <w:r>
        <w:rPr>
          <w:rStyle w:val="CharStyle16"/>
        </w:rPr>
        <w:t>Пунктом 4</w:t>
      </w:r>
      <w:r>
        <w:rPr>
          <w:lang w:val="ru-RU" w:eastAsia="ru-RU" w:bidi="ru-RU"/>
          <w:w w:val="100"/>
          <w:spacing w:val="0"/>
          <w:color w:val="000000"/>
          <w:position w:val="0"/>
        </w:rPr>
        <w:t xml:space="preserve"> Методики установлено, что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 установленном в порядке, проекта сметы контракта посредством указания цены каждого конструктивного решения (элемента), комплекса (вида) работ с учетом пропорционального снижения начальной (максимальной) цены контракта участником закупки, с которым заключается контракт.</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Согласно </w:t>
      </w:r>
      <w:r>
        <w:rPr>
          <w:rStyle w:val="CharStyle16"/>
        </w:rPr>
        <w:t>пункту 8 части 1 статьи 33</w:t>
      </w:r>
      <w:r>
        <w:rPr>
          <w:lang w:val="ru-RU" w:eastAsia="ru-RU" w:bidi="ru-RU"/>
          <w:w w:val="100"/>
          <w:spacing w:val="0"/>
          <w:color w:val="000000"/>
          <w:position w:val="0"/>
        </w:rPr>
        <w:t xml:space="preserve"> Закона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w:t>
      </w:r>
      <w:r>
        <w:rPr>
          <w:rStyle w:val="CharStyle16"/>
        </w:rPr>
        <w:t>частями 16</w:t>
      </w:r>
      <w:r>
        <w:rPr>
          <w:lang w:val="ru-RU" w:eastAsia="ru-RU" w:bidi="ru-RU"/>
          <w:w w:val="100"/>
          <w:spacing w:val="0"/>
          <w:color w:val="000000"/>
          <w:position w:val="0"/>
        </w:rPr>
        <w:t xml:space="preserve"> и </w:t>
      </w:r>
      <w:r>
        <w:rPr>
          <w:rStyle w:val="CharStyle16"/>
        </w:rPr>
        <w:t>16.1 статьи 34</w:t>
      </w:r>
      <w:r>
        <w:rPr>
          <w:lang w:val="ru-RU" w:eastAsia="ru-RU" w:bidi="ru-RU"/>
          <w:w w:val="100"/>
          <w:spacing w:val="0"/>
          <w:color w:val="000000"/>
          <w:position w:val="0"/>
        </w:rPr>
        <w:t xml:space="preserve"> Закона,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w:t>
      </w:r>
      <w:r>
        <w:rPr>
          <w:rStyle w:val="CharStyle16"/>
        </w:rPr>
        <w:t>пунктом</w:t>
      </w:r>
      <w:r>
        <w:rPr>
          <w:lang w:val="ru-RU" w:eastAsia="ru-RU" w:bidi="ru-RU"/>
          <w:w w:val="100"/>
          <w:spacing w:val="0"/>
          <w:color w:val="000000"/>
          <w:position w:val="0"/>
        </w:rPr>
        <w:t xml:space="preserve"> является надлежащим исполнением требований </w:t>
      </w:r>
      <w:r>
        <w:rPr>
          <w:rStyle w:val="CharStyle16"/>
        </w:rPr>
        <w:t>пунктов 1</w:t>
      </w:r>
      <w:r>
        <w:rPr>
          <w:lang w:val="ru-RU" w:eastAsia="ru-RU" w:bidi="ru-RU"/>
          <w:w w:val="100"/>
          <w:spacing w:val="0"/>
          <w:color w:val="000000"/>
          <w:position w:val="0"/>
        </w:rPr>
        <w:t xml:space="preserve"> - </w:t>
      </w:r>
      <w:r>
        <w:rPr>
          <w:rStyle w:val="CharStyle16"/>
        </w:rPr>
        <w:t>3 части 33</w:t>
      </w:r>
      <w:r>
        <w:rPr>
          <w:lang w:val="ru-RU" w:eastAsia="ru-RU" w:bidi="ru-RU"/>
          <w:w w:val="100"/>
          <w:spacing w:val="0"/>
          <w:color w:val="000000"/>
          <w:position w:val="0"/>
        </w:rPr>
        <w:t xml:space="preserve"> Закона.</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Таким образом, строительство, реконструкция, капитальный ремонт объекта капитального строительства осуществляется на основании проектной документации, обязательной частью которой являются сметы.</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Учитывая вышеизложенное, проектом сметы контракта являются размещенные в ЕИС в составе проектной документации сметы на выполнение работ.</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В соответствии с </w:t>
      </w:r>
      <w:r>
        <w:rPr>
          <w:rStyle w:val="CharStyle16"/>
        </w:rPr>
        <w:t>частью 1 статьи 743</w:t>
      </w:r>
      <w:r>
        <w:rPr>
          <w:lang w:val="ru-RU" w:eastAsia="ru-RU" w:bidi="ru-RU"/>
          <w:w w:val="100"/>
          <w:spacing w:val="0"/>
          <w:color w:val="000000"/>
          <w:position w:val="0"/>
        </w:rPr>
        <w:t xml:space="preserve">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 определяющей объем, содержание работ и другие предъявляемые к ним требования, и со сметой, определяющей цену работ.</w:t>
      </w:r>
    </w:p>
    <w:p>
      <w:pPr>
        <w:pStyle w:val="Style14"/>
        <w:widowControl w:val="0"/>
        <w:keepNext w:val="0"/>
        <w:keepLines w:val="0"/>
        <w:shd w:val="clear" w:color="auto" w:fill="auto"/>
        <w:bidi w:val="0"/>
        <w:spacing w:before="0" w:after="0" w:line="288" w:lineRule="exact"/>
        <w:ind w:left="20" w:right="20" w:firstLine="700"/>
      </w:pPr>
      <w:r>
        <w:rPr>
          <w:rStyle w:val="CharStyle16"/>
        </w:rPr>
        <w:t>Частью 6 статьи 52</w:t>
      </w:r>
      <w:r>
        <w:rPr>
          <w:lang w:val="ru-RU" w:eastAsia="ru-RU" w:bidi="ru-RU"/>
          <w:w w:val="100"/>
          <w:spacing w:val="0"/>
          <w:color w:val="000000"/>
          <w:position w:val="0"/>
        </w:rPr>
        <w:t xml:space="preserve"> Градостроительного кодекса Российской Федерации установлена обязанность лица, выполняющего работы по строительству осуществлять строительство, реконструкцию, капитальный ремонт объекта капитального строительства, в том числе в соответствии с проектной документацией.</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Состав проектно-сметной документации определен </w:t>
      </w:r>
      <w:r>
        <w:rPr>
          <w:rStyle w:val="CharStyle16"/>
        </w:rPr>
        <w:t>частью 12 статьи 48</w:t>
      </w:r>
      <w:r>
        <w:rPr>
          <w:lang w:val="ru-RU" w:eastAsia="ru-RU" w:bidi="ru-RU"/>
          <w:w w:val="100"/>
          <w:spacing w:val="0"/>
          <w:color w:val="000000"/>
          <w:position w:val="0"/>
        </w:rPr>
        <w:t xml:space="preserve"> Градостроительного кодекса Российской Федерации и </w:t>
      </w:r>
      <w:r>
        <w:rPr>
          <w:rStyle w:val="CharStyle16"/>
        </w:rPr>
        <w:t>Положением</w:t>
      </w:r>
      <w:r>
        <w:rPr>
          <w:lang w:val="ru-RU" w:eastAsia="ru-RU" w:bidi="ru-RU"/>
          <w:w w:val="100"/>
          <w:spacing w:val="0"/>
          <w:color w:val="000000"/>
          <w:position w:val="0"/>
        </w:rPr>
        <w:t xml:space="preserve"> о составе разделов проектной документации и требованиях к их содержанию, утвержденным постановлением Правительства Российской Федерации от 16.02.2008 </w:t>
      </w:r>
      <w:r>
        <w:rPr>
          <w:lang w:val="en-US" w:eastAsia="en-US" w:bidi="en-US"/>
          <w:w w:val="100"/>
          <w:spacing w:val="0"/>
          <w:color w:val="000000"/>
          <w:position w:val="0"/>
        </w:rPr>
        <w:t xml:space="preserve">N </w:t>
      </w:r>
      <w:r>
        <w:rPr>
          <w:lang w:val="ru-RU" w:eastAsia="ru-RU" w:bidi="ru-RU"/>
          <w:w w:val="100"/>
          <w:spacing w:val="0"/>
          <w:color w:val="000000"/>
          <w:position w:val="0"/>
        </w:rPr>
        <w:t>87.</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Согласно </w:t>
      </w:r>
      <w:r>
        <w:rPr>
          <w:rStyle w:val="CharStyle16"/>
        </w:rPr>
        <w:t>части 2 статьи 48</w:t>
      </w:r>
      <w:r>
        <w:rPr>
          <w:lang w:val="ru-RU" w:eastAsia="ru-RU" w:bidi="ru-RU"/>
          <w:w w:val="100"/>
          <w:spacing w:val="0"/>
          <w:color w:val="000000"/>
          <w:position w:val="0"/>
        </w:rPr>
        <w:t xml:space="preserve"> Градостроительного Кодекса Российской Федерации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 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Из анализа </w:t>
      </w:r>
      <w:r>
        <w:rPr>
          <w:rStyle w:val="CharStyle16"/>
        </w:rPr>
        <w:t>Положения</w:t>
      </w:r>
      <w:r>
        <w:rPr>
          <w:lang w:val="ru-RU" w:eastAsia="ru-RU" w:bidi="ru-RU"/>
          <w:w w:val="100"/>
          <w:spacing w:val="0"/>
          <w:color w:val="000000"/>
          <w:position w:val="0"/>
        </w:rPr>
        <w:t xml:space="preserve"> о составе разделов проектной документации и требованиях к их содержанию следует, что проектная документация состоит из текстовой части, которая содержит сведения в отношении объекта капитального строительства, описание принятых технических и иных решений, пояснения, ссылки на нормативные и (или) технические документы, используемые при подготовке проектной документации и результаты расчетов, обосновывающие принятые решения; из графической части, которая отображает принятые технические и иные решения и выполняется в виде чертежей, схем, планов и других документов в графической форме, иными словами содержит требования к результату выполняемых работ.</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В силу </w:t>
      </w:r>
      <w:r>
        <w:rPr>
          <w:rStyle w:val="CharStyle16"/>
        </w:rPr>
        <w:t>части 12 статьи 48</w:t>
      </w:r>
      <w:r>
        <w:rPr>
          <w:lang w:val="ru-RU" w:eastAsia="ru-RU" w:bidi="ru-RU"/>
          <w:w w:val="100"/>
          <w:spacing w:val="0"/>
          <w:color w:val="000000"/>
          <w:position w:val="0"/>
        </w:rPr>
        <w:t xml:space="preserve"> Градостроительного Кодекса Российской Федерации в состав проектной документации объектов капитального строительства, за исключением проектной документации линейных объектов, включаются следующие разделы:</w:t>
      </w:r>
    </w:p>
    <w:p>
      <w:pPr>
        <w:pStyle w:val="Style14"/>
        <w:numPr>
          <w:ilvl w:val="0"/>
          <w:numId w:val="9"/>
        </w:numPr>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 пояснительная записка с исходными данными для архитектурно- строительного проектирования, строительства, реконструкции, капитального ремонта объектов капитального строительства, в том числе с результатами инженерных изысканий, техническими условиями;</w:t>
      </w:r>
    </w:p>
    <w:p>
      <w:pPr>
        <w:pStyle w:val="Style14"/>
        <w:numPr>
          <w:ilvl w:val="0"/>
          <w:numId w:val="9"/>
        </w:numPr>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 схема планировочной организации земельного участка, которая выполнена в соответствии с информацией, указанной в градостроительном плане земельного участка;</w:t>
      </w:r>
    </w:p>
    <w:p>
      <w:pPr>
        <w:pStyle w:val="Style14"/>
        <w:numPr>
          <w:ilvl w:val="0"/>
          <w:numId w:val="9"/>
        </w:numPr>
        <w:widowControl w:val="0"/>
        <w:keepNext w:val="0"/>
        <w:keepLines w:val="0"/>
        <w:shd w:val="clear" w:color="auto" w:fill="auto"/>
        <w:bidi w:val="0"/>
        <w:spacing w:before="0" w:after="0" w:line="288" w:lineRule="exact"/>
        <w:ind w:left="20" w:right="0" w:firstLine="700"/>
      </w:pPr>
      <w:r>
        <w:rPr>
          <w:lang w:val="ru-RU" w:eastAsia="ru-RU" w:bidi="ru-RU"/>
          <w:w w:val="100"/>
          <w:spacing w:val="0"/>
          <w:color w:val="000000"/>
          <w:position w:val="0"/>
        </w:rPr>
        <w:t xml:space="preserve"> архитектурные решения;</w:t>
      </w:r>
    </w:p>
    <w:p>
      <w:pPr>
        <w:pStyle w:val="Style14"/>
        <w:numPr>
          <w:ilvl w:val="0"/>
          <w:numId w:val="9"/>
        </w:numPr>
        <w:widowControl w:val="0"/>
        <w:keepNext w:val="0"/>
        <w:keepLines w:val="0"/>
        <w:shd w:val="clear" w:color="auto" w:fill="auto"/>
        <w:bidi w:val="0"/>
        <w:spacing w:before="0" w:after="0" w:line="288" w:lineRule="exact"/>
        <w:ind w:left="20" w:right="0" w:firstLine="700"/>
      </w:pPr>
      <w:r>
        <w:rPr>
          <w:lang w:val="ru-RU" w:eastAsia="ru-RU" w:bidi="ru-RU"/>
          <w:w w:val="100"/>
          <w:spacing w:val="0"/>
          <w:color w:val="000000"/>
          <w:position w:val="0"/>
        </w:rPr>
        <w:t xml:space="preserve"> конструктивные и объемно-планировочные решения;</w:t>
      </w:r>
    </w:p>
    <w:p>
      <w:pPr>
        <w:pStyle w:val="Style14"/>
        <w:numPr>
          <w:ilvl w:val="0"/>
          <w:numId w:val="9"/>
        </w:numPr>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p>
      <w:pPr>
        <w:pStyle w:val="Style14"/>
        <w:numPr>
          <w:ilvl w:val="0"/>
          <w:numId w:val="9"/>
        </w:numPr>
        <w:widowControl w:val="0"/>
        <w:keepNext w:val="0"/>
        <w:keepLines w:val="0"/>
        <w:shd w:val="clear" w:color="auto" w:fill="auto"/>
        <w:bidi w:val="0"/>
        <w:spacing w:before="0" w:after="0" w:line="288" w:lineRule="exact"/>
        <w:ind w:left="20" w:right="0" w:firstLine="700"/>
      </w:pPr>
      <w:r>
        <w:rPr>
          <w:lang w:val="ru-RU" w:eastAsia="ru-RU" w:bidi="ru-RU"/>
          <w:w w:val="100"/>
          <w:spacing w:val="0"/>
          <w:color w:val="000000"/>
          <w:position w:val="0"/>
        </w:rPr>
        <w:t xml:space="preserve"> проект организации строительства объектов капитального строительства;</w:t>
      </w:r>
    </w:p>
    <w:p>
      <w:pPr>
        <w:pStyle w:val="Style14"/>
        <w:numPr>
          <w:ilvl w:val="0"/>
          <w:numId w:val="9"/>
        </w:numPr>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 проект организации работ по сносу объектов капитального строительства, их частей (при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pPr>
        <w:pStyle w:val="Style14"/>
        <w:numPr>
          <w:ilvl w:val="0"/>
          <w:numId w:val="9"/>
        </w:numPr>
        <w:widowControl w:val="0"/>
        <w:keepNext w:val="0"/>
        <w:keepLines w:val="0"/>
        <w:shd w:val="clear" w:color="auto" w:fill="auto"/>
        <w:bidi w:val="0"/>
        <w:spacing w:before="0" w:after="0" w:line="288" w:lineRule="exact"/>
        <w:ind w:left="20" w:right="0" w:firstLine="700"/>
      </w:pPr>
      <w:r>
        <w:rPr>
          <w:lang w:val="ru-RU" w:eastAsia="ru-RU" w:bidi="ru-RU"/>
          <w:w w:val="100"/>
          <w:spacing w:val="0"/>
          <w:color w:val="000000"/>
          <w:position w:val="0"/>
        </w:rPr>
        <w:t xml:space="preserve"> перечень мероприятий по охране окружающей среды;</w:t>
      </w:r>
    </w:p>
    <w:p>
      <w:pPr>
        <w:pStyle w:val="Style14"/>
        <w:numPr>
          <w:ilvl w:val="0"/>
          <w:numId w:val="9"/>
        </w:numPr>
        <w:widowControl w:val="0"/>
        <w:keepNext w:val="0"/>
        <w:keepLines w:val="0"/>
        <w:shd w:val="clear" w:color="auto" w:fill="auto"/>
        <w:bidi w:val="0"/>
        <w:spacing w:before="0" w:after="0" w:line="288" w:lineRule="exact"/>
        <w:ind w:left="20" w:right="0" w:firstLine="700"/>
      </w:pPr>
      <w:r>
        <w:rPr>
          <w:lang w:val="ru-RU" w:eastAsia="ru-RU" w:bidi="ru-RU"/>
          <w:w w:val="100"/>
          <w:spacing w:val="0"/>
          <w:color w:val="000000"/>
          <w:position w:val="0"/>
        </w:rPr>
        <w:t xml:space="preserve"> перечень мероприятий по обеспечению пожарной безопасности;</w:t>
      </w:r>
    </w:p>
    <w:p>
      <w:pPr>
        <w:pStyle w:val="Style14"/>
        <w:numPr>
          <w:ilvl w:val="0"/>
          <w:numId w:val="9"/>
        </w:numPr>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подготовки проектной документации для строительства, реконструкции, капитального ремонта таких объектов);</w:t>
      </w:r>
    </w:p>
    <w:p>
      <w:pPr>
        <w:pStyle w:val="Style14"/>
        <w:numPr>
          <w:ilvl w:val="1"/>
          <w:numId w:val="9"/>
        </w:numPr>
        <w:widowControl w:val="0"/>
        <w:keepNext w:val="0"/>
        <w:keepLines w:val="0"/>
        <w:shd w:val="clear" w:color="auto" w:fill="auto"/>
        <w:bidi w:val="0"/>
        <w:spacing w:before="0" w:after="0" w:line="302" w:lineRule="exact"/>
        <w:ind w:left="20" w:right="20" w:firstLine="720"/>
      </w:pPr>
      <w:r>
        <w:rPr>
          <w:lang w:val="ru-RU" w:eastAsia="ru-RU" w:bidi="ru-RU"/>
          <w:w w:val="100"/>
          <w:spacing w:val="0"/>
          <w:color w:val="000000"/>
          <w:position w:val="0"/>
        </w:rPr>
        <w:t xml:space="preserve"> требования к обеспечению безопасной эксплуатации объектов капитального строительства;</w:t>
      </w:r>
    </w:p>
    <w:p>
      <w:pPr>
        <w:pStyle w:val="Style14"/>
        <w:numPr>
          <w:ilvl w:val="0"/>
          <w:numId w:val="9"/>
        </w:numPr>
        <w:widowControl w:val="0"/>
        <w:keepNext w:val="0"/>
        <w:keepLines w:val="0"/>
        <w:shd w:val="clear" w:color="auto" w:fill="auto"/>
        <w:bidi w:val="0"/>
        <w:spacing w:before="0" w:after="0" w:line="288" w:lineRule="exact"/>
        <w:ind w:left="20" w:right="20" w:firstLine="720"/>
      </w:pPr>
      <w:r>
        <w:rPr>
          <w:lang w:val="ru-RU" w:eastAsia="ru-RU" w:bidi="ru-RU"/>
          <w:w w:val="100"/>
          <w:spacing w:val="0"/>
          <w:color w:val="000000"/>
          <w:position w:val="0"/>
        </w:rPr>
        <w:t xml:space="preserve"> смета на строительство, реконструкцию, капитальный ремонт, снос объектов капитального строительства, проведение работ по сохранению объектов культурного наследия, финансируемые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w:t>
      </w:r>
    </w:p>
    <w:p>
      <w:pPr>
        <w:pStyle w:val="Style14"/>
        <w:numPr>
          <w:ilvl w:val="1"/>
          <w:numId w:val="9"/>
        </w:numPr>
        <w:widowControl w:val="0"/>
        <w:keepNext w:val="0"/>
        <w:keepLines w:val="0"/>
        <w:shd w:val="clear" w:color="auto" w:fill="auto"/>
        <w:bidi w:val="0"/>
        <w:spacing w:before="0" w:after="0" w:line="288" w:lineRule="exact"/>
        <w:ind w:left="20" w:right="20" w:firstLine="720"/>
      </w:pPr>
      <w:r>
        <w:rPr>
          <w:lang w:val="ru-RU" w:eastAsia="ru-RU" w:bidi="ru-RU"/>
          <w:w w:val="100"/>
          <w:spacing w:val="0"/>
          <w:color w:val="000000"/>
          <w:position w:val="0"/>
        </w:rPr>
        <w:t xml:space="preserve">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w:t>
      </w:r>
    </w:p>
    <w:p>
      <w:pPr>
        <w:pStyle w:val="Style14"/>
        <w:numPr>
          <w:ilvl w:val="1"/>
          <w:numId w:val="9"/>
        </w:numPr>
        <w:widowControl w:val="0"/>
        <w:keepNext w:val="0"/>
        <w:keepLines w:val="0"/>
        <w:shd w:val="clear" w:color="auto" w:fill="auto"/>
        <w:bidi w:val="0"/>
        <w:spacing w:before="0" w:after="0" w:line="288" w:lineRule="exact"/>
        <w:ind w:left="20" w:right="20" w:firstLine="720"/>
      </w:pPr>
      <w:r>
        <w:rPr>
          <w:lang w:val="ru-RU" w:eastAsia="ru-RU" w:bidi="ru-RU"/>
          <w:w w:val="100"/>
          <w:spacing w:val="0"/>
          <w:color w:val="000000"/>
          <w:position w:val="0"/>
        </w:rPr>
        <w:t xml:space="preserve"> сведения о нормативной периодичности выполнения работ по капитальному ремонту многоквартирного дома, необходимых для обеспечения безопасной эксплуатации такого дома, об объеме и о составе указанных работ (в случае подготовки проектной документации для строительства, реконструкции многоквартирного дома);</w:t>
      </w:r>
    </w:p>
    <w:p>
      <w:pPr>
        <w:pStyle w:val="Style14"/>
        <w:numPr>
          <w:ilvl w:val="0"/>
          <w:numId w:val="9"/>
        </w:numPr>
        <w:widowControl w:val="0"/>
        <w:keepNext w:val="0"/>
        <w:keepLines w:val="0"/>
        <w:shd w:val="clear" w:color="auto" w:fill="auto"/>
        <w:bidi w:val="0"/>
        <w:spacing w:before="0" w:after="0" w:line="288" w:lineRule="exact"/>
        <w:ind w:left="20" w:right="20" w:firstLine="720"/>
      </w:pPr>
      <w:r>
        <w:rPr>
          <w:lang w:val="ru-RU" w:eastAsia="ru-RU" w:bidi="ru-RU"/>
          <w:w w:val="100"/>
          <w:spacing w:val="0"/>
          <w:color w:val="000000"/>
          <w:position w:val="0"/>
        </w:rPr>
        <w:t xml:space="preserve"> иная документация в случаях, предусмотренных федеральными законами.</w:t>
      </w:r>
    </w:p>
    <w:p>
      <w:pPr>
        <w:pStyle w:val="Style14"/>
        <w:widowControl w:val="0"/>
        <w:keepNext w:val="0"/>
        <w:keepLines w:val="0"/>
        <w:shd w:val="clear" w:color="auto" w:fill="auto"/>
        <w:bidi w:val="0"/>
        <w:spacing w:before="0" w:after="0" w:line="288" w:lineRule="exact"/>
        <w:ind w:left="20" w:right="20" w:firstLine="720"/>
      </w:pPr>
      <w:r>
        <w:rPr>
          <w:lang w:val="ru-RU" w:eastAsia="ru-RU" w:bidi="ru-RU"/>
          <w:w w:val="100"/>
          <w:spacing w:val="0"/>
          <w:color w:val="000000"/>
          <w:position w:val="0"/>
        </w:rPr>
        <w:t>Комиссия отмечает, что проектная документация определяет объем, содержание работ и другие предъявляемые к ним требования.</w:t>
      </w:r>
    </w:p>
    <w:p>
      <w:pPr>
        <w:pStyle w:val="Style14"/>
        <w:widowControl w:val="0"/>
        <w:keepNext w:val="0"/>
        <w:keepLines w:val="0"/>
        <w:shd w:val="clear" w:color="auto" w:fill="auto"/>
        <w:bidi w:val="0"/>
        <w:spacing w:before="0" w:after="0" w:line="288" w:lineRule="exact"/>
        <w:ind w:left="20" w:right="20" w:firstLine="720"/>
      </w:pPr>
      <w:r>
        <w:rPr>
          <w:lang w:val="ru-RU" w:eastAsia="ru-RU" w:bidi="ru-RU"/>
          <w:w w:val="100"/>
          <w:spacing w:val="0"/>
          <w:color w:val="000000"/>
          <w:position w:val="0"/>
        </w:rPr>
        <w:t>Таким образом, строительство, реконструкция, капитальный ремонт объекта капитального строительства осуществляется на основании проектной документации, которая содержит показатели, позволяющие определить соответствие закупаемых работ установленным заказчиком требованиям, потребностям заказчика. Обязательной частью проектной документации являются сметы.</w:t>
      </w:r>
    </w:p>
    <w:p>
      <w:pPr>
        <w:pStyle w:val="Style14"/>
        <w:widowControl w:val="0"/>
        <w:keepNext w:val="0"/>
        <w:keepLines w:val="0"/>
        <w:shd w:val="clear" w:color="auto" w:fill="auto"/>
        <w:bidi w:val="0"/>
        <w:spacing w:before="0" w:after="0" w:line="288" w:lineRule="exact"/>
        <w:ind w:left="20" w:right="20" w:firstLine="720"/>
      </w:pPr>
      <w:r>
        <w:rPr>
          <w:lang w:val="ru-RU" w:eastAsia="ru-RU" w:bidi="ru-RU"/>
          <w:w w:val="100"/>
          <w:spacing w:val="0"/>
          <w:color w:val="000000"/>
          <w:position w:val="0"/>
        </w:rPr>
        <w:t>С учетом вышеизложенного в качестве проекта сметы контракта представлены размещенные в ЕИС в составе проектной документации локальный сметный расчет на выполнение работ.</w:t>
      </w:r>
    </w:p>
    <w:p>
      <w:pPr>
        <w:pStyle w:val="Style14"/>
        <w:widowControl w:val="0"/>
        <w:keepNext w:val="0"/>
        <w:keepLines w:val="0"/>
        <w:shd w:val="clear" w:color="auto" w:fill="auto"/>
        <w:bidi w:val="0"/>
        <w:spacing w:before="0" w:after="0" w:line="288" w:lineRule="exact"/>
        <w:ind w:left="20" w:right="20" w:firstLine="720"/>
      </w:pPr>
      <w:r>
        <w:rPr>
          <w:lang w:val="ru-RU" w:eastAsia="ru-RU" w:bidi="ru-RU"/>
          <w:w w:val="100"/>
          <w:spacing w:val="0"/>
          <w:color w:val="000000"/>
          <w:position w:val="0"/>
        </w:rPr>
        <w:t>На заседании Комиссии установлено, что в ЕИС размещена документация о закупке, в том числе локальный сметный расчет на выполнение работ, что не противоречит законодательству о контрактной системе.</w:t>
      </w:r>
    </w:p>
    <w:p>
      <w:pPr>
        <w:pStyle w:val="Style14"/>
        <w:widowControl w:val="0"/>
        <w:keepNext w:val="0"/>
        <w:keepLines w:val="0"/>
        <w:shd w:val="clear" w:color="auto" w:fill="auto"/>
        <w:bidi w:val="0"/>
        <w:spacing w:before="0" w:after="0" w:line="288" w:lineRule="exact"/>
        <w:ind w:left="20" w:right="20" w:firstLine="720"/>
      </w:pPr>
      <w:r>
        <w:rPr>
          <w:lang w:val="ru-RU" w:eastAsia="ru-RU" w:bidi="ru-RU"/>
          <w:w w:val="100"/>
          <w:spacing w:val="0"/>
          <w:color w:val="000000"/>
          <w:position w:val="0"/>
        </w:rPr>
        <w:t>Представитель Заказчика на заседании Комиссии пояснил, что в ЕИС в полном объеме размещена документация о закупке, в том числе сметы на строительство, что не противоречит законодательству о контрактной системе, в связи с чем указанный довод Заявителя не нашел своего подтверждения.</w:t>
      </w:r>
    </w:p>
    <w:p>
      <w:pPr>
        <w:pStyle w:val="Style14"/>
        <w:widowControl w:val="0"/>
        <w:keepNext w:val="0"/>
        <w:keepLines w:val="0"/>
        <w:shd w:val="clear" w:color="auto" w:fill="auto"/>
        <w:bidi w:val="0"/>
        <w:spacing w:before="0" w:after="0" w:line="288" w:lineRule="exact"/>
        <w:ind w:left="20" w:right="20" w:firstLine="720"/>
      </w:pPr>
      <w:r>
        <w:rPr>
          <w:lang w:val="ru-RU" w:eastAsia="ru-RU" w:bidi="ru-RU"/>
          <w:w w:val="100"/>
          <w:spacing w:val="0"/>
          <w:color w:val="000000"/>
          <w:position w:val="0"/>
        </w:rPr>
        <w:t xml:space="preserve">3.1. В соответствии с </w:t>
      </w:r>
      <w:r>
        <w:rPr>
          <w:rStyle w:val="CharStyle16"/>
        </w:rPr>
        <w:t>частью 3 статьи 64</w:t>
      </w:r>
      <w:r>
        <w:rPr>
          <w:lang w:val="ru-RU" w:eastAsia="ru-RU" w:bidi="ru-RU"/>
          <w:w w:val="100"/>
          <w:spacing w:val="0"/>
          <w:color w:val="000000"/>
          <w:position w:val="0"/>
        </w:rPr>
        <w:t xml:space="preserve"> Закона документация об электронном аукционе наряду с предусмотренной </w:t>
      </w:r>
      <w:r>
        <w:rPr>
          <w:rStyle w:val="CharStyle16"/>
        </w:rPr>
        <w:t>частью 1 статьи 64</w:t>
      </w:r>
      <w:r>
        <w:rPr>
          <w:lang w:val="ru-RU" w:eastAsia="ru-RU" w:bidi="ru-RU"/>
          <w:w w:val="100"/>
          <w:spacing w:val="0"/>
          <w:color w:val="000000"/>
          <w:position w:val="0"/>
        </w:rPr>
        <w:t xml:space="preserve"> Закона информацией должна содержать требования к участникам такого аукциона, установленные в соответствии с </w:t>
      </w:r>
      <w:r>
        <w:rPr>
          <w:rStyle w:val="CharStyle16"/>
        </w:rPr>
        <w:t>частью 1</w:t>
      </w:r>
      <w:r>
        <w:rPr>
          <w:lang w:val="ru-RU" w:eastAsia="ru-RU" w:bidi="ru-RU"/>
          <w:w w:val="100"/>
          <w:spacing w:val="0"/>
          <w:color w:val="000000"/>
          <w:position w:val="0"/>
        </w:rPr>
        <w:t xml:space="preserve">. </w:t>
      </w:r>
      <w:r>
        <w:rPr>
          <w:rStyle w:val="CharStyle16"/>
        </w:rPr>
        <w:t>частями 1.Е</w:t>
      </w:r>
      <w:r>
        <w:rPr>
          <w:lang w:val="ru-RU" w:eastAsia="ru-RU" w:bidi="ru-RU"/>
          <w:w w:val="100"/>
          <w:spacing w:val="0"/>
          <w:color w:val="000000"/>
          <w:position w:val="0"/>
        </w:rPr>
        <w:t xml:space="preserve"> 2 и </w:t>
      </w:r>
      <w:r>
        <w:rPr>
          <w:rStyle w:val="CharStyle16"/>
        </w:rPr>
        <w:t>2.1 (при наличии таких</w:t>
      </w:r>
      <w:r>
        <w:rPr>
          <w:lang w:val="ru-RU" w:eastAsia="ru-RU" w:bidi="ru-RU"/>
          <w:w w:val="100"/>
          <w:spacing w:val="0"/>
          <w:color w:val="000000"/>
          <w:position w:val="0"/>
        </w:rPr>
        <w:t xml:space="preserve"> </w:t>
      </w:r>
      <w:r>
        <w:rPr>
          <w:rStyle w:val="CharStyle16"/>
        </w:rPr>
        <w:t>требований) статьи 31</w:t>
      </w:r>
      <w:r>
        <w:rPr>
          <w:lang w:val="ru-RU" w:eastAsia="ru-RU" w:bidi="ru-RU"/>
          <w:w w:val="100"/>
          <w:spacing w:val="0"/>
          <w:color w:val="000000"/>
          <w:position w:val="0"/>
        </w:rPr>
        <w:t xml:space="preserve"> Закона.</w:t>
      </w:r>
    </w:p>
    <w:p>
      <w:pPr>
        <w:pStyle w:val="Style14"/>
        <w:widowControl w:val="0"/>
        <w:keepNext w:val="0"/>
        <w:keepLines w:val="0"/>
        <w:shd w:val="clear" w:color="auto" w:fill="auto"/>
        <w:bidi w:val="0"/>
        <w:spacing w:before="0" w:after="0" w:line="288" w:lineRule="exact"/>
        <w:ind w:left="20" w:right="20" w:firstLine="720"/>
      </w:pPr>
      <w:r>
        <w:rPr>
          <w:lang w:val="ru-RU" w:eastAsia="ru-RU" w:bidi="ru-RU"/>
          <w:w w:val="100"/>
          <w:spacing w:val="0"/>
          <w:color w:val="000000"/>
          <w:position w:val="0"/>
        </w:rPr>
        <w:t xml:space="preserve">Согласно </w:t>
      </w:r>
      <w:r>
        <w:rPr>
          <w:rStyle w:val="CharStyle16"/>
        </w:rPr>
        <w:t>части 2 статьи 31</w:t>
      </w:r>
      <w:r>
        <w:rPr>
          <w:lang w:val="ru-RU" w:eastAsia="ru-RU" w:bidi="ru-RU"/>
          <w:w w:val="100"/>
          <w:spacing w:val="0"/>
          <w:color w:val="000000"/>
          <w:position w:val="0"/>
        </w:rPr>
        <w:t xml:space="preserve">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w:t>
      </w:r>
    </w:p>
    <w:p>
      <w:pPr>
        <w:pStyle w:val="Style14"/>
        <w:widowControl w:val="0"/>
        <w:keepNext w:val="0"/>
        <w:keepLines w:val="0"/>
        <w:shd w:val="clear" w:color="auto" w:fill="auto"/>
        <w:bidi w:val="0"/>
        <w:spacing w:before="0" w:after="0" w:line="288" w:lineRule="exact"/>
        <w:ind w:left="20" w:right="20" w:firstLine="720"/>
      </w:pPr>
      <w:r>
        <w:rPr>
          <w:lang w:val="ru-RU" w:eastAsia="ru-RU" w:bidi="ru-RU"/>
          <w:w w:val="100"/>
          <w:spacing w:val="0"/>
          <w:color w:val="000000"/>
          <w:position w:val="0"/>
        </w:rPr>
        <w:t xml:space="preserve">В соответствии с </w:t>
      </w:r>
      <w:r>
        <w:rPr>
          <w:rStyle w:val="CharStyle16"/>
        </w:rPr>
        <w:t>частью 4 статьи 31</w:t>
      </w:r>
      <w:r>
        <w:rPr>
          <w:lang w:val="ru-RU" w:eastAsia="ru-RU" w:bidi="ru-RU"/>
          <w:w w:val="100"/>
          <w:spacing w:val="0"/>
          <w:color w:val="000000"/>
          <w:position w:val="0"/>
        </w:rPr>
        <w:t xml:space="preserve"> Закона в случае установления Правительством Российской Федерации в соответствии с </w:t>
      </w:r>
      <w:r>
        <w:rPr>
          <w:rStyle w:val="CharStyle16"/>
        </w:rPr>
        <w:t>частью 2 статьи 31</w:t>
      </w:r>
      <w:r>
        <w:rPr>
          <w:lang w:val="ru-RU" w:eastAsia="ru-RU" w:bidi="ru-RU"/>
          <w:w w:val="100"/>
          <w:spacing w:val="0"/>
          <w:color w:val="000000"/>
          <w:position w:val="0"/>
        </w:rPr>
        <w:t xml:space="preserve"> Закона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Дополнительные требования к участникам закупки отдельных видов товаров, работ, услуг установлены </w:t>
      </w:r>
      <w:r>
        <w:rPr>
          <w:rStyle w:val="CharStyle16"/>
        </w:rPr>
        <w:t>постановлением</w:t>
      </w:r>
      <w:r>
        <w:rPr>
          <w:lang w:val="ru-RU" w:eastAsia="ru-RU" w:bidi="ru-RU"/>
          <w:w w:val="100"/>
          <w:spacing w:val="0"/>
          <w:color w:val="000000"/>
          <w:position w:val="0"/>
        </w:rPr>
        <w:t xml:space="preserve"> 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w:t>
      </w:r>
      <w:r>
        <w:rPr>
          <w:rStyle w:val="CharStyle21"/>
        </w:rPr>
        <w:t xml:space="preserve">технической и </w:t>
      </w:r>
      <w:r>
        <w:rPr>
          <w:lang w:val="ru-RU" w:eastAsia="ru-RU" w:bidi="ru-RU"/>
          <w:w w:val="100"/>
          <w:spacing w:val="0"/>
          <w:color w:val="000000"/>
          <w:position w:val="0"/>
        </w:rPr>
        <w:t xml:space="preserve">(или) </w:t>
      </w:r>
      <w:r>
        <w:rPr>
          <w:rStyle w:val="CharStyle21"/>
        </w:rPr>
        <w:t xml:space="preserve">технологической сложности, инновационного, высокотехнологичного </w:t>
      </w:r>
      <w:r>
        <w:rPr>
          <w:lang w:val="ru-RU" w:eastAsia="ru-RU" w:bidi="ru-RU"/>
          <w:w w:val="100"/>
          <w:spacing w:val="0"/>
          <w:color w:val="000000"/>
          <w:position w:val="0"/>
        </w:rPr>
        <w:t xml:space="preserve">или </w:t>
      </w:r>
      <w:r>
        <w:rPr>
          <w:rStyle w:val="CharStyle21"/>
        </w:rPr>
        <w:t xml:space="preserve">специализированного характера </w:t>
      </w:r>
      <w:r>
        <w:rPr>
          <w:lang w:val="ru-RU" w:eastAsia="ru-RU" w:bidi="ru-RU"/>
          <w:w w:val="100"/>
          <w:spacing w:val="0"/>
          <w:color w:val="000000"/>
          <w:position w:val="0"/>
        </w:rPr>
        <w:t xml:space="preserve">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 Соответствие участников закупки указанным требованиям подтверждается документами, предусмотренными Приложениями № 1 и </w:t>
      </w:r>
      <w:r>
        <w:rPr>
          <w:rStyle w:val="CharStyle16"/>
        </w:rPr>
        <w:t>№ 2</w:t>
      </w:r>
      <w:r>
        <w:rPr>
          <w:lang w:val="ru-RU" w:eastAsia="ru-RU" w:bidi="ru-RU"/>
          <w:w w:val="100"/>
          <w:spacing w:val="0"/>
          <w:color w:val="000000"/>
          <w:position w:val="0"/>
        </w:rPr>
        <w:t xml:space="preserve"> к Постановлению № 99.</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Согласно пункту 2(4) Приложения № 1 к Постановлению № 99 к участникам закупки на выполнение 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устанавливается требование о наличии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w:t>
      </w:r>
      <w:r>
        <w:rPr>
          <w:rStyle w:val="CharStyle16"/>
        </w:rPr>
        <w:t>законом</w:t>
      </w:r>
      <w:r>
        <w:rPr>
          <w:lang w:val="ru-RU" w:eastAsia="ru-RU" w:bidi="ru-RU"/>
          <w:w w:val="100"/>
          <w:spacing w:val="0"/>
          <w:color w:val="000000"/>
          <w:position w:val="0"/>
        </w:rPr>
        <w:t xml:space="preserve"> «О контрактной системе в сфере закупок товаров, работ, услуг для обеспечения государственных и муниципальных нужд» или Федеральным </w:t>
      </w:r>
      <w:r>
        <w:rPr>
          <w:rStyle w:val="CharStyle16"/>
        </w:rPr>
        <w:t>законом</w:t>
      </w:r>
      <w:r>
        <w:rPr>
          <w:lang w:val="ru-RU" w:eastAsia="ru-RU" w:bidi="ru-RU"/>
          <w:w w:val="100"/>
          <w:spacing w:val="0"/>
          <w:color w:val="000000"/>
          <w:position w:val="0"/>
        </w:rPr>
        <w:t xml:space="preserve">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В соответствии с </w:t>
      </w:r>
      <w:r>
        <w:rPr>
          <w:rStyle w:val="CharStyle16"/>
        </w:rPr>
        <w:t>подпунктом 2 части 5 статьи 66</w:t>
      </w:r>
      <w:r>
        <w:rPr>
          <w:lang w:val="ru-RU" w:eastAsia="ru-RU" w:bidi="ru-RU"/>
          <w:w w:val="100"/>
          <w:spacing w:val="0"/>
          <w:color w:val="000000"/>
          <w:position w:val="0"/>
        </w:rPr>
        <w:t xml:space="preserve"> Закона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w:t>
      </w:r>
      <w:r>
        <w:rPr>
          <w:rStyle w:val="CharStyle16"/>
        </w:rPr>
        <w:t>пунктом 1 части 1 статьи 31</w:t>
      </w:r>
      <w:r>
        <w:rPr>
          <w:lang w:val="ru-RU" w:eastAsia="ru-RU" w:bidi="ru-RU"/>
          <w:w w:val="100"/>
          <w:spacing w:val="0"/>
          <w:color w:val="000000"/>
          <w:position w:val="0"/>
        </w:rPr>
        <w:t xml:space="preserve"> Закона, или копии этих документов, а также декларацию о соответствии участника такого аукциона требованиям, установленным </w:t>
      </w:r>
      <w:r>
        <w:rPr>
          <w:rStyle w:val="CharStyle16"/>
        </w:rPr>
        <w:t>пунктами 3</w:t>
      </w:r>
      <w:r>
        <w:rPr>
          <w:lang w:val="ru-RU" w:eastAsia="ru-RU" w:bidi="ru-RU"/>
          <w:w w:val="100"/>
          <w:spacing w:val="0"/>
          <w:color w:val="000000"/>
          <w:position w:val="0"/>
        </w:rPr>
        <w:t xml:space="preserve"> - </w:t>
      </w:r>
      <w:r>
        <w:rPr>
          <w:rStyle w:val="CharStyle16"/>
        </w:rPr>
        <w:t>9 части 1 статьи 31</w:t>
      </w:r>
      <w:r>
        <w:rPr>
          <w:lang w:val="ru-RU" w:eastAsia="ru-RU" w:bidi="ru-RU"/>
          <w:w w:val="100"/>
          <w:spacing w:val="0"/>
          <w:color w:val="000000"/>
          <w:position w:val="0"/>
        </w:rPr>
        <w:t xml:space="preserve"> Закона (указанная декларация представляется с использованием программно-аппаратных средств электронной площадки).</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Согласно </w:t>
      </w:r>
      <w:r>
        <w:rPr>
          <w:rStyle w:val="CharStyle16"/>
        </w:rPr>
        <w:t>части 8.2 статьи 66</w:t>
      </w:r>
      <w:r>
        <w:rPr>
          <w:lang w:val="ru-RU" w:eastAsia="ru-RU" w:bidi="ru-RU"/>
          <w:w w:val="100"/>
          <w:spacing w:val="0"/>
          <w:color w:val="000000"/>
          <w:position w:val="0"/>
        </w:rPr>
        <w:t xml:space="preserve"> Закона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w:t>
      </w:r>
      <w:r>
        <w:rPr>
          <w:rStyle w:val="CharStyle16"/>
        </w:rPr>
        <w:t>частями 2</w:t>
      </w:r>
      <w:r>
        <w:rPr>
          <w:lang w:val="ru-RU" w:eastAsia="ru-RU" w:bidi="ru-RU"/>
          <w:w w:val="100"/>
          <w:spacing w:val="0"/>
          <w:color w:val="000000"/>
          <w:position w:val="0"/>
        </w:rPr>
        <w:t xml:space="preserve"> и </w:t>
      </w:r>
      <w:r>
        <w:rPr>
          <w:rStyle w:val="CharStyle16"/>
        </w:rPr>
        <w:t>2.1 статьи 31</w:t>
      </w:r>
      <w:r>
        <w:rPr>
          <w:lang w:val="ru-RU" w:eastAsia="ru-RU" w:bidi="ru-RU"/>
          <w:w w:val="100"/>
          <w:spacing w:val="0"/>
          <w:color w:val="000000"/>
          <w:position w:val="0"/>
        </w:rPr>
        <w:t xml:space="preserve"> Закона, не включаются участником такого аукциона в состав второй части заявки. 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w:t>
      </w:r>
      <w:r>
        <w:rPr>
          <w:rStyle w:val="CharStyle16"/>
        </w:rPr>
        <w:t>частью 19 статьи 68</w:t>
      </w:r>
      <w:r>
        <w:rPr>
          <w:lang w:val="ru-RU" w:eastAsia="ru-RU" w:bidi="ru-RU"/>
          <w:w w:val="100"/>
          <w:spacing w:val="0"/>
          <w:color w:val="000000"/>
          <w:position w:val="0"/>
        </w:rPr>
        <w:t xml:space="preserve"> Закона одновременно со вторыми частями заявок на участие в таком аукционе из числа документов (их копий), размещенных в соответствии с</w:t>
        <w:br w:type="page"/>
      </w:r>
      <w:r>
        <w:rPr>
          <w:rStyle w:val="CharStyle16"/>
        </w:rPr>
        <w:t>частью 13 статьи 24.2</w:t>
      </w:r>
      <w:r>
        <w:rPr>
          <w:lang w:val="ru-RU" w:eastAsia="ru-RU" w:bidi="ru-RU"/>
          <w:w w:val="100"/>
          <w:spacing w:val="0"/>
          <w:color w:val="000000"/>
          <w:position w:val="0"/>
        </w:rPr>
        <w:t xml:space="preserve"> Закона в реестре участников закупок, аккредитованных на электронной площадке.</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В соответствии с </w:t>
      </w:r>
      <w:r>
        <w:rPr>
          <w:rStyle w:val="CharStyle16"/>
        </w:rPr>
        <w:t>пунктом 2 части 1 статьи 64</w:t>
      </w:r>
      <w:r>
        <w:rPr>
          <w:lang w:val="ru-RU" w:eastAsia="ru-RU" w:bidi="ru-RU"/>
          <w:w w:val="100"/>
          <w:spacing w:val="0"/>
          <w:color w:val="000000"/>
          <w:position w:val="0"/>
        </w:rPr>
        <w:t xml:space="preserve">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r>
        <w:rPr>
          <w:rStyle w:val="CharStyle16"/>
        </w:rPr>
        <w:t>частями 3</w:t>
      </w:r>
      <w:r>
        <w:rPr>
          <w:lang w:val="ru-RU" w:eastAsia="ru-RU" w:bidi="ru-RU"/>
          <w:w w:val="100"/>
          <w:spacing w:val="0"/>
          <w:color w:val="000000"/>
          <w:position w:val="0"/>
        </w:rPr>
        <w:t xml:space="preserve"> - </w:t>
      </w:r>
      <w:r>
        <w:rPr>
          <w:rStyle w:val="CharStyle16"/>
        </w:rPr>
        <w:t>6 статьи 66</w:t>
      </w:r>
      <w:r>
        <w:rPr>
          <w:lang w:val="ru-RU" w:eastAsia="ru-RU" w:bidi="ru-RU"/>
          <w:w w:val="100"/>
          <w:spacing w:val="0"/>
          <w:color w:val="000000"/>
          <w:position w:val="0"/>
        </w:rPr>
        <w:t xml:space="preserve"> Закона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Вышеуказанной нормой </w:t>
      </w:r>
      <w:r>
        <w:rPr>
          <w:rStyle w:val="CharStyle16"/>
        </w:rPr>
        <w:t>Закона</w:t>
      </w:r>
      <w:r>
        <w:rPr>
          <w:lang w:val="ru-RU" w:eastAsia="ru-RU" w:bidi="ru-RU"/>
          <w:w w:val="100"/>
          <w:spacing w:val="0"/>
          <w:color w:val="000000"/>
          <w:position w:val="0"/>
        </w:rPr>
        <w:t xml:space="preserve"> установлен исчерпывающий перечень документов, подлежащих представлению участниками закупок в составе своих заявок на участие в Аукционе в качестве подтверждения соответствия требованиям законодательства Российской Федерации о контрактной системе.</w:t>
      </w:r>
    </w:p>
    <w:p>
      <w:pPr>
        <w:pStyle w:val="Style14"/>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Согласно </w:t>
      </w:r>
      <w:r>
        <w:rPr>
          <w:rStyle w:val="CharStyle16"/>
        </w:rPr>
        <w:t>части 6 статьи 66</w:t>
      </w:r>
      <w:r>
        <w:rPr>
          <w:lang w:val="ru-RU" w:eastAsia="ru-RU" w:bidi="ru-RU"/>
          <w:w w:val="100"/>
          <w:spacing w:val="0"/>
          <w:color w:val="000000"/>
          <w:position w:val="0"/>
        </w:rPr>
        <w:t xml:space="preserve"> Закона требовать от участника электронного аукциона представления иных документов и информации, за исключением предусмотренных </w:t>
      </w:r>
      <w:r>
        <w:rPr>
          <w:rStyle w:val="CharStyle16"/>
        </w:rPr>
        <w:t>частями 3</w:t>
      </w:r>
      <w:r>
        <w:rPr>
          <w:lang w:val="ru-RU" w:eastAsia="ru-RU" w:bidi="ru-RU"/>
          <w:w w:val="100"/>
          <w:spacing w:val="0"/>
          <w:color w:val="000000"/>
          <w:position w:val="0"/>
        </w:rPr>
        <w:t xml:space="preserve"> и </w:t>
      </w:r>
      <w:r>
        <w:rPr>
          <w:rStyle w:val="CharStyle16"/>
        </w:rPr>
        <w:t>5 статьи 66</w:t>
      </w:r>
      <w:r>
        <w:rPr>
          <w:lang w:val="ru-RU" w:eastAsia="ru-RU" w:bidi="ru-RU"/>
          <w:w w:val="100"/>
          <w:spacing w:val="0"/>
          <w:color w:val="000000"/>
          <w:position w:val="0"/>
        </w:rPr>
        <w:t xml:space="preserve"> Закона документов и информации, не допускается.</w:t>
      </w:r>
    </w:p>
    <w:p>
      <w:pPr>
        <w:pStyle w:val="Style14"/>
        <w:tabs>
          <w:tab w:leader="underscore" w:pos="9198" w:val="left"/>
        </w:tabs>
        <w:widowControl w:val="0"/>
        <w:keepNext w:val="0"/>
        <w:keepLines w:val="0"/>
        <w:shd w:val="clear" w:color="auto" w:fill="auto"/>
        <w:bidi w:val="0"/>
        <w:spacing w:before="0" w:after="0" w:line="288" w:lineRule="exact"/>
        <w:ind w:left="20" w:right="20" w:firstLine="700"/>
        <w:sectPr>
          <w:type w:val="continuous"/>
          <w:pgSz w:w="11906" w:h="16838"/>
          <w:pgMar w:top="1101" w:left="1251" w:right="1270" w:bottom="852" w:header="0" w:footer="3" w:gutter="0"/>
          <w:rtlGutter w:val="0"/>
          <w:cols w:space="720"/>
          <w:noEndnote/>
          <w:docGrid w:linePitch="360"/>
        </w:sectPr>
      </w:pPr>
      <w:r>
        <w:rPr>
          <w:lang w:val="ru-RU" w:eastAsia="ru-RU" w:bidi="ru-RU"/>
          <w:w w:val="100"/>
          <w:spacing w:val="0"/>
          <w:color w:val="000000"/>
          <w:position w:val="0"/>
        </w:rPr>
        <w:t xml:space="preserve">Подпунктом 5 пункта 18 Раздела II. Информационная карта аукциона документации об Аукционе установлены требования к содержанию, составу второй </w:t>
      </w:r>
      <w:r>
        <w:rPr>
          <w:rStyle w:val="CharStyle16"/>
        </w:rPr>
        <w:t>части заявки на участие в электронном аукционе:</w:t>
      </w:r>
      <w:r>
        <w:rPr>
          <w:lang w:val="ru-RU" w:eastAsia="ru-RU" w:bidi="ru-RU"/>
          <w:w w:val="100"/>
          <w:spacing w:val="0"/>
          <w:color w:val="000000"/>
          <w:position w:val="0"/>
        </w:rPr>
        <w:tab/>
      </w:r>
    </w:p>
    <w:p>
      <w:pPr>
        <w:pStyle w:val="Style12"/>
        <w:framePr w:w="2197" w:h="1116" w:wrap="none" w:vAnchor="text" w:hAnchor="margin" w:x="2025" w:y="3"/>
        <w:widowControl w:val="0"/>
        <w:keepNext w:val="0"/>
        <w:keepLines w:val="0"/>
        <w:shd w:val="clear" w:color="auto" w:fill="auto"/>
        <w:bidi w:val="0"/>
        <w:jc w:val="left"/>
        <w:spacing w:before="0" w:after="0" w:line="230" w:lineRule="exact"/>
        <w:ind w:left="120" w:right="100" w:firstLine="0"/>
      </w:pPr>
      <w:r>
        <w:rPr>
          <w:rStyle w:val="CharStyle22"/>
          <w:spacing w:val="0"/>
        </w:rPr>
        <w:t>Требования к содержанию, составу заявки на участие в аукционе и инструкция по ее заполнению</w:t>
      </w:r>
    </w:p>
    <w:p>
      <w:pPr>
        <w:pStyle w:val="Style12"/>
        <w:framePr w:w="411" w:h="176" w:wrap="none" w:vAnchor="text" w:hAnchor="margin" w:x="115" w:y="11"/>
        <w:widowControl w:val="0"/>
        <w:keepNext w:val="0"/>
        <w:keepLines w:val="0"/>
        <w:shd w:val="clear" w:color="auto" w:fill="auto"/>
        <w:bidi w:val="0"/>
        <w:jc w:val="left"/>
        <w:spacing w:before="0" w:after="0" w:line="160" w:lineRule="exact"/>
        <w:ind w:left="100" w:right="0" w:firstLine="0"/>
      </w:pPr>
      <w:r>
        <w:rPr>
          <w:rStyle w:val="CharStyle22"/>
          <w:spacing w:val="0"/>
        </w:rPr>
        <w:t>18.</w:t>
      </w:r>
    </w:p>
    <w:p>
      <w:pPr>
        <w:pStyle w:val="Style12"/>
        <w:framePr w:w="910" w:h="171" w:wrap="none" w:vAnchor="text" w:hAnchor="margin" w:x="604" w:y="11"/>
        <w:widowControl w:val="0"/>
        <w:keepNext w:val="0"/>
        <w:keepLines w:val="0"/>
        <w:shd w:val="clear" w:color="auto" w:fill="auto"/>
        <w:bidi w:val="0"/>
        <w:jc w:val="left"/>
        <w:spacing w:before="0" w:after="0" w:line="160" w:lineRule="exact"/>
        <w:ind w:left="100" w:right="0" w:firstLine="0"/>
      </w:pPr>
      <w:r>
        <w:rPr>
          <w:rStyle w:val="CharStyle22"/>
          <w:spacing w:val="0"/>
        </w:rPr>
        <w:t>Часть 11</w:t>
      </w:r>
    </w:p>
    <w:p>
      <w:pPr>
        <w:pStyle w:val="Style12"/>
        <w:framePr w:w="5221" w:h="8627" w:wrap="none" w:vAnchor="text" w:hAnchor="margin" w:x="4295" w:y="3"/>
        <w:widowControl w:val="0"/>
        <w:keepNext w:val="0"/>
        <w:keepLines w:val="0"/>
        <w:shd w:val="clear" w:color="auto" w:fill="auto"/>
        <w:bidi w:val="0"/>
        <w:jc w:val="both"/>
        <w:spacing w:before="0" w:after="0" w:line="226" w:lineRule="exact"/>
        <w:ind w:left="120" w:right="0" w:firstLine="0"/>
      </w:pPr>
      <w:r>
        <w:rPr>
          <w:rStyle w:val="CharStyle22"/>
          <w:spacing w:val="0"/>
        </w:rPr>
        <w:t>Заявка на участие в аукционе состоит из двух частей:</w:t>
      </w:r>
    </w:p>
    <w:p>
      <w:pPr>
        <w:pStyle w:val="Style12"/>
        <w:numPr>
          <w:ilvl w:val="0"/>
          <w:numId w:val="11"/>
        </w:numPr>
        <w:framePr w:w="5221" w:h="8627" w:wrap="none" w:vAnchor="text" w:hAnchor="margin" w:x="4295" w:y="3"/>
        <w:widowControl w:val="0"/>
        <w:keepNext w:val="0"/>
        <w:keepLines w:val="0"/>
        <w:shd w:val="clear" w:color="auto" w:fill="auto"/>
        <w:bidi w:val="0"/>
        <w:jc w:val="both"/>
        <w:spacing w:before="0" w:after="0" w:line="226" w:lineRule="exact"/>
        <w:ind w:left="120" w:right="100" w:firstLine="0"/>
      </w:pPr>
      <w:r>
        <w:rPr>
          <w:rStyle w:val="CharStyle22"/>
          <w:spacing w:val="0"/>
        </w:rPr>
        <w:t xml:space="preserve"> Первая часть заявки на участие в аукционе должна содержать следующую информацию:</w:t>
      </w:r>
    </w:p>
    <w:p>
      <w:pPr>
        <w:pStyle w:val="Style12"/>
        <w:framePr w:w="5221" w:h="8627" w:wrap="none" w:vAnchor="text" w:hAnchor="margin" w:x="4295" w:y="3"/>
        <w:widowControl w:val="0"/>
        <w:keepNext w:val="0"/>
        <w:keepLines w:val="0"/>
        <w:shd w:val="clear" w:color="auto" w:fill="auto"/>
        <w:bidi w:val="0"/>
        <w:jc w:val="both"/>
        <w:spacing w:before="0" w:after="0" w:line="226" w:lineRule="exact"/>
        <w:ind w:left="120" w:right="100" w:firstLine="0"/>
      </w:pPr>
      <w:r>
        <w:rPr>
          <w:rStyle w:val="CharStyle22"/>
          <w:spacing w:val="0"/>
        </w:rPr>
        <w:t>согласие участника закупки на выполнение работ на условиях, предусмотренных документацией об электронном аукционе (такое согласие дается с использованием программно-аппаратных средств электронной площадки).</w:t>
      </w:r>
    </w:p>
    <w:p>
      <w:pPr>
        <w:pStyle w:val="Style12"/>
        <w:numPr>
          <w:ilvl w:val="0"/>
          <w:numId w:val="11"/>
        </w:numPr>
        <w:framePr w:w="5221" w:h="8627" w:wrap="none" w:vAnchor="text" w:hAnchor="margin" w:x="4295" w:y="3"/>
        <w:widowControl w:val="0"/>
        <w:keepNext w:val="0"/>
        <w:keepLines w:val="0"/>
        <w:shd w:val="clear" w:color="auto" w:fill="auto"/>
        <w:bidi w:val="0"/>
        <w:jc w:val="both"/>
        <w:spacing w:before="0" w:after="0" w:line="226" w:lineRule="exact"/>
        <w:ind w:left="120" w:right="100" w:firstLine="0"/>
      </w:pPr>
      <w:r>
        <w:rPr>
          <w:rStyle w:val="CharStyle22"/>
          <w:spacing w:val="0"/>
        </w:rPr>
        <w:t xml:space="preserve"> Вторая часть заявки на участие в аукционе должна содержать следующие документы и информацию:</w:t>
      </w:r>
    </w:p>
    <w:p>
      <w:pPr>
        <w:pStyle w:val="Style12"/>
        <w:numPr>
          <w:ilvl w:val="0"/>
          <w:numId w:val="13"/>
        </w:numPr>
        <w:framePr w:w="5221" w:h="8627" w:wrap="none" w:vAnchor="text" w:hAnchor="margin" w:x="4295" w:y="3"/>
        <w:widowControl w:val="0"/>
        <w:keepNext w:val="0"/>
        <w:keepLines w:val="0"/>
        <w:shd w:val="clear" w:color="auto" w:fill="auto"/>
        <w:bidi w:val="0"/>
        <w:jc w:val="both"/>
        <w:spacing w:before="0" w:after="176" w:line="226" w:lineRule="exact"/>
        <w:ind w:left="120" w:right="100" w:firstLine="0"/>
      </w:pPr>
      <w:r>
        <w:rPr>
          <w:rStyle w:val="CharStyle22"/>
          <w:spacing w:val="0"/>
        </w:rPr>
        <w:t xml:space="preserve">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аукциона.</w:t>
      </w:r>
    </w:p>
    <w:p>
      <w:pPr>
        <w:pStyle w:val="Style12"/>
        <w:framePr w:w="5221" w:h="8627" w:wrap="none" w:vAnchor="text" w:hAnchor="margin" w:x="4295" w:y="3"/>
        <w:widowControl w:val="0"/>
        <w:keepNext w:val="0"/>
        <w:keepLines w:val="0"/>
        <w:shd w:val="clear" w:color="auto" w:fill="auto"/>
        <w:bidi w:val="0"/>
        <w:jc w:val="both"/>
        <w:spacing w:before="0" w:after="0" w:line="230" w:lineRule="exact"/>
        <w:ind w:left="120" w:right="100" w:firstLine="0"/>
      </w:pPr>
      <w:r>
        <w:rPr>
          <w:rStyle w:val="CharStyle22"/>
          <w:spacing w:val="0"/>
        </w:rPr>
        <w:t>Типовая форма заявки утверждена Постановлением Правительства РФ от 05.11.2019г. №1401).</w:t>
      </w:r>
    </w:p>
    <w:p>
      <w:pPr>
        <w:pStyle w:val="Style12"/>
        <w:framePr w:w="5221" w:h="8627" w:wrap="none" w:vAnchor="text" w:hAnchor="margin" w:x="4295" w:y="3"/>
        <w:widowControl w:val="0"/>
        <w:keepNext w:val="0"/>
        <w:keepLines w:val="0"/>
        <w:shd w:val="clear" w:color="auto" w:fill="auto"/>
        <w:bidi w:val="0"/>
        <w:jc w:val="both"/>
        <w:spacing w:before="0" w:after="184" w:line="230" w:lineRule="exact"/>
        <w:ind w:left="120" w:right="100" w:firstLine="0"/>
      </w:pPr>
      <w:r>
        <w:rPr>
          <w:rStyle w:val="CharStyle22"/>
          <w:spacing w:val="0"/>
        </w:rPr>
        <w:t>Документация об аукционе не может содержать требования к оформлению и форме заявки на участие в аукционе. Приведенные в составе настоящей документации об аукционе образцы форм являются примерными и имеют рекомендательный характер.</w:t>
      </w:r>
    </w:p>
    <w:p>
      <w:pPr>
        <w:pStyle w:val="Style12"/>
        <w:numPr>
          <w:ilvl w:val="0"/>
          <w:numId w:val="13"/>
        </w:numPr>
        <w:framePr w:w="5221" w:h="8627" w:wrap="none" w:vAnchor="text" w:hAnchor="margin" w:x="4295" w:y="3"/>
        <w:widowControl w:val="0"/>
        <w:keepNext w:val="0"/>
        <w:keepLines w:val="0"/>
        <w:shd w:val="clear" w:color="auto" w:fill="auto"/>
        <w:bidi w:val="0"/>
        <w:jc w:val="both"/>
        <w:spacing w:before="0" w:after="0" w:line="226" w:lineRule="exact"/>
        <w:ind w:left="120" w:right="100" w:firstLine="0"/>
      </w:pPr>
      <w:r>
        <w:rPr>
          <w:rStyle w:val="CharStyle22"/>
          <w:spacing w:val="0"/>
        </w:rPr>
        <w:t xml:space="preserve"> Копии документов, подтверждающих соответствие участника аукциона требованиям, установленным в соответствии с законодательством Российской Федерации </w:t>
      </w:r>
      <w:r>
        <w:rPr>
          <w:rStyle w:val="CharStyle23"/>
          <w:spacing w:val="0"/>
        </w:rPr>
        <w:t>к лицам, осуществляющим поставку товара, выполнение</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88" w:lineRule="exact"/>
      </w:pPr>
    </w:p>
    <w:p>
      <w:pPr>
        <w:widowControl w:val="0"/>
        <w:rPr>
          <w:sz w:val="2"/>
          <w:szCs w:val="2"/>
        </w:rPr>
        <w:sectPr>
          <w:type w:val="continuous"/>
          <w:pgSz w:w="11906" w:h="16838"/>
          <w:pgMar w:top="813" w:left="1112" w:right="1112" w:bottom="813" w:header="0" w:footer="3" w:gutter="0"/>
          <w:rtlGutter w:val="0"/>
          <w:cols w:space="720"/>
          <w:noEndnote/>
          <w:docGrid w:linePitch="360"/>
        </w:sectPr>
      </w:pPr>
    </w:p>
    <w:p>
      <w:pPr>
        <w:pStyle w:val="Style12"/>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26" w:lineRule="exact"/>
        <w:ind w:left="20" w:right="20" w:firstLine="0"/>
      </w:pPr>
      <w:r>
        <w:rPr>
          <w:lang w:val="ru-RU" w:eastAsia="ru-RU" w:bidi="ru-RU"/>
          <w:w w:val="100"/>
          <w:spacing w:val="0"/>
          <w:color w:val="000000"/>
          <w:position w:val="0"/>
        </w:rPr>
        <w:t>работы, оказание услуги, являющихся объектом электронного аукциона:</w:t>
      </w:r>
    </w:p>
    <w:p>
      <w:pPr>
        <w:pStyle w:val="Style12"/>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26" w:lineRule="exact"/>
        <w:ind w:left="20" w:right="20" w:firstLine="0"/>
      </w:pPr>
      <w:r>
        <w:rPr>
          <w:lang w:val="ru-RU" w:eastAsia="ru-RU" w:bidi="ru-RU"/>
          <w:w w:val="100"/>
          <w:spacing w:val="0"/>
          <w:color w:val="000000"/>
          <w:position w:val="0"/>
        </w:rPr>
        <w:t>- копия действующей выписки из реестра членов саморегулируемой организации по форме, которая утверждена Приказом Ростехнадзора от 16.02.2017 № 58 «Об утверждении формы выписки из реестра членов саморегулируемой организации». Эта выписка должна быть выдана не ранее чем за один месяц до даты окончания срока подачи заявок, который указан в извещении об аукционе (согласно ч. 4, ст. 55.17 Градостроительного кодекса РФ).</w:t>
      </w:r>
    </w:p>
    <w:p>
      <w:pPr>
        <w:pStyle w:val="Style12"/>
        <w:numPr>
          <w:ilvl w:val="0"/>
          <w:numId w:val="1"/>
        </w:numPr>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26" w:lineRule="exact"/>
        <w:ind w:left="20" w:right="20" w:firstLine="0"/>
      </w:pPr>
      <w:r>
        <w:rPr>
          <w:lang w:val="ru-RU" w:eastAsia="ru-RU" w:bidi="ru-RU"/>
          <w:w w:val="100"/>
          <w:spacing w:val="0"/>
          <w:color w:val="000000"/>
          <w:position w:val="0"/>
        </w:rPr>
        <w:t xml:space="preserve"> декларацию о соответствии участника аукциона требованиям, установленным подпунктами 2-8 части 17 настоящей Информационной карты аукциона (указанная декларация предоставляется с использованием программно-аппаратных средств электронной площадки);</w:t>
      </w:r>
    </w:p>
    <w:p>
      <w:pPr>
        <w:pStyle w:val="Style12"/>
        <w:numPr>
          <w:ilvl w:val="0"/>
          <w:numId w:val="1"/>
        </w:numPr>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26" w:lineRule="exact"/>
        <w:ind w:left="20" w:right="20" w:firstLine="0"/>
      </w:pPr>
      <w:r>
        <w:rPr>
          <w:lang w:val="ru-RU" w:eastAsia="ru-RU" w:bidi="ru-RU"/>
          <w:w w:val="100"/>
          <w:spacing w:val="0"/>
          <w:color w:val="000000"/>
          <w:position w:val="0"/>
        </w:rPr>
        <w:t xml:space="preserve">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заключаемый контракт или предоставление обеспечения заявки на участие аукционе, обеспечения исполнения контракта является крупной сделкой;</w:t>
      </w:r>
    </w:p>
    <w:p>
      <w:pPr>
        <w:pStyle w:val="Style12"/>
        <w:numPr>
          <w:ilvl w:val="0"/>
          <w:numId w:val="1"/>
        </w:numPr>
        <w:tabs>
          <w:tab w:leader="none" w:pos="4090" w:val="right"/>
          <w:tab w:leader="none" w:pos="5031" w:val="right"/>
        </w:tabs>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26" w:lineRule="exact"/>
        <w:ind w:left="20" w:right="20" w:firstLine="0"/>
      </w:pPr>
      <w:r>
        <w:rPr>
          <w:lang w:val="ru-RU" w:eastAsia="ru-RU" w:bidi="ru-RU"/>
          <w:w w:val="100"/>
          <w:spacing w:val="0"/>
          <w:color w:val="000000"/>
          <w:position w:val="0"/>
        </w:rPr>
        <w:t xml:space="preserve"> Согласно Постановлению Правительства РФ от 4 февраля 2015 г.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w:t>
        <w:tab/>
        <w:t>высокотехнологичного</w:t>
        <w:tab/>
        <w:t>или</w:t>
      </w:r>
    </w:p>
    <w:p>
      <w:pPr>
        <w:pStyle w:val="Style12"/>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26" w:lineRule="exact"/>
        <w:ind w:left="20" w:right="20" w:firstLine="0"/>
      </w:pPr>
      <w:r>
        <w:rPr>
          <w:lang w:val="ru-RU" w:eastAsia="ru-RU" w:bidi="ru-RU"/>
          <w:w w:val="100"/>
          <w:spacing w:val="0"/>
          <w:color w:val="000000"/>
          <w:position w:val="0"/>
        </w:rPr>
        <w:t>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(в действующей редакции) соответствие участника аукциона дополнительным требованиям должно подтверждаться следующими документами:</w:t>
      </w:r>
    </w:p>
    <w:p>
      <w:pPr>
        <w:pStyle w:val="Style12"/>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180" w:line="226" w:lineRule="exact"/>
        <w:ind w:left="20" w:right="20" w:firstLine="0"/>
      </w:pPr>
      <w:r>
        <w:rPr>
          <w:lang w:val="ru-RU" w:eastAsia="ru-RU" w:bidi="ru-RU"/>
          <w:w w:val="100"/>
          <w:spacing w:val="0"/>
          <w:color w:val="000000"/>
          <w:position w:val="0"/>
        </w:rPr>
        <w:t>копия исполненного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pPr>
        <w:pStyle w:val="Style12"/>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26" w:lineRule="exact"/>
        <w:ind w:left="20" w:right="20" w:firstLine="0"/>
        <w:sectPr>
          <w:pgSz w:w="11906" w:h="16838"/>
          <w:pgMar w:top="969" w:left="5568" w:right="1301" w:bottom="695" w:header="0" w:footer="3" w:gutter="0"/>
          <w:rtlGutter w:val="0"/>
          <w:cols w:space="720"/>
          <w:noEndnote/>
          <w:docGrid w:linePitch="360"/>
        </w:sectPr>
      </w:pPr>
      <w:r>
        <w:rPr>
          <w:lang w:val="ru-RU" w:eastAsia="ru-RU" w:bidi="ru-RU"/>
          <w:w w:val="100"/>
          <w:spacing w:val="0"/>
          <w:color w:val="000000"/>
          <w:position w:val="0"/>
        </w:rPr>
        <w:t xml:space="preserve">копия акта (актов) выполненных работ, содержащего (содержащих) все обязательные реквизиты, установленные частью 2 статьи 9 Федерального закона "О </w:t>
      </w:r>
      <w:r>
        <w:rPr>
          <w:rStyle w:val="CharStyle24"/>
        </w:rPr>
        <w:t>бухгалтерском</w:t>
      </w:r>
      <w:r>
        <w:rPr>
          <w:lang w:val="ru-RU" w:eastAsia="ru-RU" w:bidi="ru-RU"/>
          <w:w w:val="100"/>
          <w:spacing w:val="0"/>
          <w:color w:val="000000"/>
          <w:position w:val="0"/>
        </w:rPr>
        <w:t xml:space="preserve"> </w:t>
      </w:r>
      <w:r>
        <w:rPr>
          <w:rStyle w:val="CharStyle24"/>
        </w:rPr>
        <w:t>учете",</w:t>
      </w:r>
      <w:r>
        <w:rPr>
          <w:lang w:val="ru-RU" w:eastAsia="ru-RU" w:bidi="ru-RU"/>
          <w:w w:val="100"/>
          <w:spacing w:val="0"/>
          <w:color w:val="000000"/>
          <w:position w:val="0"/>
        </w:rPr>
        <w:t xml:space="preserve"> и </w:t>
      </w:r>
      <w:r>
        <w:rPr>
          <w:rStyle w:val="CharStyle24"/>
        </w:rPr>
        <w:t>подтверждающего</w:t>
      </w:r>
    </w:p>
    <w:p>
      <w:pPr>
        <w:pStyle w:val="Style12"/>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172" w:line="230" w:lineRule="exact"/>
        <w:ind w:left="4260" w:right="100" w:firstLine="0"/>
      </w:pPr>
      <w:r>
        <w:rPr>
          <w:lang w:val="ru-RU" w:eastAsia="ru-RU" w:bidi="ru-RU"/>
          <w:w w:val="100"/>
          <w:spacing w:val="0"/>
          <w:color w:val="000000"/>
          <w:position w:val="0"/>
        </w:rPr>
        <w:t>(подтверждающих) стоимость исполненного контракта (договора) (за исключением случая, если застройщик является лицом, осуществляющим строительство).</w:t>
      </w:r>
    </w:p>
    <w:p>
      <w:pPr>
        <w:pStyle w:val="Style12"/>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188" w:line="240" w:lineRule="exact"/>
        <w:ind w:left="4260" w:right="100" w:firstLine="0"/>
      </w:pPr>
      <w:r>
        <w:rPr>
          <w:lang w:val="ru-RU" w:eastAsia="ru-RU" w:bidi="ru-RU"/>
          <w:w w:val="100"/>
          <w:spacing w:val="0"/>
          <w:color w:val="000000"/>
          <w:position w:val="0"/>
        </w:rPr>
        <w:t>Указанный документ (документы) должен быть подписан (подписаны) не ранее чем за 5 лет до даты окончания срока подачи заявок на участие в закупке;</w:t>
      </w:r>
    </w:p>
    <w:p>
      <w:pPr>
        <w:pStyle w:val="Style12"/>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184" w:line="230" w:lineRule="exact"/>
        <w:ind w:left="4260" w:right="100" w:firstLine="0"/>
      </w:pPr>
      <w:r>
        <w:rPr>
          <w:lang w:val="ru-RU" w:eastAsia="ru-RU" w:bidi="ru-RU"/>
          <w:w w:val="100"/>
          <w:spacing w:val="0"/>
          <w:color w:val="000000"/>
          <w:position w:val="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pPr>
        <w:pStyle w:val="Style12"/>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0" w:line="226" w:lineRule="exact"/>
        <w:ind w:left="4260" w:right="100" w:firstLine="0"/>
      </w:pPr>
      <w:r>
        <w:rPr>
          <w:lang w:val="ru-RU" w:eastAsia="ru-RU" w:bidi="ru-RU"/>
          <w:w w:val="100"/>
          <w:spacing w:val="0"/>
          <w:color w:val="000000"/>
          <w:position w:val="0"/>
        </w:rPr>
        <w:t>Указанный документ должен быть подписан не ранее чем за 5 лет до даты окончания срока подачи заявок на участие в закупке</w:t>
      </w:r>
    </w:p>
    <w:p>
      <w:pPr>
        <w:pStyle w:val="Style12"/>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184" w:line="230" w:lineRule="exact"/>
        <w:ind w:left="4260" w:right="100" w:firstLine="0"/>
      </w:pPr>
      <w:r>
        <w:rPr>
          <w:lang w:val="ru-RU" w:eastAsia="ru-RU" w:bidi="ru-RU"/>
          <w:w w:val="100"/>
          <w:spacing w:val="0"/>
          <w:color w:val="000000"/>
          <w:position w:val="0"/>
        </w:rPr>
        <w:t>6. декларацию о принадлежности участника аукциона к субъектам малого предпринимательства или социально ориентированным некоммерческим организациям в соответствии с пунктом 11.8 части 11 настоящей документации об аукционе (указанная декларация предоставляется с использованием программно</w:t>
        <w:softHyphen/>
        <w:t>аппаратных средств электронной площадки).</w:t>
      </w:r>
    </w:p>
    <w:p>
      <w:pPr>
        <w:pStyle w:val="Style12"/>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693" w:line="226" w:lineRule="exact"/>
        <w:ind w:left="4260" w:right="100" w:firstLine="0"/>
      </w:pPr>
      <w:r>
        <w:rPr>
          <w:lang w:val="ru-RU" w:eastAsia="ru-RU" w:bidi="ru-RU"/>
          <w:w w:val="100"/>
          <w:spacing w:val="0"/>
          <w:color w:val="000000"/>
          <w:position w:val="0"/>
        </w:rPr>
        <w:t>Типовая форма заявки утверждена Постановлением Правительства РФ от 05.11.2019г. №1401.</w:t>
      </w:r>
    </w:p>
    <w:p>
      <w:pPr>
        <w:pStyle w:val="Style5"/>
        <w:widowControl w:val="0"/>
        <w:keepNext w:val="0"/>
        <w:keepLines w:val="0"/>
        <w:shd w:val="clear" w:color="auto" w:fill="auto"/>
        <w:bidi w:val="0"/>
        <w:jc w:val="both"/>
        <w:spacing w:before="0" w:after="0" w:line="259" w:lineRule="exact"/>
        <w:ind w:left="20" w:right="20" w:firstLine="700"/>
      </w:pPr>
      <w:r>
        <w:rPr>
          <w:lang w:val="ru-RU" w:eastAsia="ru-RU" w:bidi="ru-RU"/>
          <w:w w:val="100"/>
          <w:spacing w:val="0"/>
          <w:color w:val="000000"/>
          <w:position w:val="0"/>
        </w:rPr>
        <w:t xml:space="preserve">Таким образом, Комиссия Орловского УФАС России приходит к выводу, что действия Заказчика по установлению в аукционной документации требования о предоставлении участником закупки во второй части заявки документов, предусмотренных постановлением Правительства № 99, противоречат требованиям </w:t>
      </w:r>
      <w:r>
        <w:rPr>
          <w:rStyle w:val="CharStyle7"/>
        </w:rPr>
        <w:t>части</w:t>
      </w:r>
      <w:r>
        <w:rPr>
          <w:lang w:val="ru-RU" w:eastAsia="ru-RU" w:bidi="ru-RU"/>
          <w:w w:val="100"/>
          <w:spacing w:val="0"/>
          <w:color w:val="000000"/>
          <w:position w:val="0"/>
        </w:rPr>
        <w:t xml:space="preserve"> </w:t>
      </w:r>
      <w:r>
        <w:rPr>
          <w:rStyle w:val="CharStyle7"/>
        </w:rPr>
        <w:t>8.2 статьи 66</w:t>
      </w:r>
      <w:r>
        <w:rPr>
          <w:lang w:val="ru-RU" w:eastAsia="ru-RU" w:bidi="ru-RU"/>
          <w:w w:val="100"/>
          <w:spacing w:val="0"/>
          <w:color w:val="000000"/>
          <w:position w:val="0"/>
        </w:rPr>
        <w:t xml:space="preserve"> Закона, в связи с чем, усматривает нарушение в действиях Заказчика </w:t>
      </w:r>
      <w:r>
        <w:rPr>
          <w:rStyle w:val="CharStyle7"/>
        </w:rPr>
        <w:t>части 6</w:t>
      </w:r>
      <w:r>
        <w:rPr>
          <w:lang w:val="ru-RU" w:eastAsia="ru-RU" w:bidi="ru-RU"/>
          <w:w w:val="100"/>
          <w:spacing w:val="0"/>
          <w:color w:val="000000"/>
          <w:position w:val="0"/>
        </w:rPr>
        <w:t xml:space="preserve"> </w:t>
      </w:r>
      <w:r>
        <w:rPr>
          <w:rStyle w:val="CharStyle7"/>
        </w:rPr>
        <w:t>статьи 66</w:t>
      </w:r>
      <w:r>
        <w:rPr>
          <w:lang w:val="ru-RU" w:eastAsia="ru-RU" w:bidi="ru-RU"/>
          <w:w w:val="100"/>
          <w:spacing w:val="0"/>
          <w:color w:val="000000"/>
          <w:position w:val="0"/>
        </w:rPr>
        <w:t xml:space="preserve"> Закона, что содержит признаки административного правонарушения, ответственность за которое предусмотрена частью 4.2 статьи 7.30 КоАП РФ.</w:t>
      </w:r>
    </w:p>
    <w:p>
      <w:pPr>
        <w:pStyle w:val="Style5"/>
        <w:widowControl w:val="0"/>
        <w:keepNext w:val="0"/>
        <w:keepLines w:val="0"/>
        <w:shd w:val="clear" w:color="auto" w:fill="auto"/>
        <w:bidi w:val="0"/>
        <w:jc w:val="both"/>
        <w:spacing w:before="0" w:after="0" w:line="259" w:lineRule="exact"/>
        <w:ind w:left="20" w:right="0" w:firstLine="700"/>
      </w:pPr>
      <w:r>
        <w:rPr>
          <w:lang w:val="ru-RU" w:eastAsia="ru-RU" w:bidi="ru-RU"/>
          <w:w w:val="100"/>
          <w:spacing w:val="0"/>
          <w:color w:val="000000"/>
          <w:position w:val="0"/>
        </w:rPr>
        <w:t>Следовательно, довод Заявителя находит свое подтверждение.</w:t>
      </w:r>
    </w:p>
    <w:p>
      <w:pPr>
        <w:pStyle w:val="Style5"/>
        <w:widowControl w:val="0"/>
        <w:keepNext w:val="0"/>
        <w:keepLines w:val="0"/>
        <w:shd w:val="clear" w:color="auto" w:fill="auto"/>
        <w:bidi w:val="0"/>
        <w:jc w:val="both"/>
        <w:spacing w:before="0" w:after="0" w:line="259" w:lineRule="exact"/>
        <w:ind w:left="20" w:right="20" w:firstLine="700"/>
      </w:pPr>
      <w:r>
        <w:rPr>
          <w:lang w:val="ru-RU" w:eastAsia="ru-RU" w:bidi="ru-RU"/>
          <w:w w:val="100"/>
          <w:spacing w:val="0"/>
          <w:color w:val="000000"/>
          <w:position w:val="0"/>
        </w:rPr>
        <w:t>Таким образом, на основании вышеизложенного и, руководствуясь пунктом статьей 105 Закона, пунктом 3.16 Административного регламента, Комиссия</w:t>
      </w:r>
    </w:p>
    <w:p>
      <w:pPr>
        <w:pStyle w:val="Style26"/>
        <w:widowControl w:val="0"/>
        <w:keepNext w:val="0"/>
        <w:keepLines w:val="0"/>
        <w:shd w:val="clear" w:color="auto" w:fill="auto"/>
        <w:bidi w:val="0"/>
        <w:jc w:val="left"/>
        <w:spacing w:before="0" w:after="0"/>
        <w:ind w:left="4360" w:right="0" w:firstLine="0"/>
      </w:pPr>
      <w:r>
        <w:rPr>
          <w:lang w:val="ru-RU" w:eastAsia="ru-RU" w:bidi="ru-RU"/>
          <w:w w:val="100"/>
          <w:color w:val="000000"/>
          <w:position w:val="0"/>
        </w:rPr>
        <w:t>РЕШИЛА:</w:t>
      </w:r>
    </w:p>
    <w:p>
      <w:pPr>
        <w:pStyle w:val="Style5"/>
        <w:numPr>
          <w:ilvl w:val="0"/>
          <w:numId w:val="15"/>
        </w:numPr>
        <w:widowControl w:val="0"/>
        <w:keepNext w:val="0"/>
        <w:keepLines w:val="0"/>
        <w:shd w:val="clear" w:color="auto" w:fill="auto"/>
        <w:bidi w:val="0"/>
        <w:jc w:val="left"/>
        <w:spacing w:before="0" w:after="0" w:line="259" w:lineRule="exact"/>
        <w:ind w:left="20" w:right="0" w:firstLine="560"/>
      </w:pPr>
      <w:r>
        <w:rPr>
          <w:lang w:val="ru-RU" w:eastAsia="ru-RU" w:bidi="ru-RU"/>
          <w:w w:val="100"/>
          <w:spacing w:val="0"/>
          <w:color w:val="000000"/>
          <w:position w:val="0"/>
        </w:rPr>
        <w:t xml:space="preserve"> Жалобу ООО «Джули» признать обоснованной в части.</w:t>
      </w:r>
    </w:p>
    <w:p>
      <w:pPr>
        <w:pStyle w:val="Style5"/>
        <w:numPr>
          <w:ilvl w:val="0"/>
          <w:numId w:val="15"/>
        </w:numPr>
        <w:widowControl w:val="0"/>
        <w:keepNext w:val="0"/>
        <w:keepLines w:val="0"/>
        <w:shd w:val="clear" w:color="auto" w:fill="auto"/>
        <w:bidi w:val="0"/>
        <w:jc w:val="left"/>
        <w:spacing w:before="0" w:after="0" w:line="259" w:lineRule="exact"/>
        <w:ind w:left="20" w:right="0" w:firstLine="560"/>
      </w:pPr>
      <w:r>
        <w:rPr>
          <w:lang w:val="ru-RU" w:eastAsia="ru-RU" w:bidi="ru-RU"/>
          <w:w w:val="100"/>
          <w:spacing w:val="0"/>
          <w:color w:val="000000"/>
          <w:position w:val="0"/>
        </w:rPr>
        <w:t xml:space="preserve"> Заказчику приостановление определения поставщика отменить.</w:t>
      </w:r>
    </w:p>
    <w:p>
      <w:pPr>
        <w:pStyle w:val="Style5"/>
        <w:numPr>
          <w:ilvl w:val="0"/>
          <w:numId w:val="15"/>
        </w:numPr>
        <w:widowControl w:val="0"/>
        <w:keepNext w:val="0"/>
        <w:keepLines w:val="0"/>
        <w:shd w:val="clear" w:color="auto" w:fill="auto"/>
        <w:bidi w:val="0"/>
        <w:jc w:val="left"/>
        <w:spacing w:before="0" w:after="0" w:line="259" w:lineRule="exact"/>
        <w:ind w:left="20" w:right="0" w:firstLine="560"/>
      </w:pPr>
      <w:r>
        <w:rPr>
          <w:lang w:val="ru-RU" w:eastAsia="ru-RU" w:bidi="ru-RU"/>
          <w:w w:val="100"/>
          <w:spacing w:val="0"/>
          <w:color w:val="000000"/>
          <w:position w:val="0"/>
        </w:rPr>
        <w:t xml:space="preserve"> Признать в действиях Заказчика нарушения части 6 статьи 66 Закона.</w:t>
      </w:r>
    </w:p>
    <w:p>
      <w:pPr>
        <w:pStyle w:val="Style5"/>
        <w:numPr>
          <w:ilvl w:val="0"/>
          <w:numId w:val="15"/>
        </w:numPr>
        <w:widowControl w:val="0"/>
        <w:keepNext w:val="0"/>
        <w:keepLines w:val="0"/>
        <w:shd w:val="clear" w:color="auto" w:fill="auto"/>
        <w:bidi w:val="0"/>
        <w:jc w:val="left"/>
        <w:spacing w:before="0" w:after="0" w:line="259" w:lineRule="exact"/>
        <w:ind w:left="20" w:right="20" w:firstLine="560"/>
      </w:pPr>
      <w:r>
        <w:rPr>
          <w:lang w:val="ru-RU" w:eastAsia="ru-RU" w:bidi="ru-RU"/>
          <w:w w:val="100"/>
          <w:spacing w:val="0"/>
          <w:color w:val="000000"/>
          <w:position w:val="0"/>
        </w:rPr>
        <w:t xml:space="preserve"> Предписание об устранении нарушения законодательства о контрактной системе не выдавать в связи с ранее выданным предписанием по делу № 057/06/31-67/2021.</w:t>
      </w:r>
    </w:p>
    <w:p>
      <w:pPr>
        <w:pStyle w:val="Style5"/>
        <w:numPr>
          <w:ilvl w:val="0"/>
          <w:numId w:val="15"/>
        </w:numPr>
        <w:widowControl w:val="0"/>
        <w:keepNext w:val="0"/>
        <w:keepLines w:val="0"/>
        <w:shd w:val="clear" w:color="auto" w:fill="auto"/>
        <w:bidi w:val="0"/>
        <w:jc w:val="left"/>
        <w:spacing w:before="0" w:after="203" w:line="259" w:lineRule="exact"/>
        <w:ind w:left="20" w:right="20" w:firstLine="560"/>
      </w:pPr>
      <w:r>
        <w:rPr>
          <w:lang w:val="ru-RU" w:eastAsia="ru-RU" w:bidi="ru-RU"/>
          <w:w w:val="100"/>
          <w:spacing w:val="0"/>
          <w:color w:val="000000"/>
          <w:position w:val="0"/>
        </w:rPr>
        <w:t xml:space="preserve"> Передать материалы дела № 057/06/31-67/2021 должностному лицу Управления для рассмотрения вопроса о возбуждении дела об административном правонарушении.</w:t>
      </w:r>
    </w:p>
    <w:p>
      <w:pPr>
        <w:pStyle w:val="Style5"/>
        <w:framePr w:w="2646" w:h="1065" w:wrap="around" w:vAnchor="text" w:hAnchor="margin" w:x="15" w:y="-252"/>
        <w:widowControl w:val="0"/>
        <w:keepNext w:val="0"/>
        <w:keepLines w:val="0"/>
        <w:shd w:val="clear" w:color="auto" w:fill="auto"/>
        <w:bidi w:val="0"/>
        <w:jc w:val="both"/>
        <w:spacing w:before="0" w:after="0" w:line="533" w:lineRule="exact"/>
        <w:ind w:left="0" w:right="100" w:firstLine="0"/>
      </w:pPr>
      <w:r>
        <w:rPr>
          <w:rStyle w:val="CharStyle25"/>
          <w:spacing w:val="0"/>
        </w:rPr>
        <w:t>Председатель Комиссии: Члены Комиссии:</w:t>
      </w:r>
    </w:p>
    <w:p>
      <w:pPr>
        <w:pStyle w:val="Style5"/>
        <w:tabs>
          <w:tab w:leader="none" w:pos="1448" w:val="left"/>
        </w:tabs>
        <w:widowControl w:val="0"/>
        <w:keepNext w:val="0"/>
        <w:keepLines w:val="0"/>
        <w:shd w:val="clear" w:color="auto" w:fill="auto"/>
        <w:bidi w:val="0"/>
        <w:jc w:val="both"/>
        <w:spacing w:before="0" w:after="0" w:line="230" w:lineRule="exact"/>
        <w:ind w:left="20" w:right="0" w:firstLine="0"/>
      </w:pPr>
      <w:r>
        <w:rPr>
          <w:rStyle w:val="CharStyle28"/>
        </w:rPr>
        <w:t>_</w:t>
      </w:r>
      <w:r>
        <w:rPr>
          <w:rStyle w:val="CharStyle29"/>
          <w:lang w:val="ru-RU" w:eastAsia="ru-RU" w:bidi="ru-RU"/>
        </w:rPr>
        <w:tab/>
      </w:r>
      <w:r>
        <w:rPr>
          <w:lang w:val="ru-RU" w:eastAsia="ru-RU" w:bidi="ru-RU"/>
          <w:w w:val="100"/>
          <w:spacing w:val="0"/>
          <w:color w:val="000000"/>
          <w:position w:val="0"/>
        </w:rPr>
        <w:t>С.А. Бочков</w:t>
      </w:r>
    </w:p>
    <w:p>
      <w:pPr>
        <w:pStyle w:val="Style30"/>
        <w:widowControl w:val="0"/>
        <w:keepNext/>
        <w:keepLines/>
        <w:shd w:val="clear" w:color="auto" w:fill="auto"/>
        <w:bidi w:val="0"/>
        <w:spacing w:before="0" w:after="0" w:line="320" w:lineRule="exact"/>
        <w:ind w:left="20" w:right="0" w:firstLine="0"/>
      </w:pPr>
      <w:bookmarkStart w:id="0" w:name="bookmark0"/>
      <w:r>
        <w:rPr>
          <w:rStyle w:val="CharStyle32"/>
          <w:i/>
          <w:iCs/>
        </w:rPr>
        <w:t>WMftYtYhO</w:t>
      </w:r>
      <w:bookmarkEnd w:id="0"/>
    </w:p>
    <w:p>
      <w:pPr>
        <w:pStyle w:val="Style5"/>
        <w:tabs>
          <w:tab w:leader="none" w:pos="1071" w:val="right"/>
          <w:tab w:leader="none" w:pos="1448" w:val="left"/>
        </w:tabs>
        <w:widowControl w:val="0"/>
        <w:keepNext w:val="0"/>
        <w:keepLines w:val="0"/>
        <w:shd w:val="clear" w:color="auto" w:fill="auto"/>
        <w:bidi w:val="0"/>
        <w:jc w:val="both"/>
        <w:spacing w:before="0" w:after="0" w:line="557" w:lineRule="exact"/>
        <w:ind w:left="20" w:right="0" w:firstLine="0"/>
      </w:pPr>
      <w:r>
        <w:rPr>
          <w:rStyle w:val="CharStyle33"/>
        </w:rPr>
        <w:t>t</w:t>
      </w:r>
      <w:r>
        <w:rPr>
          <w:lang w:val="en-US" w:eastAsia="en-US" w:bidi="en-US"/>
          <w:w w:val="100"/>
          <w:spacing w:val="0"/>
          <w:color w:val="000000"/>
          <w:position w:val="0"/>
        </w:rPr>
        <w:tab/>
      </w:r>
      <w:r>
        <w:rPr>
          <w:lang w:val="ru-RU" w:eastAsia="ru-RU" w:bidi="ru-RU"/>
          <w:w w:val="100"/>
          <w:spacing w:val="0"/>
          <w:color w:val="000000"/>
          <w:position w:val="0"/>
        </w:rPr>
        <w:t>Ч</w:t>
        <w:tab/>
        <w:t>О.А. Торшина</w:t>
      </w:r>
    </w:p>
    <w:p>
      <w:pPr>
        <w:pStyle w:val="Style5"/>
        <w:widowControl w:val="0"/>
        <w:keepNext w:val="0"/>
        <w:keepLines w:val="0"/>
        <w:shd w:val="clear" w:color="auto" w:fill="auto"/>
        <w:bidi w:val="0"/>
        <w:jc w:val="both"/>
        <w:spacing w:before="0" w:after="0" w:line="557" w:lineRule="exact"/>
        <w:ind w:left="20" w:right="0" w:firstLine="0"/>
        <w:sectPr>
          <w:pgSz w:w="11906" w:h="16838"/>
          <w:pgMar w:top="1060" w:left="1338" w:right="1194" w:bottom="786" w:header="0" w:footer="3" w:gutter="0"/>
          <w:rtlGutter w:val="0"/>
          <w:cols w:space="720"/>
          <w:noEndnote/>
          <w:docGrid w:linePitch="360"/>
        </w:sectPr>
      </w:pPr>
      <w:r>
        <w:rPr>
          <w:lang w:val="ru-RU" w:eastAsia="ru-RU" w:bidi="ru-RU"/>
          <w:w w:val="100"/>
          <w:spacing w:val="0"/>
          <w:color w:val="000000"/>
          <w:position w:val="0"/>
        </w:rPr>
        <w:t>Е.И. Шмыгина</w:t>
      </w:r>
    </w:p>
    <w:p>
      <w:pPr>
        <w:widowControl w:val="0"/>
        <w:spacing w:line="240" w:lineRule="exact"/>
        <w:rPr>
          <w:sz w:val="19"/>
          <w:szCs w:val="19"/>
        </w:rPr>
      </w:pPr>
    </w:p>
    <w:p>
      <w:pPr>
        <w:widowControl w:val="0"/>
        <w:spacing w:before="2" w:after="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0"/>
        <w:ind w:left="0" w:right="300" w:firstLine="72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sectPr>
      <w:type w:val="continuous"/>
      <w:pgSz w:w="11906" w:h="16838"/>
      <w:pgMar w:top="1060" w:left="925" w:right="901" w:bottom="78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6"/>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16"/>
        <w:szCs w:val="16"/>
        <w:rFonts w:ascii="Times New Roman" w:eastAsia="Times New Roman" w:hAnsi="Times New Roman" w:cs="Times New Roman"/>
        <w:w w:val="100"/>
        <w:spacing w:val="7"/>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16"/>
        <w:szCs w:val="16"/>
        <w:rFonts w:ascii="Times New Roman" w:eastAsia="Times New Roman" w:hAnsi="Times New Roman" w:cs="Times New Roman"/>
        <w:w w:val="100"/>
        <w:spacing w:val="7"/>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7">
    <w:name w:val="Основной текст (3)"/>
    <w:basedOn w:val="CharStyle6"/>
    <w:rPr>
      <w:lang w:val="ru-RU" w:eastAsia="ru-RU" w:bidi="ru-RU"/>
      <w:u w:val="single"/>
      <w:w w:val="100"/>
      <w:spacing w:val="0"/>
      <w:color w:val="000000"/>
      <w:position w:val="0"/>
    </w:rPr>
  </w:style>
  <w:style w:type="character" w:customStyle="1" w:styleId="CharStyle8">
    <w:name w:val="Основной текст (2) Exact"/>
    <w:basedOn w:val="DefaultParagraphFont"/>
    <w:rPr>
      <w:b w:val="0"/>
      <w:bCs w:val="0"/>
      <w:i w:val="0"/>
      <w:iCs w:val="0"/>
      <w:u w:val="none"/>
      <w:strike w:val="0"/>
      <w:smallCaps w:val="0"/>
      <w:sz w:val="20"/>
      <w:szCs w:val="20"/>
      <w:rFonts w:ascii="Times New Roman" w:eastAsia="Times New Roman" w:hAnsi="Times New Roman" w:cs="Times New Roman"/>
      <w:spacing w:val="9"/>
    </w:rPr>
  </w:style>
  <w:style w:type="character" w:customStyle="1" w:styleId="CharStyle10">
    <w:name w:val="Основной текст (4)_"/>
    <w:basedOn w:val="DefaultParagraphFont"/>
    <w:link w:val="Style9"/>
    <w:rPr>
      <w:b/>
      <w:bCs/>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4) + 11,5 pt"/>
    <w:basedOn w:val="CharStyle10"/>
    <w:rPr>
      <w:lang w:val="ru-RU" w:eastAsia="ru-RU" w:bidi="ru-RU"/>
      <w:sz w:val="23"/>
      <w:szCs w:val="23"/>
      <w:w w:val="100"/>
      <w:spacing w:val="0"/>
      <w:color w:val="000000"/>
      <w:position w:val="0"/>
    </w:rPr>
  </w:style>
  <w:style w:type="character" w:customStyle="1" w:styleId="CharStyle13">
    <w:name w:val="Основной текст (5)_"/>
    <w:basedOn w:val="DefaultParagraphFont"/>
    <w:link w:val="Style12"/>
    <w:rPr>
      <w:b w:val="0"/>
      <w:bCs w:val="0"/>
      <w:i w:val="0"/>
      <w:iCs w:val="0"/>
      <w:u w:val="none"/>
      <w:strike w:val="0"/>
      <w:smallCaps w:val="0"/>
      <w:sz w:val="18"/>
      <w:szCs w:val="18"/>
      <w:rFonts w:ascii="Times New Roman" w:eastAsia="Times New Roman" w:hAnsi="Times New Roman" w:cs="Times New Roman"/>
    </w:rPr>
  </w:style>
  <w:style w:type="character" w:customStyle="1" w:styleId="CharStyle15">
    <w:name w:val="Основной текст_"/>
    <w:basedOn w:val="DefaultParagraphFont"/>
    <w:link w:val="Style14"/>
    <w:rPr>
      <w:b w:val="0"/>
      <w:bCs w:val="0"/>
      <w:i w:val="0"/>
      <w:iCs w:val="0"/>
      <w:u w:val="none"/>
      <w:strike w:val="0"/>
      <w:smallCaps w:val="0"/>
      <w:sz w:val="23"/>
      <w:szCs w:val="23"/>
      <w:rFonts w:ascii="Times New Roman" w:eastAsia="Times New Roman" w:hAnsi="Times New Roman" w:cs="Times New Roman"/>
    </w:rPr>
  </w:style>
  <w:style w:type="character" w:customStyle="1" w:styleId="CharStyle16">
    <w:name w:val="Основной текст"/>
    <w:basedOn w:val="CharStyle15"/>
    <w:rPr>
      <w:lang w:val="ru-RU" w:eastAsia="ru-RU" w:bidi="ru-RU"/>
      <w:u w:val="single"/>
      <w:w w:val="100"/>
      <w:spacing w:val="0"/>
      <w:color w:val="000000"/>
      <w:position w:val="0"/>
    </w:rPr>
  </w:style>
  <w:style w:type="character" w:customStyle="1" w:styleId="CharStyle17">
    <w:name w:val="Основной текст + Интервал 3 pt"/>
    <w:basedOn w:val="CharStyle15"/>
    <w:rPr>
      <w:lang w:val="ru-RU" w:eastAsia="ru-RU" w:bidi="ru-RU"/>
      <w:w w:val="100"/>
      <w:spacing w:val="70"/>
      <w:color w:val="000000"/>
      <w:position w:val="0"/>
    </w:rPr>
  </w:style>
  <w:style w:type="character" w:customStyle="1" w:styleId="CharStyle18">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character" w:customStyle="1" w:styleId="CharStyle19">
    <w:name w:val="Основной текст"/>
    <w:basedOn w:val="CharStyle15"/>
    <w:rPr>
      <w:lang w:val="en-US" w:eastAsia="en-US" w:bidi="en-US"/>
      <w:w w:val="100"/>
      <w:spacing w:val="0"/>
      <w:color w:val="000000"/>
      <w:position w:val="0"/>
    </w:rPr>
  </w:style>
  <w:style w:type="character" w:customStyle="1" w:styleId="CharStyle20">
    <w:name w:val="Основной текст + 9 pt"/>
    <w:basedOn w:val="CharStyle15"/>
    <w:rPr>
      <w:lang w:val="ru-RU" w:eastAsia="ru-RU" w:bidi="ru-RU"/>
      <w:u w:val="single"/>
      <w:sz w:val="18"/>
      <w:szCs w:val="18"/>
      <w:w w:val="100"/>
      <w:spacing w:val="0"/>
      <w:color w:val="000000"/>
      <w:position w:val="0"/>
    </w:rPr>
  </w:style>
  <w:style w:type="character" w:customStyle="1" w:styleId="CharStyle21">
    <w:name w:val="Основной текст + 14 pt,Масштаб 80%"/>
    <w:basedOn w:val="CharStyle15"/>
    <w:rPr>
      <w:lang w:val="ru-RU" w:eastAsia="ru-RU" w:bidi="ru-RU"/>
      <w:sz w:val="28"/>
      <w:szCs w:val="28"/>
      <w:w w:val="80"/>
      <w:spacing w:val="0"/>
      <w:color w:val="000000"/>
      <w:position w:val="0"/>
    </w:rPr>
  </w:style>
  <w:style w:type="character" w:customStyle="1" w:styleId="CharStyle22">
    <w:name w:val="Основной текст (5) Exact"/>
    <w:basedOn w:val="DefaultParagraphFont"/>
    <w:rPr>
      <w:b w:val="0"/>
      <w:bCs w:val="0"/>
      <w:i w:val="0"/>
      <w:iCs w:val="0"/>
      <w:u w:val="none"/>
      <w:strike w:val="0"/>
      <w:smallCaps w:val="0"/>
      <w:sz w:val="16"/>
      <w:szCs w:val="16"/>
      <w:rFonts w:ascii="Times New Roman" w:eastAsia="Times New Roman" w:hAnsi="Times New Roman" w:cs="Times New Roman"/>
      <w:spacing w:val="7"/>
    </w:rPr>
  </w:style>
  <w:style w:type="character" w:customStyle="1" w:styleId="CharStyle23">
    <w:name w:val="Основной текст (5) Exact"/>
    <w:basedOn w:val="CharStyle13"/>
    <w:rPr>
      <w:lang w:val="ru-RU" w:eastAsia="ru-RU" w:bidi="ru-RU"/>
      <w:u w:val="single"/>
      <w:sz w:val="16"/>
      <w:szCs w:val="16"/>
      <w:w w:val="100"/>
      <w:spacing w:val="7"/>
      <w:color w:val="000000"/>
      <w:position w:val="0"/>
    </w:rPr>
  </w:style>
  <w:style w:type="character" w:customStyle="1" w:styleId="CharStyle24">
    <w:name w:val="Основной текст (5)"/>
    <w:basedOn w:val="CharStyle13"/>
    <w:rPr>
      <w:lang w:val="ru-RU" w:eastAsia="ru-RU" w:bidi="ru-RU"/>
      <w:u w:val="single"/>
      <w:w w:val="100"/>
      <w:spacing w:val="0"/>
      <w:color w:val="000000"/>
      <w:position w:val="0"/>
    </w:rPr>
  </w:style>
  <w:style w:type="character" w:customStyle="1" w:styleId="CharStyle25">
    <w:name w:val="Основной текст (3) Exact"/>
    <w:basedOn w:val="DefaultParagraphFont"/>
    <w:rPr>
      <w:b w:val="0"/>
      <w:bCs w:val="0"/>
      <w:i w:val="0"/>
      <w:iCs w:val="0"/>
      <w:u w:val="none"/>
      <w:strike w:val="0"/>
      <w:smallCaps w:val="0"/>
      <w:sz w:val="21"/>
      <w:szCs w:val="21"/>
      <w:rFonts w:ascii="Times New Roman" w:eastAsia="Times New Roman" w:hAnsi="Times New Roman" w:cs="Times New Roman"/>
      <w:spacing w:val="6"/>
    </w:rPr>
  </w:style>
  <w:style w:type="character" w:customStyle="1" w:styleId="CharStyle27">
    <w:name w:val="Основной текст (6)_"/>
    <w:basedOn w:val="DefaultParagraphFont"/>
    <w:link w:val="Style26"/>
    <w:rPr>
      <w:b w:val="0"/>
      <w:bCs w:val="0"/>
      <w:i w:val="0"/>
      <w:iCs w:val="0"/>
      <w:u w:val="none"/>
      <w:strike w:val="0"/>
      <w:smallCaps w:val="0"/>
      <w:sz w:val="21"/>
      <w:szCs w:val="21"/>
      <w:rFonts w:ascii="Corbel" w:eastAsia="Corbel" w:hAnsi="Corbel" w:cs="Corbel"/>
      <w:spacing w:val="50"/>
    </w:rPr>
  </w:style>
  <w:style w:type="character" w:customStyle="1" w:styleId="CharStyle28">
    <w:name w:val="Основной текст (3)"/>
    <w:basedOn w:val="CharStyle6"/>
    <w:rPr>
      <w:lang w:val="ru-RU" w:eastAsia="ru-RU" w:bidi="ru-RU"/>
      <w:u w:val="single"/>
      <w:w w:val="100"/>
      <w:spacing w:val="0"/>
      <w:color w:val="000000"/>
      <w:position w:val="0"/>
    </w:rPr>
  </w:style>
  <w:style w:type="character" w:customStyle="1" w:styleId="CharStyle29">
    <w:name w:val="Основной текст (3)"/>
    <w:basedOn w:val="CharStyle6"/>
    <w:rPr>
      <w:lang w:val="1024"/>
      <w:w w:val="100"/>
      <w:spacing w:val="0"/>
      <w:color w:val="000000"/>
      <w:position w:val="0"/>
    </w:rPr>
  </w:style>
  <w:style w:type="character" w:customStyle="1" w:styleId="CharStyle31">
    <w:name w:val="Заголовок №1_"/>
    <w:basedOn w:val="DefaultParagraphFont"/>
    <w:link w:val="Style30"/>
    <w:rPr>
      <w:lang w:val="en-US" w:eastAsia="en-US" w:bidi="en-US"/>
      <w:b w:val="0"/>
      <w:bCs w:val="0"/>
      <w:i/>
      <w:iCs/>
      <w:u w:val="none"/>
      <w:strike w:val="0"/>
      <w:smallCaps w:val="0"/>
      <w:sz w:val="32"/>
      <w:szCs w:val="32"/>
      <w:rFonts w:ascii="Times New Roman" w:eastAsia="Times New Roman" w:hAnsi="Times New Roman" w:cs="Times New Roman"/>
      <w:spacing w:val="-10"/>
    </w:rPr>
  </w:style>
  <w:style w:type="character" w:customStyle="1" w:styleId="CharStyle32">
    <w:name w:val="Заголовок №1"/>
    <w:basedOn w:val="CharStyle31"/>
    <w:rPr>
      <w:w w:val="100"/>
      <w:color w:val="000000"/>
      <w:position w:val="0"/>
    </w:rPr>
  </w:style>
  <w:style w:type="character" w:customStyle="1" w:styleId="CharStyle33">
    <w:name w:val="Основной текст (3) + Verdana,8 pt,Курсив"/>
    <w:basedOn w:val="CharStyle6"/>
    <w:rPr>
      <w:lang w:val="en-US" w:eastAsia="en-US" w:bidi="en-US"/>
      <w:i/>
      <w:iCs/>
      <w:sz w:val="16"/>
      <w:szCs w:val="16"/>
      <w:rFonts w:ascii="Verdana" w:eastAsia="Verdana" w:hAnsi="Verdana" w:cs="Verdana"/>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60" w:line="254"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right"/>
      <w:spacing w:line="269"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after="60" w:line="307" w:lineRule="exact"/>
    </w:pPr>
    <w:rPr>
      <w:b/>
      <w:bCs/>
      <w:i w:val="0"/>
      <w:iCs w:val="0"/>
      <w:u w:val="none"/>
      <w:strike w:val="0"/>
      <w:smallCaps w:val="0"/>
      <w:sz w:val="22"/>
      <w:szCs w:val="22"/>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before="60" w:after="240" w:line="20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Основной текст"/>
    <w:basedOn w:val="Normal"/>
    <w:link w:val="CharStyle15"/>
    <w:pPr>
      <w:widowControl w:val="0"/>
      <w:shd w:val="clear" w:color="auto" w:fill="FFFFFF"/>
      <w:jc w:val="both"/>
      <w:spacing w:before="240" w:after="24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6">
    <w:name w:val="Основной текст (6)"/>
    <w:basedOn w:val="Normal"/>
    <w:link w:val="CharStyle27"/>
    <w:pPr>
      <w:widowControl w:val="0"/>
      <w:shd w:val="clear" w:color="auto" w:fill="FFFFFF"/>
      <w:spacing w:line="259" w:lineRule="exact"/>
    </w:pPr>
    <w:rPr>
      <w:b w:val="0"/>
      <w:bCs w:val="0"/>
      <w:i w:val="0"/>
      <w:iCs w:val="0"/>
      <w:u w:val="none"/>
      <w:strike w:val="0"/>
      <w:smallCaps w:val="0"/>
      <w:sz w:val="21"/>
      <w:szCs w:val="21"/>
      <w:rFonts w:ascii="Corbel" w:eastAsia="Corbel" w:hAnsi="Corbel" w:cs="Corbel"/>
      <w:spacing w:val="50"/>
    </w:rPr>
  </w:style>
  <w:style w:type="paragraph" w:customStyle="1" w:styleId="Style30">
    <w:name w:val="Заголовок №1"/>
    <w:basedOn w:val="Normal"/>
    <w:link w:val="CharStyle31"/>
    <w:pPr>
      <w:widowControl w:val="0"/>
      <w:shd w:val="clear" w:color="auto" w:fill="FFFFFF"/>
      <w:jc w:val="both"/>
      <w:outlineLvl w:val="0"/>
      <w:spacing w:line="0" w:lineRule="exact"/>
    </w:pPr>
    <w:rPr>
      <w:lang w:val="en-US" w:eastAsia="en-US" w:bidi="en-US"/>
      <w:b w:val="0"/>
      <w:bCs w:val="0"/>
      <w:i/>
      <w:iCs/>
      <w:u w:val="none"/>
      <w:strike w:val="0"/>
      <w:smallCaps w:val="0"/>
      <w:sz w:val="32"/>
      <w:szCs w:val="32"/>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