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ГБУК «МГОМЗ»</w:t>
      </w:r>
    </w:p>
    <w:p>
      <w:pPr>
        <w:pStyle w:val="Style3"/>
        <w:widowControl w:val="0"/>
        <w:keepNext w:val="0"/>
        <w:keepLines w:val="0"/>
        <w:shd w:val="clear" w:color="auto" w:fill="auto"/>
        <w:bidi w:val="0"/>
        <w:jc w:val="left"/>
        <w:spacing w:before="0" w:after="0" w:line="260" w:lineRule="exact"/>
        <w:ind w:left="5320" w:right="0" w:firstLine="0"/>
      </w:pPr>
      <w:r>
        <w:rPr>
          <w:lang w:val="ru-RU" w:eastAsia="ru-RU" w:bidi="ru-RU"/>
          <w:w w:val="100"/>
          <w:spacing w:val="0"/>
          <w:color w:val="000000"/>
          <w:position w:val="0"/>
        </w:rPr>
        <w:t>Андропова пр-кт., д. 39, г. Москва,</w:t>
      </w:r>
    </w:p>
    <w:p>
      <w:pPr>
        <w:pStyle w:val="Style3"/>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115487</w:t>
      </w:r>
    </w:p>
    <w:p>
      <w:pPr>
        <w:pStyle w:val="Style3"/>
        <w:widowControl w:val="0"/>
        <w:keepNext w:val="0"/>
        <w:keepLines w:val="0"/>
        <w:shd w:val="clear" w:color="auto" w:fill="auto"/>
        <w:bidi w:val="0"/>
        <w:jc w:val="left"/>
        <w:spacing w:before="0" w:after="300" w:line="322" w:lineRule="exact"/>
        <w:ind w:left="5320" w:right="40" w:firstLine="0"/>
      </w:pPr>
      <w:r>
        <w:rPr>
          <w:lang w:val="ru-RU" w:eastAsia="ru-RU" w:bidi="ru-RU"/>
          <w:w w:val="100"/>
          <w:spacing w:val="0"/>
          <w:color w:val="000000"/>
          <w:position w:val="0"/>
        </w:rPr>
        <w:t>ГКУ «Технический центр Департамента культуры города Москвы»</w:t>
      </w:r>
    </w:p>
    <w:p>
      <w:pPr>
        <w:pStyle w:val="Style3"/>
        <w:widowControl w:val="0"/>
        <w:keepNext w:val="0"/>
        <w:keepLines w:val="0"/>
        <w:shd w:val="clear" w:color="auto" w:fill="auto"/>
        <w:bidi w:val="0"/>
        <w:jc w:val="left"/>
        <w:spacing w:before="0" w:after="349" w:line="322" w:lineRule="exact"/>
        <w:ind w:left="5320" w:right="40" w:firstLine="0"/>
      </w:pPr>
      <w:r>
        <w:rPr>
          <w:lang w:val="ru-RU" w:eastAsia="ru-RU" w:bidi="ru-RU"/>
          <w:w w:val="100"/>
          <w:spacing w:val="0"/>
          <w:color w:val="000000"/>
          <w:position w:val="0"/>
        </w:rPr>
        <w:t>Цветной б-р., д. 30, стр. 1, эт. 5, г. Москва, 127051</w:t>
      </w:r>
    </w:p>
    <w:p>
      <w:pPr>
        <w:pStyle w:val="Style3"/>
        <w:widowControl w:val="0"/>
        <w:keepNext w:val="0"/>
        <w:keepLines w:val="0"/>
        <w:shd w:val="clear" w:color="auto" w:fill="auto"/>
        <w:bidi w:val="0"/>
        <w:jc w:val="left"/>
        <w:spacing w:before="0" w:after="313" w:line="260" w:lineRule="exact"/>
        <w:ind w:left="5320" w:right="0" w:firstLine="0"/>
      </w:pPr>
      <w:r>
        <w:rPr>
          <w:lang w:val="ru-RU" w:eastAsia="ru-RU" w:bidi="ru-RU"/>
          <w:w w:val="100"/>
          <w:spacing w:val="0"/>
          <w:color w:val="000000"/>
          <w:position w:val="0"/>
        </w:rPr>
        <w:t>ООО «ПК РостПроект»</w:t>
      </w:r>
    </w:p>
    <w:p>
      <w:pPr>
        <w:pStyle w:val="Style3"/>
        <w:widowControl w:val="0"/>
        <w:keepNext w:val="0"/>
        <w:keepLines w:val="0"/>
        <w:shd w:val="clear" w:color="auto" w:fill="auto"/>
        <w:bidi w:val="0"/>
        <w:jc w:val="left"/>
        <w:spacing w:before="0" w:after="349" w:line="322" w:lineRule="exact"/>
        <w:ind w:left="5320" w:right="40" w:firstLine="0"/>
      </w:pPr>
      <w:r>
        <w:rPr>
          <w:lang w:val="ru-RU" w:eastAsia="ru-RU" w:bidi="ru-RU"/>
          <w:w w:val="100"/>
          <w:spacing w:val="0"/>
          <w:color w:val="000000"/>
          <w:position w:val="0"/>
        </w:rPr>
        <w:t>ул. 10 Августа, д. 4, оф. 25, г. Иваново, 153000</w:t>
      </w:r>
    </w:p>
    <w:p>
      <w:pPr>
        <w:pStyle w:val="Style3"/>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60-я Октября пр., д. 9, г. Москва, 117312</w:t>
      </w:r>
    </w:p>
    <w:p>
      <w:pPr>
        <w:pStyle w:val="Style5"/>
        <w:tabs>
          <w:tab w:leader="none" w:pos="9078" w:val="right"/>
          <w:tab w:leader="none" w:pos="10129" w:val="right"/>
        </w:tabs>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ПРЕДПИСАНИЕ по делу № 077/06/106-1952/2021 о нарушении Законодательства о контрактной системе 09.02.2021</w:t>
        <w:tab/>
        <w:t>г.</w:t>
        <w:tab/>
        <w:t>Москва</w:t>
      </w:r>
    </w:p>
    <w:p>
      <w:pPr>
        <w:pStyle w:val="Style3"/>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З. Касимовой,</w:t>
      </w:r>
    </w:p>
    <w:p>
      <w:pPr>
        <w:pStyle w:val="Style3"/>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356" w:line="322" w:lineRule="exact"/>
        <w:ind w:left="20" w:right="40" w:firstLine="840"/>
      </w:pPr>
      <w:r>
        <w:rPr>
          <w:lang w:val="ru-RU" w:eastAsia="ru-RU" w:bidi="ru-RU"/>
          <w:w w:val="100"/>
          <w:spacing w:val="0"/>
          <w:color w:val="000000"/>
          <w:position w:val="0"/>
        </w:rPr>
        <w:t xml:space="preserve">на основании решения Комиссии Управления </w:t>
      </w:r>
      <w:r>
        <w:rPr>
          <w:rStyle w:val="CharStyle7"/>
        </w:rPr>
        <w:t>от 08.02.2021 по делу №077/06/106-1952/2021</w:t>
      </w:r>
      <w:r>
        <w:rPr>
          <w:lang w:val="ru-RU" w:eastAsia="ru-RU" w:bidi="ru-RU"/>
          <w:w w:val="100"/>
          <w:spacing w:val="0"/>
          <w:color w:val="000000"/>
          <w:position w:val="0"/>
        </w:rPr>
        <w:t>, по итогам рассмотрения жалобы ООО «ПК РостПроект» (далее - Заявитель) на действия ГБУК «МГОМЗ» (далее — Заказчик) при проведении электронного аукциона на право заключения государственного контракта на поставку велопарковок для нужд МГОМЗ (Закупка № 0373200138221000002)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001398273875</w:t>
      </w:r>
    </w:p>
    <w:p>
      <w:pPr>
        <w:pStyle w:val="Style3"/>
        <w:tabs>
          <w:tab w:leader="none" w:pos="8689" w:val="left"/>
          <w:tab w:leader="none" w:pos="10191"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w:t>
        <w:tab/>
        <w:t>727/14</w:t>
      </w:r>
    </w:p>
    <w:p>
      <w:pPr>
        <w:pStyle w:val="Style3"/>
        <w:widowControl w:val="0"/>
        <w:keepNext w:val="0"/>
        <w:keepLines w:val="0"/>
        <w:shd w:val="clear" w:color="auto" w:fill="auto"/>
        <w:bidi w:val="0"/>
        <w:jc w:val="both"/>
        <w:spacing w:before="0" w:after="300" w:line="322" w:lineRule="exact"/>
        <w:ind w:left="20" w:right="0" w:firstLine="0"/>
      </w:pPr>
      <w:r>
        <w:rPr>
          <w:lang w:val="ru-RU" w:eastAsia="ru-RU" w:bidi="ru-RU"/>
          <w:w w:val="100"/>
          <w:spacing w:val="0"/>
          <w:color w:val="000000"/>
          <w:position w:val="0"/>
        </w:rPr>
        <w:t>(далее - Административный регламент),</w:t>
      </w:r>
    </w:p>
    <w:p>
      <w:pPr>
        <w:pStyle w:val="Style10"/>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Аукционной комиссии отменить протоколы подведения итогов, протоколы рассмотрения первых частей заявок на участие в Аукционе (далее - Протоколы) и назначить новую дату рассмотрения первых частей заявок на участие в Аукционе, дату проведения Аукциона, а так 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pPr>
        <w:pStyle w:val="Style3"/>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отменить протоколы проведения Аукциона;</w:t>
      </w:r>
    </w:p>
    <w:p>
      <w:pPr>
        <w:pStyle w:val="Style3"/>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3"/>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Аукционной комиссии рассмотреть первые части заявок, поданных участниками закупки, в том числе Заявителем, в соответствии с требованиями законодательства Российской Федерации о контрактной системе и решения Московского УФАС России </w:t>
      </w:r>
      <w:r>
        <w:rPr>
          <w:rStyle w:val="CharStyle7"/>
        </w:rPr>
        <w:t>от 09.02.2021 по делу № 077/06/106-1952/2021.</w:t>
      </w:r>
    </w:p>
    <w:p>
      <w:pPr>
        <w:pStyle w:val="Style3"/>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Оператору электронной площадки продолжить проведение Аукциона № 0373200138221000002 с последнего (минимального) предложения о цене контракта, поданного участником закупки с номером заявки 19 т.е. 790 000,00 рублей.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предложения участника закупки с номером заявки 19 считать лу</w:t>
      </w:r>
      <w:r>
        <w:rPr>
          <w:rStyle w:val="CharStyle12"/>
          <w:lang w:val="ru-RU" w:eastAsia="ru-RU" w:bidi="ru-RU"/>
        </w:rPr>
        <w:t>чши</w:t>
      </w:r>
      <w:r>
        <w:rPr>
          <w:lang w:val="ru-RU" w:eastAsia="ru-RU" w:bidi="ru-RU"/>
          <w:w w:val="100"/>
          <w:spacing w:val="0"/>
          <w:color w:val="000000"/>
          <w:position w:val="0"/>
        </w:rPr>
        <w:t>м.</w:t>
      </w:r>
    </w:p>
    <w:p>
      <w:pPr>
        <w:pStyle w:val="Style3"/>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w:t>
      </w:r>
      <w:r>
        <w:rPr>
          <w:rStyle w:val="CharStyle7"/>
        </w:rPr>
        <w:t>от 09.02.2021 по делу № 077/06/106-1952/2021</w:t>
      </w:r>
      <w:r>
        <w:rPr>
          <w:lang w:val="ru-RU" w:eastAsia="ru-RU" w:bidi="ru-RU"/>
          <w:w w:val="100"/>
          <w:spacing w:val="0"/>
          <w:color w:val="000000"/>
          <w:position w:val="0"/>
        </w:rPr>
        <w:t>.</w:t>
      </w:r>
    </w:p>
    <w:p>
      <w:pPr>
        <w:pStyle w:val="Style3"/>
        <w:numPr>
          <w:ilvl w:val="0"/>
          <w:numId w:val="3"/>
        </w:numPr>
        <w:widowControl w:val="0"/>
        <w:keepNext w:val="0"/>
        <w:keepLines w:val="0"/>
        <w:shd w:val="clear" w:color="auto" w:fill="auto"/>
        <w:bidi w:val="0"/>
        <w:jc w:val="both"/>
        <w:spacing w:before="0" w:after="600" w:line="322" w:lineRule="exact"/>
        <w:ind w:left="0" w:right="20" w:firstLine="860"/>
      </w:pPr>
      <w:r>
        <w:rPr>
          <w:lang w:val="ru-RU" w:eastAsia="ru-RU" w:bidi="ru-RU"/>
          <w:w w:val="100"/>
          <w:spacing w:val="0"/>
          <w:color w:val="000000"/>
          <w:position w:val="0"/>
        </w:rPr>
        <w:t xml:space="preserve"> Заказчику, Аукционной комиссии в срок до </w:t>
      </w:r>
      <w:r>
        <w:rPr>
          <w:rStyle w:val="CharStyle7"/>
        </w:rPr>
        <w:t xml:space="preserve">01.03.2021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7"/>
        </w:rPr>
        <w:t xml:space="preserve">или </w:t>
      </w:r>
      <w:r>
        <w:rPr>
          <w:lang w:val="ru-RU" w:eastAsia="ru-RU" w:bidi="ru-RU"/>
          <w:w w:val="100"/>
          <w:spacing w:val="0"/>
          <w:color w:val="000000"/>
          <w:position w:val="0"/>
        </w:rPr>
        <w:t xml:space="preserve">по факсимильной связи (8(495) 607-42-92) </w:t>
      </w:r>
      <w:r>
        <w:rPr>
          <w:rStyle w:val="CharStyle7"/>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2"/>
        </w:rPr>
        <w:instrText> HYPERLINK "mailto:to77@fas.gov.ru" </w:instrText>
      </w:r>
      <w:r>
        <w:fldChar w:fldCharType="separate"/>
      </w:r>
      <w:r>
        <w:rPr>
          <w:rStyle w:val="Hyperlink"/>
        </w:rPr>
        <w:t>to77@fas.gov.ru</w:t>
      </w:r>
      <w:r>
        <w:fldChar w:fldCharType="end"/>
      </w:r>
    </w:p>
    <w:p>
      <w:pPr>
        <w:pStyle w:val="Style3"/>
        <w:widowControl w:val="0"/>
        <w:keepNext w:val="0"/>
        <w:keepLines w:val="0"/>
        <w:shd w:val="clear" w:color="auto" w:fill="auto"/>
        <w:bidi w:val="0"/>
        <w:jc w:val="both"/>
        <w:spacing w:before="0" w:after="300" w:line="322" w:lineRule="exact"/>
        <w:ind w:left="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223" w:line="322" w:lineRule="exact"/>
        <w:ind w:left="0" w:right="20" w:firstLine="860"/>
      </w:pPr>
      <w:r>
        <w:rPr>
          <w:lang w:val="ru-RU" w:eastAsia="ru-RU" w:bidi="ru-RU"/>
          <w:w w:val="100"/>
          <w:spacing w:val="0"/>
          <w:color w:val="000000"/>
          <w:position w:val="0"/>
        </w:rPr>
        <w:t xml:space="preserve">Настоящее предписание </w:t>
      </w:r>
      <w:r>
        <w:rPr>
          <w:rStyle w:val="CharStyle7"/>
        </w:rPr>
        <w:t xml:space="preserve">от 09.02.2021 по делу № 077/06/106-1952/2021 </w:t>
      </w:r>
      <w:r>
        <w:rPr>
          <w:lang w:val="ru-RU" w:eastAsia="ru-RU" w:bidi="ru-RU"/>
          <w:w w:val="100"/>
          <w:spacing w:val="0"/>
          <w:color w:val="000000"/>
          <w:position w:val="0"/>
        </w:rPr>
        <w:t>может быть обжаловано в суде (Арбитражном суде) в соответствии с законодательством Российской Федерации.</w:t>
      </w:r>
    </w:p>
    <w:p>
      <w:pPr>
        <w:pStyle w:val="Style3"/>
        <w:tabs>
          <w:tab w:leader="none" w:pos="10183" w:val="right"/>
          <w:tab w:leader="none" w:pos="1017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8938" w:val="right"/>
          <w:tab w:leader="none" w:pos="1018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tabs>
          <w:tab w:leader="none" w:pos="9135" w:val="left"/>
        </w:tabs>
        <w:widowControl w:val="0"/>
        <w:keepNext w:val="0"/>
        <w:keepLines w:val="0"/>
        <w:shd w:val="clear" w:color="auto" w:fill="auto"/>
        <w:bidi w:val="0"/>
        <w:jc w:val="both"/>
        <w:spacing w:before="0" w:after="0" w:line="643" w:lineRule="exact"/>
        <w:ind w:left="8540" w:right="0" w:firstLine="0"/>
      </w:pPr>
      <w:r>
        <w:rPr>
          <w:lang w:val="ru-RU" w:eastAsia="ru-RU" w:bidi="ru-RU"/>
          <w:w w:val="100"/>
          <w:spacing w:val="0"/>
          <w:color w:val="000000"/>
          <w:position w:val="0"/>
        </w:rPr>
        <w:t>В.А. Матвеев</w:t>
      </w:r>
    </w:p>
    <w:p>
      <w:pPr>
        <w:pStyle w:val="Style1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49" w:right="847"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Полужирный"/>
    <w:basedOn w:val="CharStyle4"/>
    <w:rPr>
      <w:lang w:val="ru-RU" w:eastAsia="ru-RU" w:bidi="ru-RU"/>
      <w:b/>
      <w:bCs/>
      <w:w w:val="100"/>
      <w:spacing w:val="0"/>
      <w:color w:val="000000"/>
      <w:position w:val="0"/>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4"/>
    <w:rPr>
      <w:lang w:val="en-US" w:eastAsia="en-US" w:bidi="en-US"/>
      <w:u w:val="single"/>
      <w:w w:val="100"/>
      <w:spacing w:val="0"/>
      <w:color w:val="000000"/>
      <w:position w:val="0"/>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420" w:line="322" w:lineRule="exact"/>
      <w:ind w:firstLine="394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