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6904" w:h="1105" w:hSpace="243" w:vSpace="4" w:wrap="around" w:vAnchor="text" w:hAnchor="margin" w:x="1310" w:y="3770"/>
        <w:widowControl w:val="0"/>
        <w:keepNext w:val="0"/>
        <w:keepLines w:val="0"/>
        <w:shd w:val="clear" w:color="auto" w:fill="auto"/>
        <w:bidi w:val="0"/>
        <w:jc w:val="left"/>
        <w:spacing w:before="0" w:after="37" w:line="160" w:lineRule="exact"/>
        <w:ind w:left="100" w:right="0" w:firstLine="0"/>
      </w:pPr>
      <w:r>
        <w:rPr>
          <w:rStyle w:val="CharStyle5"/>
          <w:spacing w:val="0"/>
        </w:rPr>
        <w:t xml:space="preserve">e-mail: </w:t>
      </w:r>
      <w:r>
        <w:fldChar w:fldCharType="begin"/>
      </w:r>
      <w:r>
        <w:rPr>
          <w:rStyle w:val="CharStyle5"/>
        </w:rPr>
        <w:instrText> HYPERLINK "mailto:tc6li@fas.gov.ru" </w:instrText>
      </w:r>
      <w:r>
        <w:fldChar w:fldCharType="separate"/>
      </w:r>
      <w:r>
        <w:rPr>
          <w:rStyle w:val="Hyperlink"/>
          <w:spacing w:val="0"/>
        </w:rPr>
        <w:t>tc6li@fas.gov.ru</w:t>
      </w:r>
      <w:r>
        <w:fldChar w:fldCharType="end"/>
      </w:r>
    </w:p>
    <w:p>
      <w:pPr>
        <w:pStyle w:val="Style6"/>
        <w:framePr w:w="6904" w:h="1105" w:hSpace="243" w:vSpace="4" w:wrap="around" w:vAnchor="text" w:hAnchor="margin" w:x="1310" w:y="3770"/>
        <w:widowControl w:val="0"/>
        <w:keepNext w:val="0"/>
        <w:keepLines w:val="0"/>
        <w:shd w:val="clear" w:color="auto" w:fill="auto"/>
        <w:bidi w:val="0"/>
        <w:jc w:val="left"/>
        <w:spacing w:before="0" w:after="0" w:line="284" w:lineRule="exact"/>
        <w:ind w:left="520" w:right="100" w:firstLine="2500"/>
      </w:pPr>
      <w:r>
        <w:rPr>
          <w:rStyle w:val="CharStyle7"/>
          <w:b/>
          <w:bCs/>
          <w:spacing w:val="0"/>
        </w:rPr>
        <w:t xml:space="preserve">РЕШЕНИЕ </w:t>
      </w:r>
      <w:r>
        <w:rPr>
          <w:rStyle w:val="CharStyle8"/>
          <w:b/>
          <w:bCs/>
          <w:spacing w:val="0"/>
        </w:rPr>
        <w:t>—</w:t>
      </w:r>
      <w:r>
        <w:rPr>
          <w:rStyle w:val="CharStyle7"/>
          <w:b/>
          <w:bCs/>
          <w:spacing w:val="0"/>
        </w:rPr>
        <w:t>п»делу-.]УЬ 061/06/64-228/2021 о нарушении законодательства о контрактной системе в сфере закупок</w:t>
      </w:r>
    </w:p>
    <w:p>
      <w:pPr>
        <w:widowControl w:val="0"/>
        <w:rPr>
          <w:sz w:val="2"/>
          <w:szCs w:val="2"/>
        </w:rPr>
      </w:pPr>
    </w:p>
    <w:p>
      <w:pPr>
        <w:pStyle w:val="Style9"/>
        <w:widowControl w:val="0"/>
        <w:keepNext w:val="0"/>
        <w:keepLines w:val="0"/>
        <w:shd w:val="clear" w:color="auto" w:fill="auto"/>
        <w:bidi w:val="0"/>
        <w:spacing w:before="364" w:after="83"/>
        <w:ind w:left="0" w:right="0" w:firstLine="0"/>
      </w:pPr>
      <w:r>
        <w:rPr>
          <w:rStyle w:val="CharStyle11"/>
        </w:rPr>
        <w:t>ФЕДЕРАЛЬНАЯ АНТИМОНОПОЛЬНАЯ СЛУЖБА</w:t>
      </w:r>
    </w:p>
    <w:p>
      <w:pPr>
        <w:pStyle w:val="Style12"/>
        <w:widowControl w:val="0"/>
        <w:keepNext w:val="0"/>
        <w:keepLines w:val="0"/>
        <w:shd w:val="clear" w:color="auto" w:fill="auto"/>
        <w:bidi w:val="0"/>
        <w:spacing w:before="0" w:after="186"/>
        <w:ind w:left="0" w:right="0" w:firstLine="0"/>
      </w:pPr>
      <w:r>
        <w:rPr>
          <w:rStyle w:val="CharStyle14"/>
          <w:b/>
          <w:bCs/>
        </w:rPr>
        <w:t>УПРАВЛЕНИЕ Федеральной антимонопольной службы по Ростовской области</w:t>
      </w:r>
    </w:p>
    <w:p>
      <w:pPr>
        <w:pStyle w:val="Style3"/>
        <w:widowControl w:val="0"/>
        <w:keepNext w:val="0"/>
        <w:keepLines w:val="0"/>
        <w:shd w:val="clear" w:color="auto" w:fill="auto"/>
        <w:bidi w:val="0"/>
        <w:spacing w:before="0" w:after="915"/>
        <w:ind w:left="0" w:right="0" w:firstLine="0"/>
      </w:pPr>
      <w:r>
        <w:rPr>
          <w:rStyle w:val="CharStyle16"/>
        </w:rPr>
        <w:t>пр. Ворошиловский, 2/2, офис 403 г. Ростов-на-Дону, 344006 тел. (863) 263-31-04, факс (863) 240-99-59</w:t>
      </w:r>
    </w:p>
    <w:p>
      <w:pPr>
        <w:pStyle w:val="Style17"/>
        <w:widowControl w:val="0"/>
        <w:keepNext w:val="0"/>
        <w:keepLines w:val="0"/>
        <w:shd w:val="clear" w:color="auto" w:fill="auto"/>
        <w:bidi w:val="0"/>
        <w:spacing w:before="0" w:after="0" w:line="240" w:lineRule="exact"/>
        <w:ind w:left="0" w:right="0" w:firstLine="0"/>
      </w:pPr>
      <w:r>
        <w:rPr>
          <w:rStyle w:val="CharStyle19"/>
        </w:rPr>
        <w:t>На №</w:t>
      </w:r>
    </w:p>
    <w:p>
      <w:pPr>
        <w:pStyle w:val="Style6"/>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«Медресурс»</w:t>
      </w:r>
    </w:p>
    <w:p>
      <w:pPr>
        <w:pStyle w:val="Style17"/>
        <w:widowControl w:val="0"/>
        <w:keepNext w:val="0"/>
        <w:keepLines w:val="0"/>
        <w:shd w:val="clear" w:color="auto" w:fill="auto"/>
        <w:bidi w:val="0"/>
        <w:jc w:val="left"/>
        <w:spacing w:before="0" w:after="177" w:line="245" w:lineRule="exact"/>
        <w:ind w:left="20" w:right="0" w:firstLine="0"/>
      </w:pPr>
      <w:r>
        <w:rPr>
          <w:lang w:val="ru-RU" w:eastAsia="ru-RU" w:bidi="ru-RU"/>
          <w:sz w:val="24"/>
          <w:szCs w:val="24"/>
          <w:w w:val="100"/>
          <w:spacing w:val="0"/>
          <w:color w:val="000000"/>
          <w:position w:val="0"/>
        </w:rPr>
        <w:t>ул. Маяковского, д. 17А, г. Истра, Московская область, 143500</w:t>
      </w:r>
    </w:p>
    <w:p>
      <w:pPr>
        <w:pStyle w:val="Style17"/>
        <w:widowControl w:val="0"/>
        <w:keepNext w:val="0"/>
        <w:keepLines w:val="0"/>
        <w:shd w:val="clear" w:color="auto" w:fill="auto"/>
        <w:bidi w:val="0"/>
        <w:jc w:val="left"/>
        <w:spacing w:before="0" w:after="187" w:line="248" w:lineRule="exact"/>
        <w:ind w:left="20" w:right="0" w:firstLine="0"/>
      </w:pPr>
      <w:r>
        <w:rPr>
          <w:rStyle w:val="CharStyle21"/>
        </w:rPr>
        <w:t xml:space="preserve">МБУЗ «ЦРБ» Матвеево-Курганского района РО </w:t>
      </w:r>
      <w:r>
        <w:rPr>
          <w:lang w:val="ru-RU" w:eastAsia="ru-RU" w:bidi="ru-RU"/>
          <w:sz w:val="24"/>
          <w:szCs w:val="24"/>
          <w:w w:val="100"/>
          <w:spacing w:val="0"/>
          <w:color w:val="000000"/>
          <w:position w:val="0"/>
        </w:rPr>
        <w:t>(далее - Заказчик) ул. Почтовая, 44, п. Матвеев Курган, Ростовская область, 346970</w:t>
      </w:r>
    </w:p>
    <w:p>
      <w:pPr>
        <w:pStyle w:val="Style6"/>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«РТС-тендер»</w:t>
      </w:r>
    </w:p>
    <w:p>
      <w:pPr>
        <w:pStyle w:val="Style17"/>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6838" w:h="23810"/>
          <w:pgMar w:top="3416" w:left="3461" w:right="3875" w:bottom="3438" w:header="0" w:footer="3" w:gutter="0"/>
          <w:rtlGutter w:val="0"/>
          <w:cols w:num="2" w:space="353"/>
          <w:noEndnote/>
          <w:docGrid w:linePitch="360"/>
        </w:sectPr>
      </w:pPr>
      <w:r>
        <w:rPr>
          <w:lang w:val="ru-RU" w:eastAsia="ru-RU" w:bidi="ru-RU"/>
          <w:sz w:val="24"/>
          <w:szCs w:val="24"/>
          <w:w w:val="100"/>
          <w:spacing w:val="0"/>
          <w:color w:val="000000"/>
          <w:position w:val="0"/>
        </w:rPr>
        <w:t>(далее - Оператор электронной площадки)</w:t>
      </w:r>
    </w:p>
    <w:p>
      <w:pPr>
        <w:widowControl w:val="0"/>
        <w:spacing w:before="1" w:after="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7"/>
        <w:framePr w:h="220" w:wrap="around" w:hAnchor="margin" w:x="26" w:y="5624"/>
        <w:widowControl w:val="0"/>
        <w:keepNext w:val="0"/>
        <w:keepLines w:val="0"/>
        <w:shd w:val="clear" w:color="auto" w:fill="auto"/>
        <w:bidi w:val="0"/>
        <w:jc w:val="left"/>
        <w:spacing w:before="0" w:after="0" w:line="220" w:lineRule="exact"/>
        <w:ind w:left="0" w:right="0" w:firstLine="0"/>
      </w:pPr>
      <w:r>
        <w:rPr>
          <w:rStyle w:val="CharStyle22"/>
          <w:spacing w:val="0"/>
        </w:rPr>
        <w:t>08.02.2021</w:t>
      </w:r>
    </w:p>
    <w:p>
      <w:pPr>
        <w:pStyle w:val="Style17"/>
        <w:widowControl w:val="0"/>
        <w:keepNext w:val="0"/>
        <w:keepLines w:val="0"/>
        <w:shd w:val="clear" w:color="auto" w:fill="auto"/>
        <w:bidi w:val="0"/>
        <w:spacing w:before="0" w:after="206" w:line="240" w:lineRule="exact"/>
        <w:ind w:left="0" w:right="20" w:firstLine="0"/>
      </w:pPr>
      <w:r>
        <w:rPr>
          <w:lang w:val="ru-RU" w:eastAsia="ru-RU" w:bidi="ru-RU"/>
          <w:sz w:val="24"/>
          <w:szCs w:val="24"/>
          <w:w w:val="100"/>
          <w:spacing w:val="0"/>
          <w:color w:val="000000"/>
          <w:position w:val="0"/>
        </w:rPr>
        <w:t>гор. Ростов-на-Дону</w:t>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7"/>
        <w:tabs>
          <w:tab w:leader="none" w:pos="8542" w:val="right"/>
          <w:tab w:leader="none" w:pos="9794" w:val="right"/>
        </w:tabs>
        <w:widowControl w:val="0"/>
        <w:keepNext w:val="0"/>
        <w:keepLines w:val="0"/>
        <w:shd w:val="clear" w:color="auto" w:fill="auto"/>
        <w:bidi w:val="0"/>
        <w:jc w:val="both"/>
        <w:spacing w:before="0" w:after="0" w:line="274" w:lineRule="exact"/>
        <w:ind w:left="20" w:right="0" w:firstLine="580"/>
      </w:pPr>
      <w:r>
        <w:rPr>
          <w:lang w:val="ru-RU" w:eastAsia="ru-RU" w:bidi="ru-RU"/>
          <w:sz w:val="24"/>
          <w:szCs w:val="24"/>
          <w:w w:val="100"/>
          <w:spacing w:val="0"/>
          <w:color w:val="000000"/>
          <w:position w:val="0"/>
        </w:rPr>
        <w:t>Председатель Комиссии:</w:t>
        <w:tab/>
        <w:t>М.А.</w:t>
        <w:tab/>
        <w:t>Благодарев</w:t>
      </w:r>
    </w:p>
    <w:p>
      <w:pPr>
        <w:pStyle w:val="Style17"/>
        <w:tabs>
          <w:tab w:leader="none" w:pos="9582" w:val="right"/>
          <w:tab w:leader="none" w:pos="9582" w:val="right"/>
        </w:tabs>
        <w:widowControl w:val="0"/>
        <w:keepNext w:val="0"/>
        <w:keepLines w:val="0"/>
        <w:shd w:val="clear" w:color="auto" w:fill="auto"/>
        <w:bidi w:val="0"/>
        <w:jc w:val="both"/>
        <w:spacing w:before="0" w:after="0" w:line="274" w:lineRule="exact"/>
        <w:ind w:left="20" w:right="0" w:firstLine="580"/>
      </w:pPr>
      <w:r>
        <w:rPr>
          <w:lang w:val="ru-RU" w:eastAsia="ru-RU" w:bidi="ru-RU"/>
          <w:sz w:val="24"/>
          <w:szCs w:val="24"/>
          <w:w w:val="100"/>
          <w:spacing w:val="0"/>
          <w:color w:val="000000"/>
          <w:position w:val="0"/>
        </w:rPr>
        <w:t>Члены Комиссии:</w:t>
        <w:tab/>
        <w:t>С.А.</w:t>
        <w:tab/>
        <w:t>Иванкова</w:t>
      </w:r>
    </w:p>
    <w:p>
      <w:pPr>
        <w:pStyle w:val="Style17"/>
        <w:widowControl w:val="0"/>
        <w:keepNext w:val="0"/>
        <w:keepLines w:val="0"/>
        <w:shd w:val="clear" w:color="auto" w:fill="auto"/>
        <w:bidi w:val="0"/>
        <w:jc w:val="left"/>
        <w:spacing w:before="0" w:after="0" w:line="274" w:lineRule="exact"/>
        <w:ind w:left="8060" w:right="0" w:firstLine="0"/>
      </w:pPr>
      <w:r>
        <w:rPr>
          <w:lang w:val="ru-RU" w:eastAsia="ru-RU" w:bidi="ru-RU"/>
          <w:sz w:val="24"/>
          <w:szCs w:val="24"/>
          <w:w w:val="100"/>
          <w:spacing w:val="0"/>
          <w:color w:val="000000"/>
          <w:position w:val="0"/>
        </w:rPr>
        <w:t>В.Н. Гижко,</w:t>
      </w:r>
    </w:p>
    <w:p>
      <w:pPr>
        <w:pStyle w:val="Style17"/>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по итогам рассмотрения жалобы Заявителя на действия Заказчика при проведении электронного аукциона № 0358300027421000005 «Поставка лекарственных препаратов (Гепарин натрия)» (далее - аукцион), в режиме видеоконференции в отсутствие представителей: Заказчика, Заявителя (уведомлены надлежащим образом, ходатайств не поступало),</w:t>
      </w:r>
    </w:p>
    <w:p>
      <w:pPr>
        <w:pStyle w:val="Style6"/>
        <w:widowControl w:val="0"/>
        <w:keepNext w:val="0"/>
        <w:keepLines w:val="0"/>
        <w:shd w:val="clear" w:color="auto" w:fill="auto"/>
        <w:bidi w:val="0"/>
        <w:jc w:val="center"/>
        <w:spacing w:before="0" w:after="237" w:line="274" w:lineRule="exact"/>
        <w:ind w:left="0" w:right="0" w:firstLine="0"/>
      </w:pPr>
      <w:r>
        <w:rPr>
          <w:lang w:val="ru-RU" w:eastAsia="ru-RU" w:bidi="ru-RU"/>
          <w:sz w:val="24"/>
          <w:szCs w:val="24"/>
          <w:w w:val="100"/>
          <w:spacing w:val="0"/>
          <w:color w:val="000000"/>
          <w:position w:val="0"/>
        </w:rPr>
        <w:t>УСТАНОВИЛА:</w:t>
      </w:r>
    </w:p>
    <w:p>
      <w:pPr>
        <w:pStyle w:val="Style17"/>
        <w:widowControl w:val="0"/>
        <w:keepNext w:val="0"/>
        <w:keepLines w:val="0"/>
        <w:shd w:val="clear" w:color="auto" w:fill="auto"/>
        <w:bidi w:val="0"/>
        <w:jc w:val="both"/>
        <w:spacing w:before="0" w:after="0" w:line="277" w:lineRule="exact"/>
        <w:ind w:left="20" w:right="20" w:firstLine="580"/>
      </w:pPr>
      <w:r>
        <w:rPr>
          <w:lang w:val="ru-RU" w:eastAsia="ru-RU" w:bidi="ru-RU"/>
          <w:sz w:val="24"/>
          <w:szCs w:val="24"/>
          <w:w w:val="100"/>
          <w:spacing w:val="0"/>
          <w:color w:val="000000"/>
          <w:position w:val="0"/>
        </w:rPr>
        <w:t>По мнению Заявителя, Заказчиком нарушены положения Закона, ввиду не установления ограничений и условий допуска в соответствии с Постановлением Правительства РФ от 30.11.2015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7"/>
        <w:widowControl w:val="0"/>
        <w:keepNext w:val="0"/>
        <w:keepLines w:val="0"/>
        <w:shd w:val="clear" w:color="auto" w:fill="auto"/>
        <w:bidi w:val="0"/>
        <w:jc w:val="both"/>
        <w:spacing w:before="0" w:after="0" w:line="288" w:lineRule="exact"/>
        <w:ind w:left="20" w:right="20" w:firstLine="580"/>
      </w:pPr>
      <w:r>
        <w:rPr>
          <w:lang w:val="ru-RU" w:eastAsia="ru-RU" w:bidi="ru-RU"/>
          <w:sz w:val="24"/>
          <w:szCs w:val="24"/>
          <w:w w:val="100"/>
          <w:spacing w:val="0"/>
          <w:color w:val="000000"/>
          <w:position w:val="0"/>
        </w:rPr>
        <w:t>В материалы дела Заказчиком представлено письменное пояснение в котором Заказчик согласился с доводами жалобы Заявителя.</w:t>
      </w:r>
    </w:p>
    <w:p>
      <w:pPr>
        <w:pStyle w:val="Style17"/>
        <w:widowControl w:val="0"/>
        <w:keepNext w:val="0"/>
        <w:keepLines w:val="0"/>
        <w:shd w:val="clear" w:color="auto" w:fill="auto"/>
        <w:bidi w:val="0"/>
        <w:jc w:val="both"/>
        <w:spacing w:before="0" w:after="237" w:line="274" w:lineRule="exact"/>
        <w:ind w:left="20" w:right="20" w:firstLine="580"/>
      </w:pPr>
      <w:r>
        <w:rPr>
          <w:lang w:val="ru-RU" w:eastAsia="ru-RU" w:bidi="ru-RU"/>
          <w:sz w:val="24"/>
          <w:szCs w:val="24"/>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17"/>
        <w:widowControl w:val="0"/>
        <w:keepNext w:val="0"/>
        <w:keepLines w:val="0"/>
        <w:shd w:val="clear" w:color="auto" w:fill="auto"/>
        <w:bidi w:val="0"/>
        <w:jc w:val="both"/>
        <w:spacing w:before="0" w:after="414" w:line="277" w:lineRule="exact"/>
        <w:ind w:left="20" w:right="20" w:firstLine="580"/>
      </w:pPr>
      <w:r>
        <w:rPr>
          <w:lang w:val="ru-RU" w:eastAsia="ru-RU" w:bidi="ru-RU"/>
          <w:sz w:val="24"/>
          <w:szCs w:val="24"/>
          <w:w w:val="100"/>
          <w:spacing w:val="0"/>
          <w:color w:val="000000"/>
          <w:position w:val="0"/>
        </w:rPr>
        <w:t>26.01.2021 г. на официальном сайте Единой информационной системы в сфере закупок опубликовано Извещение и Документация электронного аукциона № 0358300027421000005, согласно которым: срок окончания подачи заявок - 03.02.2021 г. 09:00; начальная (максимальная) цена контракта - 584 412.50 руб.</w:t>
      </w:r>
    </w:p>
    <w:p>
      <w:pPr>
        <w:pStyle w:val="Style23"/>
        <w:widowControl w:val="0"/>
        <w:keepNext/>
        <w:keepLines/>
        <w:shd w:val="clear" w:color="auto" w:fill="auto"/>
        <w:bidi w:val="0"/>
        <w:spacing w:before="0" w:after="0" w:line="360" w:lineRule="exact"/>
        <w:ind w:left="0" w:right="160" w:firstLine="0"/>
      </w:pPr>
      <w:bookmarkStart w:id="0" w:name="bookmark0"/>
      <w:r>
        <w:rPr>
          <w:lang w:val="ru-RU" w:eastAsia="ru-RU" w:bidi="ru-RU"/>
          <w:w w:val="100"/>
          <w:spacing w:val="0"/>
          <w:color w:val="000000"/>
          <w:position w:val="0"/>
        </w:rPr>
        <w:t>018273</w:t>
      </w:r>
      <w:bookmarkEnd w:id="0"/>
      <w:r>
        <w:br w:type="page"/>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В соответствии с протоколом рассмотрения первых частей заявок от 04.02.2021 г. на участие в закупке поступило 2 заявки; обе допущены к участию в процедуре торгов.</w:t>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Согласно протоколу проведения аукциона от 05.02.2021 г. в процедуре торгов приняли участие 2 участника закупки, наименьшее ценовое предложение составило - 473 373,84 руб.</w:t>
      </w:r>
    </w:p>
    <w:p>
      <w:pPr>
        <w:pStyle w:val="Style17"/>
        <w:widowControl w:val="0"/>
        <w:keepNext w:val="0"/>
        <w:keepLines w:val="0"/>
        <w:shd w:val="clear" w:color="auto" w:fill="auto"/>
        <w:bidi w:val="0"/>
        <w:jc w:val="both"/>
        <w:spacing w:before="0" w:after="240" w:line="274" w:lineRule="exact"/>
        <w:ind w:left="20" w:right="0" w:firstLine="580"/>
      </w:pPr>
      <w:r>
        <w:rPr>
          <w:lang w:val="ru-RU" w:eastAsia="ru-RU" w:bidi="ru-RU"/>
          <w:sz w:val="24"/>
          <w:szCs w:val="24"/>
          <w:w w:val="100"/>
          <w:spacing w:val="0"/>
          <w:color w:val="000000"/>
          <w:position w:val="0"/>
        </w:rPr>
        <w:t>Контракт по итогам названной закупки на момент рассмотрения дела не заключен.</w:t>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Рассматривая довод жалобы Заявителя Комиссией Ростовского У ФАС России (далее - Комиссия) установлено следующее.</w:t>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Пунктом 10 ст. 42 Закона предусмотрено, что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В силу ч. 1 ст.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Согласно ч.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7"/>
        <w:widowControl w:val="0"/>
        <w:keepNext w:val="0"/>
        <w:keepLines w:val="0"/>
        <w:shd w:val="clear" w:color="auto" w:fill="auto"/>
        <w:bidi w:val="0"/>
        <w:jc w:val="both"/>
        <w:spacing w:before="0" w:after="0" w:line="274" w:lineRule="exact"/>
        <w:ind w:left="20" w:right="20" w:firstLine="580"/>
      </w:pPr>
      <w:r>
        <w:rPr>
          <w:lang w:val="ru-RU" w:eastAsia="ru-RU" w:bidi="ru-RU"/>
          <w:sz w:val="24"/>
          <w:szCs w:val="24"/>
          <w:w w:val="100"/>
          <w:spacing w:val="0"/>
          <w:color w:val="000000"/>
          <w:position w:val="0"/>
        </w:rPr>
        <w:t>Пунктом 1 Постановления №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w:t>
      </w:r>
    </w:p>
    <w:p>
      <w:pPr>
        <w:pStyle w:val="Style17"/>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за исключением заявок (окончательных предложений), которые содержат предложения о поставке оригинальных или референтных лекарственных препаратов по перечню согласно приложению,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pPr>
        <w:pStyle w:val="Style25"/>
        <w:framePr w:w="9958" w:wrap="notBeside" w:vAnchor="text" w:hAnchor="text" w:xAlign="center" w:y="1"/>
        <w:tabs>
          <w:tab w:leader="underscore" w:pos="2549" w:val="left"/>
          <w:tab w:leader="underscore" w:pos="4954" w:val="left"/>
          <w:tab w:leader="underscore" w:pos="9922" w:val="left"/>
        </w:tabs>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 xml:space="preserve">Согласно Извещения и Документации об аукционе закупке подлежит лекарственный </w:t>
      </w:r>
      <w:r>
        <w:rPr>
          <w:rStyle w:val="CharStyle27"/>
        </w:rPr>
        <w:t>препарат:</w:t>
      </w:r>
      <w:r>
        <w:rPr>
          <w:lang w:val="ru-RU" w:eastAsia="ru-RU" w:bidi="ru-RU"/>
          <w:sz w:val="24"/>
          <w:szCs w:val="24"/>
          <w:w w:val="100"/>
          <w:spacing w:val="0"/>
          <w:color w:val="000000"/>
          <w:position w:val="0"/>
        </w:rPr>
        <w:tab/>
        <w:tab/>
        <w:tab/>
      </w:r>
    </w:p>
    <w:tbl>
      <w:tblPr>
        <w:tblOverlap w:val="never"/>
        <w:tblLayout w:type="fixed"/>
        <w:jc w:val="center"/>
      </w:tblPr>
      <w:tblGrid>
        <w:gridCol w:w="734"/>
        <w:gridCol w:w="1840"/>
        <w:gridCol w:w="2408"/>
        <w:gridCol w:w="4975"/>
      </w:tblGrid>
      <w:tr>
        <w:trPr>
          <w:trHeight w:val="950" w:hRule="exact"/>
        </w:trPr>
        <w:tc>
          <w:tcPr>
            <w:shd w:val="clear" w:color="auto" w:fill="FFFFFF"/>
            <w:tcBorders>
              <w:left w:val="single" w:sz="4"/>
              <w:top w:val="single" w:sz="4"/>
            </w:tcBorders>
            <w:vAlign w:val="top"/>
          </w:tcPr>
          <w:p>
            <w:pPr>
              <w:pStyle w:val="Style17"/>
              <w:framePr w:w="9958" w:wrap="notBeside" w:vAnchor="text" w:hAnchor="text" w:xAlign="center" w:y="1"/>
              <w:widowControl w:val="0"/>
              <w:keepNext w:val="0"/>
              <w:keepLines w:val="0"/>
              <w:shd w:val="clear" w:color="auto" w:fill="auto"/>
              <w:bidi w:val="0"/>
              <w:jc w:val="left"/>
              <w:spacing w:before="0" w:after="0" w:line="170" w:lineRule="exact"/>
              <w:ind w:left="80" w:right="0" w:firstLine="0"/>
            </w:pPr>
            <w:r>
              <w:rPr>
                <w:rStyle w:val="CharStyle28"/>
              </w:rPr>
              <w:t>№ п/п</w:t>
            </w:r>
          </w:p>
        </w:tc>
        <w:tc>
          <w:tcPr>
            <w:shd w:val="clear" w:color="auto" w:fill="FFFFFF"/>
            <w:tcBorders>
              <w:left w:val="single" w:sz="4"/>
              <w:top w:val="single" w:sz="4"/>
            </w:tcBorders>
            <w:vAlign w:val="center"/>
          </w:tcPr>
          <w:p>
            <w:pPr>
              <w:pStyle w:val="Style17"/>
              <w:framePr w:w="9958" w:wrap="notBeside" w:vAnchor="text" w:hAnchor="text" w:xAlign="center" w:y="1"/>
              <w:widowControl w:val="0"/>
              <w:keepNext w:val="0"/>
              <w:keepLines w:val="0"/>
              <w:shd w:val="clear" w:color="auto" w:fill="auto"/>
              <w:bidi w:val="0"/>
              <w:jc w:val="left"/>
              <w:spacing w:before="0" w:after="0" w:line="205" w:lineRule="exact"/>
              <w:ind w:left="60" w:right="0" w:firstLine="0"/>
            </w:pPr>
            <w:r>
              <w:rPr>
                <w:rStyle w:val="CharStyle28"/>
              </w:rPr>
              <w:t>Международное</w:t>
            </w:r>
          </w:p>
          <w:p>
            <w:pPr>
              <w:pStyle w:val="Style17"/>
              <w:framePr w:w="9958" w:wrap="notBeside" w:vAnchor="text" w:hAnchor="text" w:xAlign="center" w:y="1"/>
              <w:widowControl w:val="0"/>
              <w:keepNext w:val="0"/>
              <w:keepLines w:val="0"/>
              <w:shd w:val="clear" w:color="auto" w:fill="auto"/>
              <w:bidi w:val="0"/>
              <w:jc w:val="left"/>
              <w:spacing w:before="0" w:after="0" w:line="205" w:lineRule="exact"/>
              <w:ind w:left="60" w:right="0" w:firstLine="0"/>
            </w:pPr>
            <w:r>
              <w:rPr>
                <w:rStyle w:val="CharStyle28"/>
              </w:rPr>
              <w:t>непатентованное</w:t>
            </w:r>
          </w:p>
          <w:p>
            <w:pPr>
              <w:pStyle w:val="Style17"/>
              <w:framePr w:w="9958" w:wrap="notBeside" w:vAnchor="text" w:hAnchor="text" w:xAlign="center" w:y="1"/>
              <w:widowControl w:val="0"/>
              <w:keepNext w:val="0"/>
              <w:keepLines w:val="0"/>
              <w:shd w:val="clear" w:color="auto" w:fill="auto"/>
              <w:bidi w:val="0"/>
              <w:jc w:val="left"/>
              <w:spacing w:before="0" w:after="0" w:line="205" w:lineRule="exact"/>
              <w:ind w:left="60" w:right="0" w:firstLine="0"/>
            </w:pPr>
            <w:r>
              <w:rPr>
                <w:rStyle w:val="CharStyle28"/>
              </w:rPr>
              <w:t>наименование</w:t>
            </w:r>
          </w:p>
        </w:tc>
        <w:tc>
          <w:tcPr>
            <w:shd w:val="clear" w:color="auto" w:fill="FFFFFF"/>
            <w:tcBorders>
              <w:left w:val="single" w:sz="4"/>
              <w:top w:val="single" w:sz="4"/>
            </w:tcBorders>
            <w:vAlign w:val="bottom"/>
          </w:tcPr>
          <w:p>
            <w:pPr>
              <w:pStyle w:val="Style17"/>
              <w:framePr w:w="9958" w:wrap="notBeside" w:vAnchor="text" w:hAnchor="text" w:xAlign="center" w:y="1"/>
              <w:widowControl w:val="0"/>
              <w:keepNext w:val="0"/>
              <w:keepLines w:val="0"/>
              <w:shd w:val="clear" w:color="auto" w:fill="auto"/>
              <w:bidi w:val="0"/>
              <w:jc w:val="left"/>
              <w:spacing w:before="0" w:after="0" w:line="205" w:lineRule="exact"/>
              <w:ind w:left="60" w:right="0" w:firstLine="0"/>
            </w:pPr>
            <w:r>
              <w:rPr>
                <w:rStyle w:val="CharStyle28"/>
              </w:rPr>
              <w:t>Вюгючен в Перечень жизненно-необходимых и важнейших лекарственных препаратов</w:t>
            </w:r>
          </w:p>
        </w:tc>
        <w:tc>
          <w:tcPr>
            <w:shd w:val="clear" w:color="auto" w:fill="FFFFFF"/>
            <w:tcBorders>
              <w:left w:val="single" w:sz="4"/>
              <w:right w:val="single" w:sz="4"/>
              <w:top w:val="single" w:sz="4"/>
            </w:tcBorders>
            <w:vAlign w:val="center"/>
          </w:tcPr>
          <w:p>
            <w:pPr>
              <w:pStyle w:val="Style17"/>
              <w:framePr w:w="9958" w:wrap="notBeside" w:vAnchor="text" w:hAnchor="text" w:xAlign="center" w:y="1"/>
              <w:widowControl w:val="0"/>
              <w:keepNext w:val="0"/>
              <w:keepLines w:val="0"/>
              <w:shd w:val="clear" w:color="auto" w:fill="auto"/>
              <w:bidi w:val="0"/>
              <w:jc w:val="both"/>
              <w:spacing w:before="0" w:after="0" w:line="209" w:lineRule="exact"/>
              <w:ind w:left="0" w:right="0" w:firstLine="0"/>
            </w:pPr>
            <w:r>
              <w:rPr>
                <w:rStyle w:val="CharStyle28"/>
              </w:rPr>
              <w:t>Сведения о МНН, лекарственных формах, дозировках и единицах измерения, а также упаковках лекарственного препарата</w:t>
            </w:r>
          </w:p>
        </w:tc>
      </w:tr>
      <w:tr>
        <w:trPr>
          <w:trHeight w:val="954" w:hRule="exact"/>
        </w:trPr>
        <w:tc>
          <w:tcPr>
            <w:shd w:val="clear" w:color="auto" w:fill="FFFFFF"/>
            <w:tcBorders>
              <w:left w:val="single" w:sz="4"/>
              <w:top w:val="single" w:sz="4"/>
              <w:bottom w:val="single" w:sz="4"/>
            </w:tcBorders>
            <w:vAlign w:val="top"/>
          </w:tcPr>
          <w:p>
            <w:pPr>
              <w:pStyle w:val="Style17"/>
              <w:framePr w:w="9958" w:wrap="notBeside" w:vAnchor="text" w:hAnchor="text" w:xAlign="center" w:y="1"/>
              <w:widowControl w:val="0"/>
              <w:keepNext w:val="0"/>
              <w:keepLines w:val="0"/>
              <w:shd w:val="clear" w:color="auto" w:fill="auto"/>
              <w:bidi w:val="0"/>
              <w:jc w:val="left"/>
              <w:spacing w:before="0" w:after="0" w:line="170" w:lineRule="exact"/>
              <w:ind w:left="80" w:right="0" w:firstLine="0"/>
            </w:pPr>
            <w:r>
              <w:rPr>
                <w:rStyle w:val="CharStyle28"/>
              </w:rPr>
              <w:t>1</w:t>
            </w:r>
          </w:p>
        </w:tc>
        <w:tc>
          <w:tcPr>
            <w:shd w:val="clear" w:color="auto" w:fill="FFFFFF"/>
            <w:tcBorders>
              <w:left w:val="single" w:sz="4"/>
              <w:top w:val="single" w:sz="4"/>
              <w:bottom w:val="single" w:sz="4"/>
            </w:tcBorders>
            <w:vAlign w:val="top"/>
          </w:tcPr>
          <w:p>
            <w:pPr>
              <w:pStyle w:val="Style17"/>
              <w:framePr w:w="9958" w:wrap="notBeside" w:vAnchor="text" w:hAnchor="text" w:xAlign="center" w:y="1"/>
              <w:widowControl w:val="0"/>
              <w:keepNext w:val="0"/>
              <w:keepLines w:val="0"/>
              <w:shd w:val="clear" w:color="auto" w:fill="auto"/>
              <w:bidi w:val="0"/>
              <w:jc w:val="left"/>
              <w:spacing w:before="0" w:after="0" w:line="170" w:lineRule="exact"/>
              <w:ind w:left="60" w:right="0" w:firstLine="0"/>
            </w:pPr>
            <w:r>
              <w:rPr>
                <w:rStyle w:val="CharStyle28"/>
              </w:rPr>
              <w:t>Гепарин натрия</w:t>
            </w:r>
          </w:p>
        </w:tc>
        <w:tc>
          <w:tcPr>
            <w:shd w:val="clear" w:color="auto" w:fill="FFFFFF"/>
            <w:tcBorders>
              <w:left w:val="single" w:sz="4"/>
              <w:top w:val="single" w:sz="4"/>
              <w:bottom w:val="single" w:sz="4"/>
            </w:tcBorders>
            <w:vAlign w:val="top"/>
          </w:tcPr>
          <w:p>
            <w:pPr>
              <w:pStyle w:val="Style17"/>
              <w:framePr w:w="9958" w:wrap="notBeside" w:vAnchor="text" w:hAnchor="text" w:xAlign="center" w:y="1"/>
              <w:widowControl w:val="0"/>
              <w:keepNext w:val="0"/>
              <w:keepLines w:val="0"/>
              <w:shd w:val="clear" w:color="auto" w:fill="auto"/>
              <w:bidi w:val="0"/>
              <w:jc w:val="left"/>
              <w:spacing w:before="0" w:after="0" w:line="170" w:lineRule="exact"/>
              <w:ind w:left="60" w:right="0" w:firstLine="0"/>
            </w:pPr>
            <w:r>
              <w:rPr>
                <w:rStyle w:val="CharStyle28"/>
              </w:rPr>
              <w:t>Да</w:t>
            </w:r>
          </w:p>
        </w:tc>
        <w:tc>
          <w:tcPr>
            <w:shd w:val="clear" w:color="auto" w:fill="FFFFFF"/>
            <w:tcBorders>
              <w:left w:val="single" w:sz="4"/>
              <w:right w:val="single" w:sz="4"/>
              <w:top w:val="single" w:sz="4"/>
              <w:bottom w:val="single" w:sz="4"/>
            </w:tcBorders>
            <w:vAlign w:val="bottom"/>
          </w:tcPr>
          <w:p>
            <w:pPr>
              <w:pStyle w:val="Style17"/>
              <w:framePr w:w="9958" w:wrap="notBeside" w:vAnchor="text" w:hAnchor="text" w:xAlign="center" w:y="1"/>
              <w:widowControl w:val="0"/>
              <w:keepNext w:val="0"/>
              <w:keepLines w:val="0"/>
              <w:shd w:val="clear" w:color="auto" w:fill="auto"/>
              <w:bidi w:val="0"/>
              <w:jc w:val="left"/>
              <w:spacing w:before="0" w:after="0" w:line="209" w:lineRule="exact"/>
              <w:ind w:left="60" w:right="0" w:firstLine="0"/>
            </w:pPr>
            <w:r>
              <w:rPr>
                <w:rStyle w:val="CharStyle28"/>
              </w:rPr>
              <w:t>основной вариант поставки: ГЕПАРИН НАТРНЯ, РАСТВОР ДЛЯ ВНУТРИВЕННОГО И ПОДКОЖНОГО ВВЕДЕНИЯ, 5000 ЕД/мл, Кубический сантиметр,"миллилитр ( см[3*];</w:t>
            </w:r>
            <w:r>
              <w:rPr>
                <w:rStyle w:val="CharStyle28"/>
                <w:vertAlign w:val="superscript"/>
              </w:rPr>
              <w:t>л</w:t>
            </w:r>
            <w:r>
              <w:rPr>
                <w:rStyle w:val="CharStyle28"/>
              </w:rPr>
              <w:t>мл ) (мл )</w:t>
            </w:r>
          </w:p>
        </w:tc>
      </w:tr>
    </w:tbl>
    <w:p>
      <w:pPr>
        <w:widowControl w:val="0"/>
        <w:rPr>
          <w:sz w:val="2"/>
          <w:szCs w:val="2"/>
        </w:rPr>
      </w:pPr>
    </w:p>
    <w:p>
      <w:pPr>
        <w:pStyle w:val="Style17"/>
        <w:widowControl w:val="0"/>
        <w:keepNext w:val="0"/>
        <w:keepLines w:val="0"/>
        <w:shd w:val="clear" w:color="auto" w:fill="auto"/>
        <w:bidi w:val="0"/>
        <w:jc w:val="both"/>
        <w:spacing w:before="0" w:after="0" w:line="277" w:lineRule="exact"/>
        <w:ind w:left="20" w:right="20" w:firstLine="580"/>
      </w:pPr>
      <w:r>
        <w:rPr>
          <w:lang w:val="ru-RU" w:eastAsia="ru-RU" w:bidi="ru-RU"/>
          <w:sz w:val="24"/>
          <w:szCs w:val="24"/>
          <w:w w:val="100"/>
          <w:spacing w:val="0"/>
          <w:color w:val="000000"/>
          <w:position w:val="0"/>
        </w:rPr>
        <w:t>Указанный лекарственный препарат включен в перечень жизненно необходимых и важнейших лекарственных препаратов для медицинского применения, утвержденный Распоряжением Правительства РФ от 12.10.2019 г. № 2406-р.</w:t>
      </w:r>
    </w:p>
    <w:p>
      <w:pPr>
        <w:pStyle w:val="Style17"/>
        <w:widowControl w:val="0"/>
        <w:keepNext w:val="0"/>
        <w:keepLines w:val="0"/>
        <w:shd w:val="clear" w:color="auto" w:fill="auto"/>
        <w:bidi w:val="0"/>
        <w:jc w:val="both"/>
        <w:spacing w:before="0" w:after="0" w:line="277" w:lineRule="exact"/>
        <w:ind w:left="20" w:right="20" w:firstLine="580"/>
      </w:pPr>
      <w:r>
        <w:rPr>
          <w:lang w:val="ru-RU" w:eastAsia="ru-RU" w:bidi="ru-RU"/>
          <w:sz w:val="24"/>
          <w:szCs w:val="24"/>
          <w:w w:val="100"/>
          <w:spacing w:val="0"/>
          <w:color w:val="000000"/>
          <w:position w:val="0"/>
        </w:rPr>
        <w:t>Вместе с тем, Заказчиком в Извещении и Документации не установлено ограничений, предусмотренных Постановлением № 1289, в нарушение ч. 3 ст. 14 Закона.</w:t>
      </w:r>
    </w:p>
    <w:p>
      <w:pPr>
        <w:pStyle w:val="Style17"/>
        <w:widowControl w:val="0"/>
        <w:keepNext w:val="0"/>
        <w:keepLines w:val="0"/>
        <w:shd w:val="clear" w:color="auto" w:fill="auto"/>
        <w:bidi w:val="0"/>
        <w:jc w:val="both"/>
        <w:spacing w:before="0" w:after="278" w:line="277" w:lineRule="exact"/>
        <w:ind w:left="20" w:right="20" w:firstLine="580"/>
      </w:pPr>
      <w:r>
        <w:rPr>
          <w:lang w:val="ru-RU" w:eastAsia="ru-RU" w:bidi="ru-RU"/>
          <w:sz w:val="24"/>
          <w:szCs w:val="24"/>
          <w:w w:val="100"/>
          <w:spacing w:val="0"/>
          <w:color w:val="000000"/>
          <w:position w:val="0"/>
        </w:rPr>
        <w:t>На основании Постановления Правительства Российской Федерации от 26.08.2013 № 728, в соответствии со ст.ст. 99, 106 Закона Комиссия Ростовского У ФАС России,</w:t>
      </w:r>
    </w:p>
    <w:p>
      <w:pPr>
        <w:pStyle w:val="Style12"/>
        <w:widowControl w:val="0"/>
        <w:keepNext w:val="0"/>
        <w:keepLines w:val="0"/>
        <w:shd w:val="clear" w:color="auto" w:fill="auto"/>
        <w:bidi w:val="0"/>
        <w:spacing w:before="0" w:after="264" w:line="230" w:lineRule="exact"/>
        <w:ind w:left="0" w:right="0" w:firstLine="0"/>
      </w:pPr>
      <w:bookmarkStart w:id="1" w:name="bookmark1"/>
      <w:r>
        <w:rPr>
          <w:lang w:val="ru-RU" w:eastAsia="ru-RU" w:bidi="ru-RU"/>
          <w:w w:val="100"/>
          <w:spacing w:val="0"/>
          <w:color w:val="000000"/>
          <w:position w:val="0"/>
        </w:rPr>
        <w:t>РЕШИЛА:</w:t>
      </w:r>
      <w:bookmarkEnd w:id="1"/>
    </w:p>
    <w:p>
      <w:pPr>
        <w:pStyle w:val="Style17"/>
        <w:numPr>
          <w:ilvl w:val="0"/>
          <w:numId w:val="1"/>
        </w:numPr>
        <w:tabs>
          <w:tab w:leader="none" w:pos="1403" w:val="left"/>
        </w:tabs>
        <w:widowControl w:val="0"/>
        <w:keepNext w:val="0"/>
        <w:keepLines w:val="0"/>
        <w:shd w:val="clear" w:color="auto" w:fill="auto"/>
        <w:bidi w:val="0"/>
        <w:jc w:val="both"/>
        <w:spacing w:before="0" w:after="0" w:line="274" w:lineRule="exact"/>
        <w:ind w:left="20" w:right="0" w:firstLine="580"/>
      </w:pPr>
      <w:r>
        <w:rPr>
          <w:lang w:val="ru-RU" w:eastAsia="ru-RU" w:bidi="ru-RU"/>
          <w:sz w:val="24"/>
          <w:szCs w:val="24"/>
          <w:w w:val="100"/>
          <w:spacing w:val="0"/>
          <w:color w:val="000000"/>
          <w:position w:val="0"/>
        </w:rPr>
        <w:t>Признать жалобу Заявителя обоснованной.</w:t>
      </w:r>
    </w:p>
    <w:p>
      <w:pPr>
        <w:pStyle w:val="Style17"/>
        <w:numPr>
          <w:ilvl w:val="0"/>
          <w:numId w:val="1"/>
        </w:numPr>
        <w:tabs>
          <w:tab w:leader="none" w:pos="1403" w:val="left"/>
        </w:tabs>
        <w:widowControl w:val="0"/>
        <w:keepNext w:val="0"/>
        <w:keepLines w:val="0"/>
        <w:shd w:val="clear" w:color="auto" w:fill="auto"/>
        <w:bidi w:val="0"/>
        <w:jc w:val="both"/>
        <w:spacing w:before="0" w:after="0" w:line="274" w:lineRule="exact"/>
        <w:ind w:left="20" w:right="0" w:firstLine="580"/>
      </w:pPr>
      <w:r>
        <w:rPr>
          <w:lang w:val="ru-RU" w:eastAsia="ru-RU" w:bidi="ru-RU"/>
          <w:sz w:val="24"/>
          <w:szCs w:val="24"/>
          <w:w w:val="100"/>
          <w:spacing w:val="0"/>
          <w:color w:val="000000"/>
          <w:position w:val="0"/>
        </w:rPr>
        <w:t>Признать Заказчика нарушившим ч. 3 ст. 14 Закона.</w:t>
      </w:r>
    </w:p>
    <w:p>
      <w:pPr>
        <w:pStyle w:val="Style17"/>
        <w:numPr>
          <w:ilvl w:val="0"/>
          <w:numId w:val="1"/>
        </w:numPr>
        <w:tabs>
          <w:tab w:leader="none" w:pos="1403" w:val="left"/>
          <w:tab w:leader="none" w:pos="8452" w:val="center"/>
        </w:tabs>
        <w:widowControl w:val="0"/>
        <w:keepNext w:val="0"/>
        <w:keepLines w:val="0"/>
        <w:shd w:val="clear" w:color="auto" w:fill="auto"/>
        <w:bidi w:val="0"/>
        <w:jc w:val="both"/>
        <w:spacing w:before="0" w:after="0" w:line="274" w:lineRule="exact"/>
        <w:ind w:left="20" w:right="0" w:firstLine="580"/>
      </w:pPr>
      <w:r>
        <w:rPr>
          <w:lang w:val="ru-RU" w:eastAsia="ru-RU" w:bidi="ru-RU"/>
          <w:sz w:val="24"/>
          <w:szCs w:val="24"/>
          <w:w w:val="100"/>
          <w:spacing w:val="0"/>
          <w:color w:val="000000"/>
          <w:position w:val="0"/>
        </w:rPr>
        <w:t>Выдать Заказчику, аукционной комиссии Заказчика обязательное</w:t>
        <w:tab/>
        <w:t>для исполнения</w:t>
      </w:r>
    </w:p>
    <w:p>
      <w:pPr>
        <w:pStyle w:val="Style17"/>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предписание: об отмене всех сформированных протоколов; о внесении изменений в Документацию о закупке и продлении срока подачи заявок.</w:t>
      </w:r>
    </w:p>
    <w:p>
      <w:pPr>
        <w:pStyle w:val="Style17"/>
        <w:numPr>
          <w:ilvl w:val="0"/>
          <w:numId w:val="1"/>
        </w:numPr>
        <w:tabs>
          <w:tab w:leader="none" w:pos="1403" w:val="left"/>
          <w:tab w:leader="none" w:pos="8153" w:val="center"/>
          <w:tab w:leader="none" w:pos="8728" w:val="left"/>
          <w:tab w:leader="none" w:pos="9946" w:val="right"/>
        </w:tabs>
        <w:widowControl w:val="0"/>
        <w:keepNext w:val="0"/>
        <w:keepLines w:val="0"/>
        <w:shd w:val="clear" w:color="auto" w:fill="auto"/>
        <w:bidi w:val="0"/>
        <w:jc w:val="both"/>
        <w:spacing w:before="0" w:after="5" w:line="274" w:lineRule="exact"/>
        <w:ind w:left="20" w:right="0" w:firstLine="580"/>
        <w:sectPr>
          <w:type w:val="continuous"/>
          <w:pgSz w:w="16838" w:h="23810"/>
          <w:pgMar w:top="3819" w:left="3445" w:right="3428" w:bottom="3841" w:header="0" w:footer="3" w:gutter="0"/>
          <w:rtlGutter w:val="0"/>
          <w:cols w:space="720"/>
          <w:noEndnote/>
          <w:docGrid w:linePitch="360"/>
        </w:sectPr>
      </w:pPr>
      <w:r>
        <w:rPr>
          <w:lang w:val="ru-RU" w:eastAsia="ru-RU" w:bidi="ru-RU"/>
          <w:sz w:val="24"/>
          <w:szCs w:val="24"/>
          <w:w w:val="100"/>
          <w:spacing w:val="0"/>
          <w:color w:val="000000"/>
          <w:position w:val="0"/>
        </w:rPr>
        <w:t>Рассмотреть вопрос о привлечении виновного должностного</w:t>
        <w:tab/>
        <w:t>лица</w:t>
        <w:tab/>
        <w:t>Заказчика</w:t>
        <w:tab/>
        <w:t>к</w:t>
      </w:r>
    </w:p>
    <w:p>
      <w:pPr>
        <w:pStyle w:val="Style9"/>
        <w:widowControl w:val="0"/>
        <w:keepNext w:val="0"/>
        <w:keepLines w:val="0"/>
        <w:shd w:val="clear" w:color="auto" w:fill="auto"/>
        <w:bidi w:val="0"/>
        <w:spacing w:before="0" w:after="0"/>
        <w:ind w:left="0" w:right="0" w:firstLine="0"/>
      </w:pPr>
      <w:r>
        <w:rPr>
          <w:rStyle w:val="CharStyle11"/>
        </w:rPr>
        <w:t>ФЕДЕРАЛЬНАЯ АНТИМОНОПОЛЬНАЯ СЛУЖБА</w:t>
      </w:r>
    </w:p>
    <w:p>
      <w:pPr>
        <w:pStyle w:val="Style17"/>
        <w:widowControl w:val="0"/>
        <w:keepNext w:val="0"/>
        <w:keepLines w:val="0"/>
        <w:shd w:val="clear" w:color="auto" w:fill="auto"/>
        <w:bidi w:val="0"/>
        <w:jc w:val="left"/>
        <w:spacing w:before="0" w:after="0" w:line="295" w:lineRule="exact"/>
        <w:ind w:left="0" w:right="20" w:firstLine="0"/>
        <w:sectPr>
          <w:pgSz w:w="16838" w:h="23810"/>
          <w:pgMar w:top="3971" w:left="4038" w:right="4074" w:bottom="3967" w:header="0" w:footer="3" w:gutter="0"/>
          <w:rtlGutter w:val="0"/>
          <w:cols w:num="2" w:space="720" w:equalWidth="0">
            <w:col w:w="3431" w:space="1332"/>
            <w:col w:w="3964"/>
          </w:cols>
          <w:noEndnote/>
          <w:docGrid w:linePitch="360"/>
        </w:sectPr>
      </w:pPr>
      <w:r>
        <w:rPr>
          <w:lang w:val="ru-RU" w:eastAsia="ru-RU" w:bidi="ru-RU"/>
          <w:sz w:val="24"/>
          <w:szCs w:val="24"/>
          <w:w w:val="100"/>
          <w:spacing w:val="0"/>
          <w:color w:val="000000"/>
          <w:position w:val="0"/>
        </w:rPr>
        <w:t>МБУЗ «ЦРБ» Матвеево-Курганского района РО (далее - Заказчик) ул. Почтовая, 44, п. Матвеев Курган, Ростовская область, 346970</w:t>
      </w:r>
    </w:p>
    <w:p>
      <w:pPr>
        <w:pStyle w:val="Style29"/>
        <w:framePr w:h="329" w:wrap="notBeside" w:vAnchor="text" w:hAnchor="margin" w:x="3416" w:y="2478"/>
        <w:widowControl w:val="0"/>
        <w:keepNext w:val="0"/>
        <w:keepLines w:val="0"/>
        <w:shd w:val="clear" w:color="auto" w:fill="auto"/>
        <w:bidi w:val="0"/>
        <w:jc w:val="left"/>
        <w:spacing w:before="0" w:after="0" w:line="240" w:lineRule="exact"/>
        <w:ind w:left="100" w:right="0" w:firstLine="0"/>
      </w:pPr>
      <w:r>
        <w:rPr>
          <w:rStyle w:val="CharStyle31"/>
          <w:spacing w:val="0"/>
        </w:rPr>
        <w:t xml:space="preserve">ПРЕДПИСАНИЕ </w:t>
      </w:r>
      <w:r>
        <w:rPr>
          <w:rStyle w:val="CharStyle30"/>
          <w:spacing w:val="0"/>
        </w:rPr>
        <w:t xml:space="preserve">№ </w:t>
      </w:r>
      <w:r>
        <w:rPr>
          <w:rStyle w:val="CharStyle31"/>
          <w:spacing w:val="0"/>
        </w:rPr>
        <w:t>Ж/03</w:t>
      </w:r>
    </w:p>
    <w:p>
      <w:pPr>
        <w:widowControl w:val="0"/>
        <w:rPr>
          <w:sz w:val="2"/>
          <w:szCs w:val="2"/>
        </w:rPr>
      </w:pPr>
    </w:p>
    <w:p>
      <w:pPr>
        <w:pStyle w:val="Style12"/>
        <w:widowControl w:val="0"/>
        <w:keepNext w:val="0"/>
        <w:keepLines w:val="0"/>
        <w:shd w:val="clear" w:color="auto" w:fill="auto"/>
        <w:bidi w:val="0"/>
        <w:spacing w:before="0" w:after="0" w:line="263" w:lineRule="exact"/>
        <w:ind w:left="0" w:right="0" w:firstLine="0"/>
      </w:pPr>
      <w:r>
        <w:rPr>
          <w:rStyle w:val="CharStyle14"/>
          <w:b/>
          <w:bCs/>
        </w:rPr>
        <w:t>УПРАВЛЕНИЕ Федеральной антимонопольной службы по Ростовской области</w:t>
      </w:r>
    </w:p>
    <w:p>
      <w:pPr>
        <w:pStyle w:val="Style17"/>
        <w:widowControl w:val="0"/>
        <w:keepNext w:val="0"/>
        <w:keepLines w:val="0"/>
        <w:shd w:val="clear" w:color="auto" w:fill="auto"/>
        <w:bidi w:val="0"/>
        <w:jc w:val="both"/>
        <w:spacing w:before="0" w:after="0" w:line="288" w:lineRule="exact"/>
        <w:ind w:left="20" w:right="0" w:firstLine="0"/>
      </w:pPr>
      <w:r>
        <w:rPr>
          <w:lang w:val="ru-RU" w:eastAsia="ru-RU" w:bidi="ru-RU"/>
          <w:sz w:val="24"/>
          <w:szCs w:val="24"/>
          <w:w w:val="100"/>
          <w:spacing w:val="0"/>
          <w:color w:val="000000"/>
          <w:position w:val="0"/>
        </w:rPr>
        <w:t>ООО «РТС-тендер»</w:t>
      </w:r>
    </w:p>
    <w:p>
      <w:pPr>
        <w:pStyle w:val="Style17"/>
        <w:widowControl w:val="0"/>
        <w:keepNext w:val="0"/>
        <w:keepLines w:val="0"/>
        <w:shd w:val="clear" w:color="auto" w:fill="auto"/>
        <w:bidi w:val="0"/>
        <w:jc w:val="both"/>
        <w:spacing w:before="0" w:after="0" w:line="288" w:lineRule="exact"/>
        <w:ind w:left="20" w:right="0" w:firstLine="0"/>
        <w:sectPr>
          <w:type w:val="continuous"/>
          <w:pgSz w:w="16838" w:h="23810"/>
          <w:pgMar w:top="3956" w:left="3368" w:right="4696" w:bottom="3952" w:header="0" w:footer="3" w:gutter="0"/>
          <w:rtlGutter w:val="0"/>
          <w:cols w:num="2" w:space="720" w:equalWidth="0">
            <w:col w:w="4752" w:space="677"/>
            <w:col w:w="3344"/>
          </w:cols>
          <w:noEndnote/>
          <w:docGrid w:linePitch="360"/>
        </w:sectPr>
      </w:pPr>
      <w:r>
        <w:rPr>
          <w:lang w:val="ru-RU" w:eastAsia="ru-RU" w:bidi="ru-RU"/>
          <w:sz w:val="24"/>
          <w:szCs w:val="24"/>
          <w:w w:val="100"/>
          <w:spacing w:val="0"/>
          <w:color w:val="000000"/>
          <w:position w:val="0"/>
        </w:rPr>
        <w:t>(далее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center"/>
        <w:spacing w:before="0" w:after="0" w:line="288" w:lineRule="exact"/>
        <w:ind w:left="0" w:right="0" w:firstLine="0"/>
        <w:sectPr>
          <w:type w:val="continuous"/>
          <w:pgSz w:w="16838" w:h="23810"/>
          <w:pgMar w:top="3971" w:left="5154" w:right="4790" w:bottom="3967" w:header="0" w:footer="3" w:gutter="0"/>
          <w:rtlGutter w:val="0"/>
          <w:cols w:space="720"/>
          <w:noEndnote/>
          <w:docGrid w:linePitch="360"/>
        </w:sectPr>
      </w:pPr>
      <w:r>
        <w:rPr>
          <w:lang w:val="ru-RU" w:eastAsia="ru-RU" w:bidi="ru-RU"/>
          <w:sz w:val="24"/>
          <w:szCs w:val="24"/>
          <w:w w:val="100"/>
          <w:spacing w:val="0"/>
          <w:color w:val="000000"/>
          <w:position w:val="0"/>
        </w:rPr>
        <w:t xml:space="preserve">по делу </w:t>
      </w:r>
      <w:r>
        <w:rPr>
          <w:lang w:val="en-US" w:eastAsia="en-US" w:bidi="en-US"/>
          <w:sz w:val="24"/>
          <w:szCs w:val="24"/>
          <w:w w:val="100"/>
          <w:spacing w:val="0"/>
          <w:color w:val="000000"/>
          <w:position w:val="0"/>
        </w:rPr>
        <w:t xml:space="preserve">JN° </w:t>
      </w:r>
      <w:r>
        <w:rPr>
          <w:lang w:val="ru-RU" w:eastAsia="ru-RU" w:bidi="ru-RU"/>
          <w:sz w:val="24"/>
          <w:szCs w:val="24"/>
          <w:w w:val="100"/>
          <w:spacing w:val="0"/>
          <w:color w:val="000000"/>
          <w:position w:val="0"/>
        </w:rPr>
        <w:t>061/06/64-228/2021 о нарушении законодательства о контрактной системе в сфере закупок</w:t>
      </w:r>
    </w:p>
    <w:p>
      <w:pPr>
        <w:widowControl w:val="0"/>
        <w:spacing w:line="240" w:lineRule="exact"/>
        <w:rPr>
          <w:sz w:val="19"/>
          <w:szCs w:val="19"/>
        </w:rPr>
      </w:pPr>
    </w:p>
    <w:p>
      <w:pPr>
        <w:widowControl w:val="0"/>
        <w:spacing w:before="53" w:after="5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7"/>
        <w:framePr w:h="221" w:wrap="around" w:hAnchor="margin" w:x="489" w:y="5996"/>
        <w:widowControl w:val="0"/>
        <w:keepNext w:val="0"/>
        <w:keepLines w:val="0"/>
        <w:shd w:val="clear" w:color="auto" w:fill="auto"/>
        <w:bidi w:val="0"/>
        <w:jc w:val="left"/>
        <w:spacing w:before="0" w:after="0" w:line="220" w:lineRule="exact"/>
        <w:ind w:left="100" w:right="0" w:firstLine="0"/>
      </w:pPr>
      <w:r>
        <w:rPr>
          <w:rStyle w:val="CharStyle22"/>
          <w:spacing w:val="0"/>
        </w:rPr>
        <w:t>08.02.2021 года</w:t>
      </w:r>
    </w:p>
    <w:p>
      <w:pPr>
        <w:pStyle w:val="Style17"/>
        <w:widowControl w:val="0"/>
        <w:keepNext w:val="0"/>
        <w:keepLines w:val="0"/>
        <w:shd w:val="clear" w:color="auto" w:fill="auto"/>
        <w:bidi w:val="0"/>
        <w:spacing w:before="0" w:after="288" w:line="240" w:lineRule="exact"/>
        <w:ind w:left="0" w:right="20" w:firstLine="0"/>
      </w:pPr>
      <w:r>
        <w:rPr>
          <w:lang w:val="ru-RU" w:eastAsia="ru-RU" w:bidi="ru-RU"/>
          <w:sz w:val="24"/>
          <w:szCs w:val="24"/>
          <w:w w:val="100"/>
          <w:spacing w:val="0"/>
          <w:color w:val="000000"/>
          <w:position w:val="0"/>
        </w:rPr>
        <w:t>гор. Ростов-на-Дону</w:t>
      </w:r>
    </w:p>
    <w:p>
      <w:pPr>
        <w:pStyle w:val="Style17"/>
        <w:framePr w:w="1987" w:h="979" w:vSpace="410" w:wrap="around" w:vAnchor="text" w:hAnchor="margin" w:x="7999" w:y="1250"/>
        <w:widowControl w:val="0"/>
        <w:keepNext w:val="0"/>
        <w:keepLines w:val="0"/>
        <w:shd w:val="clear" w:color="auto" w:fill="auto"/>
        <w:bidi w:val="0"/>
        <w:jc w:val="left"/>
        <w:spacing w:before="0" w:after="0" w:line="324" w:lineRule="exact"/>
        <w:ind w:left="100" w:right="100" w:firstLine="0"/>
      </w:pPr>
      <w:r>
        <w:rPr>
          <w:rStyle w:val="CharStyle22"/>
          <w:spacing w:val="0"/>
        </w:rPr>
        <w:t>М.А. Благодарев С.А. Иванкова В.Н. Гижко</w:t>
      </w:r>
    </w:p>
    <w:p>
      <w:pPr>
        <w:pStyle w:val="Style17"/>
        <w:widowControl w:val="0"/>
        <w:keepNext w:val="0"/>
        <w:keepLines w:val="0"/>
        <w:shd w:val="clear" w:color="auto" w:fill="auto"/>
        <w:bidi w:val="0"/>
        <w:jc w:val="both"/>
        <w:spacing w:before="0" w:after="306" w:line="335" w:lineRule="exact"/>
        <w:ind w:left="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7"/>
        <w:widowControl w:val="0"/>
        <w:keepNext w:val="0"/>
        <w:keepLines w:val="0"/>
        <w:shd w:val="clear" w:color="auto" w:fill="auto"/>
        <w:bidi w:val="0"/>
        <w:jc w:val="left"/>
        <w:spacing w:before="0" w:after="594" w:line="328" w:lineRule="exact"/>
        <w:ind w:left="0" w:right="4780" w:firstLine="0"/>
      </w:pPr>
      <w:r>
        <w:rPr>
          <w:lang w:val="ru-RU" w:eastAsia="ru-RU" w:bidi="ru-RU"/>
          <w:sz w:val="24"/>
          <w:szCs w:val="24"/>
          <w:w w:val="100"/>
          <w:spacing w:val="0"/>
          <w:color w:val="000000"/>
          <w:position w:val="0"/>
        </w:rPr>
        <w:t>Председатель Комиссии: Члены Комиссии:</w:t>
      </w:r>
    </w:p>
    <w:p>
      <w:pPr>
        <w:pStyle w:val="Style17"/>
        <w:widowControl w:val="0"/>
        <w:keepNext w:val="0"/>
        <w:keepLines w:val="0"/>
        <w:shd w:val="clear" w:color="auto" w:fill="auto"/>
        <w:bidi w:val="0"/>
        <w:jc w:val="both"/>
        <w:spacing w:before="0" w:after="360" w:line="335" w:lineRule="exact"/>
        <w:ind w:left="0" w:right="20" w:firstLine="580"/>
      </w:pPr>
      <w:r>
        <w:rPr>
          <w:lang w:val="ru-RU" w:eastAsia="ru-RU" w:bidi="ru-RU"/>
          <w:sz w:val="24"/>
          <w:szCs w:val="24"/>
          <w:w w:val="100"/>
          <w:spacing w:val="0"/>
          <w:color w:val="000000"/>
          <w:position w:val="0"/>
        </w:rPr>
        <w:t>на основании решения от 08.02.2021 года по делу № 061/06/64-228/2021, о нарушении Заказчиком ч. 3 ст. 14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0358300027421000005 «Поставка лекарственных препаратов (Гепарин натрия)» (далее - аукцион),</w:t>
      </w:r>
    </w:p>
    <w:p>
      <w:pPr>
        <w:pStyle w:val="Style29"/>
        <w:widowControl w:val="0"/>
        <w:keepNext w:val="0"/>
        <w:keepLines w:val="0"/>
        <w:shd w:val="clear" w:color="auto" w:fill="auto"/>
        <w:bidi w:val="0"/>
        <w:jc w:val="left"/>
        <w:spacing w:before="0" w:after="293" w:line="260" w:lineRule="exact"/>
        <w:ind w:left="3540" w:right="0" w:firstLine="0"/>
      </w:pPr>
      <w:bookmarkStart w:id="2" w:name="bookmark2"/>
      <w:r>
        <w:rPr>
          <w:lang w:val="ru-RU" w:eastAsia="ru-RU" w:bidi="ru-RU"/>
          <w:w w:val="100"/>
          <w:spacing w:val="0"/>
          <w:color w:val="000000"/>
          <w:position w:val="0"/>
        </w:rPr>
        <w:t>ПРЕДПИСЫВАЕТ:</w:t>
      </w:r>
      <w:bookmarkEnd w:id="2"/>
    </w:p>
    <w:p>
      <w:pPr>
        <w:pStyle w:val="Style17"/>
        <w:widowControl w:val="0"/>
        <w:keepNext w:val="0"/>
        <w:keepLines w:val="0"/>
        <w:shd w:val="clear" w:color="auto" w:fill="auto"/>
        <w:bidi w:val="0"/>
        <w:jc w:val="both"/>
        <w:spacing w:before="0" w:after="0" w:line="324" w:lineRule="exact"/>
        <w:ind w:left="0" w:right="0" w:firstLine="580"/>
      </w:pPr>
      <w:r>
        <w:rPr>
          <w:lang w:val="ru-RU" w:eastAsia="ru-RU" w:bidi="ru-RU"/>
          <w:sz w:val="24"/>
          <w:szCs w:val="24"/>
          <w:w w:val="100"/>
          <w:spacing w:val="0"/>
          <w:color w:val="000000"/>
          <w:position w:val="0"/>
        </w:rPr>
        <w:t>Заказчику, аукционной комиссии Заказчика, оператору электронной площадки:</w:t>
      </w:r>
    </w:p>
    <w:p>
      <w:pPr>
        <w:pStyle w:val="Style17"/>
        <w:numPr>
          <w:ilvl w:val="0"/>
          <w:numId w:val="3"/>
        </w:numPr>
        <w:widowControl w:val="0"/>
        <w:keepNext w:val="0"/>
        <w:keepLines w:val="0"/>
        <w:shd w:val="clear" w:color="auto" w:fill="auto"/>
        <w:bidi w:val="0"/>
        <w:jc w:val="left"/>
        <w:spacing w:before="0" w:after="0" w:line="324" w:lineRule="exact"/>
        <w:ind w:left="1380" w:right="0"/>
      </w:pPr>
      <w:r>
        <w:rPr>
          <w:lang w:val="ru-RU" w:eastAsia="ru-RU" w:bidi="ru-RU"/>
          <w:sz w:val="24"/>
          <w:szCs w:val="24"/>
          <w:w w:val="100"/>
          <w:spacing w:val="0"/>
          <w:color w:val="000000"/>
          <w:position w:val="0"/>
        </w:rPr>
        <w:t xml:space="preserve"> Отменить сформированные протоколы;</w:t>
      </w:r>
    </w:p>
    <w:p>
      <w:pPr>
        <w:pStyle w:val="Style17"/>
        <w:numPr>
          <w:ilvl w:val="0"/>
          <w:numId w:val="3"/>
        </w:numPr>
        <w:widowControl w:val="0"/>
        <w:keepNext w:val="0"/>
        <w:keepLines w:val="0"/>
        <w:shd w:val="clear" w:color="auto" w:fill="auto"/>
        <w:bidi w:val="0"/>
        <w:jc w:val="left"/>
        <w:spacing w:before="0" w:after="0" w:line="324" w:lineRule="exact"/>
        <w:ind w:left="1380" w:right="20"/>
      </w:pPr>
      <w:r>
        <w:rPr>
          <w:lang w:val="ru-RU" w:eastAsia="ru-RU" w:bidi="ru-RU"/>
          <w:sz w:val="24"/>
          <w:szCs w:val="24"/>
          <w:w w:val="100"/>
          <w:spacing w:val="0"/>
          <w:color w:val="000000"/>
          <w:position w:val="0"/>
        </w:rPr>
        <w:t xml:space="preserve"> Внести изменения в Документацию об аукционе в соответствии с требованиями Закона и решения по делу № 061/06/64-228/2021 от 08.02.2021 г.;</w:t>
      </w:r>
    </w:p>
    <w:p>
      <w:pPr>
        <w:pStyle w:val="Style17"/>
        <w:numPr>
          <w:ilvl w:val="0"/>
          <w:numId w:val="3"/>
        </w:numPr>
        <w:widowControl w:val="0"/>
        <w:keepNext w:val="0"/>
        <w:keepLines w:val="0"/>
        <w:shd w:val="clear" w:color="auto" w:fill="auto"/>
        <w:bidi w:val="0"/>
        <w:jc w:val="left"/>
        <w:spacing w:before="0" w:after="297" w:line="324" w:lineRule="exact"/>
        <w:ind w:left="1380" w:right="0"/>
      </w:pPr>
      <w:r>
        <w:rPr>
          <w:lang w:val="ru-RU" w:eastAsia="ru-RU" w:bidi="ru-RU"/>
          <w:sz w:val="24"/>
          <w:szCs w:val="24"/>
          <w:w w:val="100"/>
          <w:spacing w:val="0"/>
          <w:color w:val="000000"/>
          <w:position w:val="0"/>
        </w:rPr>
        <w:t xml:space="preserve"> Продлить срок подачи заявок в соответствии с ч. 6 ст. 65 Закона.</w:t>
      </w:r>
    </w:p>
    <w:p>
      <w:pPr>
        <w:pStyle w:val="Style17"/>
        <w:widowControl w:val="0"/>
        <w:keepNext w:val="0"/>
        <w:keepLines w:val="0"/>
        <w:shd w:val="clear" w:color="auto" w:fill="auto"/>
        <w:bidi w:val="0"/>
        <w:jc w:val="both"/>
        <w:spacing w:before="0" w:after="394" w:line="328" w:lineRule="exact"/>
        <w:ind w:left="0" w:right="160" w:firstLine="580"/>
      </w:pPr>
      <w:r>
        <w:rPr>
          <w:lang w:val="ru-RU" w:eastAsia="ru-RU" w:bidi="ru-RU"/>
          <w:sz w:val="24"/>
          <w:szCs w:val="24"/>
          <w:w w:val="100"/>
          <w:spacing w:val="0"/>
          <w:color w:val="000000"/>
          <w:position w:val="0"/>
        </w:rPr>
        <w:t xml:space="preserve">Предписание должно быть исполнено в срок до «11» марта 2021 года. Об исполнении настоящего предписания в срок до «18» марта 2021 года сообщить в Ростовское УФ АС России по электронной почте на адрес: </w:t>
      </w:r>
      <w:r>
        <w:fldChar w:fldCharType="begin"/>
      </w:r>
      <w:r>
        <w:rPr>
          <w:rStyle w:val="CharStyle33"/>
        </w:rPr>
        <w:instrText> HYPERLINK "mailto:to61-mikharskaya@fas.gov.ru" </w:instrText>
      </w:r>
      <w:r>
        <w:fldChar w:fldCharType="separate"/>
      </w:r>
      <w:r>
        <w:rPr>
          <w:rStyle w:val="Hyperlink"/>
        </w:rPr>
        <w:t>to61-mikharskaya@fas.gov.ru</w:t>
      </w:r>
      <w:r>
        <w:fldChar w:fldCharType="end"/>
      </w:r>
      <w:r>
        <w:rPr>
          <w:rStyle w:val="CharStyle33"/>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w:t>
      </w:r>
    </w:p>
    <w:p>
      <w:pPr>
        <w:pStyle w:val="Style23"/>
        <w:widowControl w:val="0"/>
        <w:keepNext/>
        <w:keepLines/>
        <w:shd w:val="clear" w:color="auto" w:fill="auto"/>
        <w:bidi w:val="0"/>
        <w:spacing w:before="0" w:after="0" w:line="360" w:lineRule="exact"/>
        <w:ind w:left="0" w:right="300" w:firstLine="0"/>
      </w:pPr>
      <w:bookmarkStart w:id="3" w:name="bookmark3"/>
      <w:r>
        <w:rPr>
          <w:lang w:val="ru-RU" w:eastAsia="ru-RU" w:bidi="ru-RU"/>
          <w:w w:val="100"/>
          <w:spacing w:val="0"/>
          <w:color w:val="000000"/>
          <w:position w:val="0"/>
        </w:rPr>
        <w:t>018274</w:t>
      </w:r>
      <w:bookmarkEnd w:id="3"/>
      <w:r>
        <w:br w:type="page"/>
      </w:r>
    </w:p>
    <w:p>
      <w:pPr>
        <w:pStyle w:val="Style17"/>
        <w:widowControl w:val="0"/>
        <w:keepNext w:val="0"/>
        <w:keepLines w:val="0"/>
        <w:shd w:val="clear" w:color="auto" w:fill="auto"/>
        <w:bidi w:val="0"/>
        <w:jc w:val="both"/>
        <w:spacing w:before="0" w:after="0" w:line="324" w:lineRule="exact"/>
        <w:ind w:left="0" w:right="20" w:firstLine="0"/>
      </w:pPr>
      <w:r>
        <w:rPr>
          <w:lang w:val="ru-RU" w:eastAsia="ru-RU" w:bidi="ru-RU"/>
          <w:sz w:val="24"/>
          <w:szCs w:val="24"/>
          <w:w w:val="100"/>
          <w:spacing w:val="0"/>
          <w:color w:val="000000"/>
          <w:position w:val="0"/>
        </w:rPr>
        <w:t>досылкой почтой, приложив заверенные копии документов, подтверждающих факт исполнения настоящего предписания.</w:t>
      </w:r>
    </w:p>
    <w:p>
      <w:pPr>
        <w:pStyle w:val="Style17"/>
        <w:widowControl w:val="0"/>
        <w:keepNext w:val="0"/>
        <w:keepLines w:val="0"/>
        <w:shd w:val="clear" w:color="auto" w:fill="auto"/>
        <w:bidi w:val="0"/>
        <w:jc w:val="both"/>
        <w:spacing w:before="0" w:after="287" w:line="240" w:lineRule="exact"/>
        <w:ind w:left="580" w:right="0" w:firstLine="0"/>
      </w:pPr>
      <w:r>
        <w:rPr>
          <w:lang w:val="ru-RU" w:eastAsia="ru-RU" w:bidi="ru-RU"/>
          <w:sz w:val="24"/>
          <w:szCs w:val="24"/>
          <w:w w:val="100"/>
          <w:spacing w:val="0"/>
          <w:color w:val="000000"/>
          <w:position w:val="0"/>
        </w:rPr>
        <w:t>Контроль за исполнением предписания возложить на Михарскую А.А.</w:t>
      </w:r>
    </w:p>
    <w:p>
      <w:pPr>
        <w:pStyle w:val="Style17"/>
        <w:tabs>
          <w:tab w:leader="none" w:pos="2250" w:val="left"/>
        </w:tabs>
        <w:widowControl w:val="0"/>
        <w:keepNext w:val="0"/>
        <w:keepLines w:val="0"/>
        <w:shd w:val="clear" w:color="auto" w:fill="auto"/>
        <w:bidi w:val="0"/>
        <w:jc w:val="both"/>
        <w:spacing w:before="0" w:after="0" w:line="331" w:lineRule="exact"/>
        <w:ind w:left="580" w:right="0" w:firstLine="0"/>
      </w:pPr>
      <w:r>
        <w:rPr>
          <w:lang w:val="ru-RU" w:eastAsia="ru-RU" w:bidi="ru-RU"/>
          <w:sz w:val="24"/>
          <w:szCs w:val="24"/>
          <w:w w:val="100"/>
          <w:spacing w:val="0"/>
          <w:color w:val="000000"/>
          <w:position w:val="0"/>
        </w:rPr>
        <w:t>Примечание:</w:t>
        <w:tab/>
        <w:t>согласно ч. 7 ст. 19.5 Кодекса Российской Федерации об</w:t>
      </w:r>
    </w:p>
    <w:p>
      <w:pPr>
        <w:pStyle w:val="Style17"/>
        <w:framePr w:h="230" w:wrap="around" w:vAnchor="text" w:hAnchor="margin" w:x="7887" w:y="3267"/>
        <w:widowControl w:val="0"/>
        <w:keepNext w:val="0"/>
        <w:keepLines w:val="0"/>
        <w:shd w:val="clear" w:color="auto" w:fill="auto"/>
        <w:bidi w:val="0"/>
        <w:jc w:val="left"/>
        <w:spacing w:before="0" w:after="0" w:line="220" w:lineRule="exact"/>
        <w:ind w:left="100" w:right="0" w:firstLine="0"/>
      </w:pPr>
      <w:r>
        <w:rPr>
          <w:rStyle w:val="CharStyle22"/>
          <w:spacing w:val="0"/>
        </w:rPr>
        <w:t>М.А. Благодарев</w:t>
      </w:r>
    </w:p>
    <w:p>
      <w:pPr>
        <w:pStyle w:val="Style17"/>
        <w:widowControl w:val="0"/>
        <w:keepNext w:val="0"/>
        <w:keepLines w:val="0"/>
        <w:shd w:val="clear" w:color="auto" w:fill="auto"/>
        <w:bidi w:val="0"/>
        <w:jc w:val="both"/>
        <w:spacing w:before="0" w:after="1033" w:line="331" w:lineRule="exact"/>
        <w:ind w:left="0" w:right="20" w:firstLine="0"/>
      </w:pPr>
      <w:r>
        <w:rPr>
          <w:lang w:val="ru-RU" w:eastAsia="ru-RU" w:bidi="ru-RU"/>
          <w:sz w:val="24"/>
          <w:szCs w:val="24"/>
          <w:w w:val="100"/>
          <w:spacing w:val="0"/>
          <w:color w:val="000000"/>
          <w:position w:val="0"/>
        </w:rPr>
        <w:t>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w:t>
      </w:r>
    </w:p>
    <w:p>
      <w:pPr>
        <w:pStyle w:val="Style17"/>
        <w:framePr w:w="1756" w:h="1318" w:wrap="around" w:vAnchor="text" w:hAnchor="margin" w:x="7887" w:y="482"/>
        <w:widowControl w:val="0"/>
        <w:keepNext w:val="0"/>
        <w:keepLines w:val="0"/>
        <w:shd w:val="clear" w:color="auto" w:fill="auto"/>
        <w:bidi w:val="0"/>
        <w:jc w:val="both"/>
        <w:spacing w:before="0" w:after="0" w:line="659" w:lineRule="exact"/>
        <w:ind w:left="100" w:right="100" w:firstLine="0"/>
      </w:pPr>
      <w:r>
        <w:rPr>
          <w:rStyle w:val="CharStyle22"/>
          <w:spacing w:val="0"/>
        </w:rPr>
        <w:t>С.А. Иванкова В.Н. Гижко</w:t>
      </w:r>
    </w:p>
    <w:p>
      <w:pPr>
        <w:pStyle w:val="Style17"/>
        <w:widowControl w:val="0"/>
        <w:keepNext w:val="0"/>
        <w:keepLines w:val="0"/>
        <w:shd w:val="clear" w:color="auto" w:fill="auto"/>
        <w:bidi w:val="0"/>
        <w:jc w:val="both"/>
        <w:spacing w:before="0" w:after="529" w:line="240" w:lineRule="exact"/>
        <w:ind w:left="0" w:right="0" w:firstLine="0"/>
      </w:pPr>
      <w:r>
        <w:rPr>
          <w:lang w:val="ru-RU" w:eastAsia="ru-RU" w:bidi="ru-RU"/>
          <w:sz w:val="24"/>
          <w:szCs w:val="24"/>
          <w:w w:val="100"/>
          <w:spacing w:val="0"/>
          <w:color w:val="000000"/>
          <w:position w:val="0"/>
        </w:rPr>
        <w:t>Председатель Комиссии:</w:t>
      </w:r>
    </w:p>
    <w:p>
      <w:pPr>
        <w:pStyle w:val="Style17"/>
        <w:widowControl w:val="0"/>
        <w:keepNext w:val="0"/>
        <w:keepLines w:val="0"/>
        <w:shd w:val="clear" w:color="auto" w:fill="auto"/>
        <w:bidi w:val="0"/>
        <w:jc w:val="both"/>
        <w:spacing w:before="0" w:after="7951" w:line="240" w:lineRule="exact"/>
        <w:ind w:left="0" w:right="0" w:firstLine="0"/>
      </w:pPr>
      <w:r>
        <w:rPr>
          <w:lang w:val="ru-RU" w:eastAsia="ru-RU" w:bidi="ru-RU"/>
          <w:sz w:val="24"/>
          <w:szCs w:val="24"/>
          <w:w w:val="100"/>
          <w:spacing w:val="0"/>
          <w:color w:val="000000"/>
          <w:position w:val="0"/>
        </w:rPr>
        <w:t>Члены Комиссии:</w:t>
      </w:r>
    </w:p>
    <w:p>
      <w:pPr>
        <w:pStyle w:val="Style34"/>
        <w:widowControl w:val="0"/>
        <w:keepNext w:val="0"/>
        <w:keepLines w:val="0"/>
        <w:shd w:val="clear" w:color="auto" w:fill="auto"/>
        <w:bidi w:val="0"/>
        <w:jc w:val="left"/>
        <w:spacing w:before="0" w:after="0"/>
        <w:ind w:left="580" w:right="7600" w:firstLine="0"/>
      </w:pPr>
      <w:r>
        <w:rPr>
          <w:lang w:val="ru-RU" w:eastAsia="ru-RU" w:bidi="ru-RU"/>
          <w:w w:val="100"/>
          <w:spacing w:val="0"/>
          <w:color w:val="000000"/>
          <w:position w:val="0"/>
        </w:rPr>
        <w:t>Исп. Михарская А.А. тел.: (863) 240-86-88</w:t>
      </w:r>
    </w:p>
    <w:sectPr>
      <w:type w:val="continuous"/>
      <w:pgSz w:w="16838" w:h="23810"/>
      <w:pgMar w:top="4231" w:left="3395" w:right="3355" w:bottom="44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lang w:val="en-US" w:eastAsia="en-US" w:bidi="en-US"/>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5">
    <w:name w:val="Основной текст (4) Exact"/>
    <w:basedOn w:val="CharStyle15"/>
    <w:rPr>
      <w:lang w:val="en-US" w:eastAsia="en-US" w:bidi="en-US"/>
      <w:sz w:val="16"/>
      <w:szCs w:val="16"/>
      <w:spacing w:val="4"/>
    </w:rPr>
  </w:style>
  <w:style w:type="character" w:customStyle="1" w:styleId="CharStyle7">
    <w:name w:val="Основной текст (5) Exact"/>
    <w:basedOn w:val="DefaultParagraphFont"/>
    <w:rPr>
      <w:b/>
      <w:bCs/>
      <w:i w:val="0"/>
      <w:iCs w:val="0"/>
      <w:u w:val="none"/>
      <w:strike w:val="0"/>
      <w:smallCaps w:val="0"/>
      <w:sz w:val="22"/>
      <w:szCs w:val="22"/>
      <w:rFonts w:ascii="Times New Roman" w:eastAsia="Times New Roman" w:hAnsi="Times New Roman" w:cs="Times New Roman"/>
      <w:spacing w:val="2"/>
    </w:rPr>
  </w:style>
  <w:style w:type="character" w:customStyle="1" w:styleId="CharStyle8">
    <w:name w:val="Основной текст (5) Exact"/>
    <w:basedOn w:val="CharStyle20"/>
    <w:rPr>
      <w:sz w:val="22"/>
      <w:szCs w:val="22"/>
      <w:spacing w:val="2"/>
    </w:rPr>
  </w:style>
  <w:style w:type="character" w:customStyle="1" w:styleId="CharStyle10">
    <w:name w:val="Основной текст (2)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4)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w:basedOn w:val="CharStyle18"/>
    <w:rPr>
      <w:lang w:val="ru-RU" w:eastAsia="ru-RU" w:bidi="ru-RU"/>
      <w:sz w:val="24"/>
      <w:szCs w:val="24"/>
      <w:w w:val="100"/>
      <w:spacing w:val="0"/>
      <w:color w:val="000000"/>
      <w:position w:val="0"/>
    </w:rPr>
  </w:style>
  <w:style w:type="character" w:customStyle="1" w:styleId="CharStyle20">
    <w:name w:val="Основной текст (5)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21">
    <w:name w:val="Основной текст + Полужирный"/>
    <w:basedOn w:val="CharStyle18"/>
    <w:rPr>
      <w:lang w:val="ru-RU" w:eastAsia="ru-RU" w:bidi="ru-RU"/>
      <w:b/>
      <w:bCs/>
      <w:sz w:val="24"/>
      <w:szCs w:val="24"/>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24">
    <w:name w:val="Заголовок №1_"/>
    <w:basedOn w:val="DefaultParagraphFont"/>
    <w:link w:val="Style23"/>
    <w:rPr>
      <w:b w:val="0"/>
      <w:bCs w:val="0"/>
      <w:i w:val="0"/>
      <w:iCs w:val="0"/>
      <w:u w:val="none"/>
      <w:strike w:val="0"/>
      <w:smallCaps w:val="0"/>
      <w:sz w:val="36"/>
      <w:szCs w:val="36"/>
      <w:rFonts w:ascii="Times New Roman" w:eastAsia="Times New Roman" w:hAnsi="Times New Roman" w:cs="Times New Roman"/>
    </w:rPr>
  </w:style>
  <w:style w:type="character" w:customStyle="1" w:styleId="CharStyle26">
    <w:name w:val="Подпись к таблице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7">
    <w:name w:val="Подпись к таблице"/>
    <w:basedOn w:val="CharStyle26"/>
    <w:rPr>
      <w:lang w:val="ru-RU" w:eastAsia="ru-RU" w:bidi="ru-RU"/>
      <w:u w:val="single"/>
      <w:sz w:val="24"/>
      <w:szCs w:val="24"/>
      <w:w w:val="100"/>
      <w:spacing w:val="0"/>
      <w:color w:val="000000"/>
      <w:position w:val="0"/>
    </w:rPr>
  </w:style>
  <w:style w:type="character" w:customStyle="1" w:styleId="CharStyle28">
    <w:name w:val="Основной текст + 8,5 pt"/>
    <w:basedOn w:val="CharStyle18"/>
    <w:rPr>
      <w:lang w:val="ru-RU" w:eastAsia="ru-RU" w:bidi="ru-RU"/>
      <w:sz w:val="17"/>
      <w:szCs w:val="17"/>
      <w:w w:val="100"/>
      <w:spacing w:val="0"/>
      <w:color w:val="000000"/>
      <w:position w:val="0"/>
    </w:rPr>
  </w:style>
  <w:style w:type="character" w:customStyle="1" w:styleId="CharStyle30">
    <w:name w:val="Основной текст (6) Exact"/>
    <w:basedOn w:val="DefaultParagraphFont"/>
    <w:rPr>
      <w:b w:val="0"/>
      <w:bCs w:val="0"/>
      <w:i w:val="0"/>
      <w:iCs w:val="0"/>
      <w:u w:val="none"/>
      <w:strike w:val="0"/>
      <w:smallCaps w:val="0"/>
      <w:rFonts w:ascii="Times New Roman" w:eastAsia="Times New Roman" w:hAnsi="Times New Roman" w:cs="Times New Roman"/>
      <w:spacing w:val="-4"/>
    </w:rPr>
  </w:style>
  <w:style w:type="character" w:customStyle="1" w:styleId="CharStyle31">
    <w:name w:val="Основной текст (6) Exact"/>
    <w:basedOn w:val="CharStyle32"/>
    <w:rPr>
      <w:sz w:val="24"/>
      <w:szCs w:val="24"/>
      <w:spacing w:val="-4"/>
    </w:rPr>
  </w:style>
  <w:style w:type="character" w:customStyle="1" w:styleId="CharStyle32">
    <w:name w:val="Основной текст (6)_"/>
    <w:basedOn w:val="DefaultParagraphFont"/>
    <w:link w:val="Style29"/>
    <w:rPr>
      <w:b w:val="0"/>
      <w:bCs w:val="0"/>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 Курсив"/>
    <w:basedOn w:val="CharStyle18"/>
    <w:rPr>
      <w:lang w:val="en-US" w:eastAsia="en-US" w:bidi="en-US"/>
      <w:i/>
      <w:iCs/>
      <w:sz w:val="24"/>
      <w:szCs w:val="24"/>
      <w:w w:val="100"/>
      <w:spacing w:val="0"/>
      <w:color w:val="000000"/>
      <w:position w:val="0"/>
    </w:rPr>
  </w:style>
  <w:style w:type="character" w:customStyle="1" w:styleId="CharStyle35">
    <w:name w:val="Основной текст (7)_"/>
    <w:basedOn w:val="DefaultParagraphFont"/>
    <w:link w:val="Style34"/>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4)"/>
    <w:basedOn w:val="Normal"/>
    <w:link w:val="CharStyle15"/>
    <w:pPr>
      <w:widowControl w:val="0"/>
      <w:shd w:val="clear" w:color="auto" w:fill="FFFFFF"/>
      <w:jc w:val="center"/>
      <w:spacing w:before="120" w:after="960" w:line="18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6">
    <w:name w:val="Основной текст (5)"/>
    <w:basedOn w:val="Normal"/>
    <w:link w:val="CharStyle20"/>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360" w:after="120" w:line="22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right"/>
      <w:spacing w:before="960" w:line="0"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right"/>
      <w:outlineLvl w:val="0"/>
      <w:spacing w:before="4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5">
    <w:name w:val="Подпись к таблице"/>
    <w:basedOn w:val="Normal"/>
    <w:link w:val="CharStyle26"/>
    <w:pPr>
      <w:widowControl w:val="0"/>
      <w:shd w:val="clear" w:color="auto" w:fill="FFFFFF"/>
      <w:spacing w:line="277" w:lineRule="exact"/>
      <w:ind w:firstLine="580"/>
    </w:pPr>
    <w:rPr>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6)"/>
    <w:basedOn w:val="Normal"/>
    <w:link w:val="CharStyle3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spacing w:before="8040" w:line="227"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