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19" w:after="175"/>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0" w:line="230" w:lineRule="exact"/>
        <w:ind w:left="0" w:right="0" w:firstLine="0"/>
      </w:pPr>
      <w:r>
        <w:rPr>
          <w:rStyle w:val="CharStyle8"/>
        </w:rPr>
        <w:t>УПРАВЛЕНИЕ</w:t>
      </w:r>
    </w:p>
    <w:p>
      <w:pPr>
        <w:pStyle w:val="Style6"/>
        <w:widowControl w:val="0"/>
        <w:keepNext w:val="0"/>
        <w:keepLines w:val="0"/>
        <w:shd w:val="clear" w:color="auto" w:fill="auto"/>
        <w:bidi w:val="0"/>
        <w:jc w:val="left"/>
        <w:spacing w:before="0" w:after="234" w:line="274" w:lineRule="exact"/>
        <w:ind w:left="20" w:right="420" w:firstLine="0"/>
      </w:pPr>
      <w:r>
        <w:rPr>
          <w:lang w:val="ru-RU" w:eastAsia="ru-RU" w:bidi="ru-RU"/>
          <w:w w:val="100"/>
          <w:spacing w:val="0"/>
          <w:color w:val="000000"/>
          <w:position w:val="0"/>
        </w:rPr>
        <w:t>ООО «Госконсалтинг» (далее - Заявитель) ул. Кирзаводсткая, д. 11Б, г. Новосибирск, 630045</w:t>
      </w:r>
    </w:p>
    <w:p>
      <w:pPr>
        <w:pStyle w:val="Style6"/>
        <w:widowControl w:val="0"/>
        <w:keepNext w:val="0"/>
        <w:keepLines w:val="0"/>
        <w:shd w:val="clear" w:color="auto" w:fill="auto"/>
        <w:bidi w:val="0"/>
        <w:jc w:val="left"/>
        <w:spacing w:before="0" w:after="0" w:line="281" w:lineRule="exact"/>
        <w:ind w:left="20" w:right="0" w:firstLine="0"/>
        <w:sectPr>
          <w:footnotePr>
            <w:pos w:val="pageBottom"/>
            <w:numFmt w:val="decimal"/>
            <w:numRestart w:val="continuous"/>
          </w:footnotePr>
          <w:type w:val="continuous"/>
          <w:pgSz w:w="11906" w:h="16838"/>
          <w:pgMar w:top="337" w:left="1430" w:right="998" w:bottom="1323" w:header="0" w:footer="3" w:gutter="0"/>
          <w:rtlGutter w:val="0"/>
          <w:cols w:num="2" w:space="720" w:equalWidth="0">
            <w:col w:w="3434" w:space="860"/>
            <w:col w:w="5184"/>
          </w:cols>
          <w:noEndnote/>
          <w:docGrid w:linePitch="360"/>
        </w:sectPr>
      </w:pPr>
      <w:r>
        <w:rPr>
          <w:lang w:val="ru-RU" w:eastAsia="ru-RU" w:bidi="ru-RU"/>
          <w:w w:val="100"/>
          <w:spacing w:val="0"/>
          <w:color w:val="000000"/>
          <w:position w:val="0"/>
        </w:rPr>
        <w:t>Администрация Родионово-Несветайского района Ростовской области (далее - Заказчик) ул. Пушкинская, дом 34, сл. Родионово-</w:t>
      </w: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line="263" w:lineRule="exact"/>
        <w:ind w:left="1040" w:right="380"/>
        <w:sectPr>
          <w:type w:val="continuous"/>
          <w:pgSz w:w="11906" w:h="16838"/>
          <w:pgMar w:top="337" w:left="778" w:right="1469" w:bottom="1323" w:header="0" w:footer="3" w:gutter="0"/>
          <w:rtlGutter w:val="0"/>
          <w:cols w:space="720"/>
          <w:noEndnote/>
          <w:docGrid w:linePitch="360"/>
        </w:sectPr>
      </w:pPr>
      <w:r>
        <w:rPr>
          <w:rStyle w:val="CharStyle8"/>
        </w:rPr>
        <w:t xml:space="preserve">Федеральной антимонопольной службы </w:t>
      </w:r>
      <w:r>
        <w:rPr>
          <w:lang w:val="ru-RU" w:eastAsia="ru-RU" w:bidi="ru-RU"/>
          <w:w w:val="100"/>
          <w:spacing w:val="0"/>
          <w:color w:val="000000"/>
          <w:position w:val="0"/>
        </w:rPr>
        <w:t xml:space="preserve">Несветайская, Ростовская область, 346580 </w:t>
      </w:r>
      <w:r>
        <w:rPr>
          <w:rStyle w:val="CharStyle8"/>
        </w:rPr>
        <w:t>по Ростовской области</w:t>
      </w:r>
    </w:p>
    <w:p>
      <w:pPr>
        <w:widowControl w:val="0"/>
        <w:spacing w:line="46"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32"/>
        <w:ind w:left="0" w:right="0" w:firstLine="0"/>
      </w:pPr>
      <w:r>
        <w:rPr>
          <w:rStyle w:val="CharStyle11"/>
        </w:rPr>
        <w:t xml:space="preserve">пр. Ворошиловский, </w:t>
      </w:r>
      <w:r>
        <w:rPr>
          <w:rStyle w:val="CharStyle12"/>
        </w:rPr>
        <w:t xml:space="preserve">2/2. </w:t>
      </w:r>
      <w:r>
        <w:rPr>
          <w:rStyle w:val="CharStyle11"/>
        </w:rPr>
        <w:t xml:space="preserve">офис </w:t>
      </w:r>
      <w:r>
        <w:rPr>
          <w:rStyle w:val="CharStyle12"/>
        </w:rPr>
        <w:t xml:space="preserve">403 </w:t>
      </w:r>
      <w:r>
        <w:rPr>
          <w:rStyle w:val="CharStyle11"/>
        </w:rPr>
        <w:t xml:space="preserve">г. Ростсв-ка-Дону,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13"/>
        <w:tabs>
          <w:tab w:leader="none" w:pos="2065" w:val="right"/>
        </w:tabs>
        <w:widowControl w:val="0"/>
        <w:keepNext w:val="0"/>
        <w:keepLines w:val="0"/>
        <w:shd w:val="clear" w:color="auto" w:fill="auto"/>
        <w:bidi w:val="0"/>
        <w:jc w:val="left"/>
        <w:spacing w:before="0" w:after="0"/>
        <w:ind w:left="20" w:right="1480" w:firstLine="0"/>
      </w:pPr>
      <w:r>
        <w:rPr>
          <w:rStyle w:val="CharStyle15"/>
          <w:i/>
          <w:iCs/>
        </w:rPr>
        <w:t>/DMMJ'f</w:t>
      </w:r>
      <w:r>
        <w:rPr>
          <w:rStyle w:val="CharStyle16"/>
          <w:i/>
          <w:iCs/>
        </w:rPr>
        <w:t xml:space="preserve"> No </w:t>
      </w:r>
      <w:r>
        <w:rPr>
          <w:rStyle w:val="CharStyle17"/>
          <w:i w:val="0"/>
          <w:iCs w:val="0"/>
        </w:rPr>
        <w:t>На №</w:t>
        <w:tab/>
        <w:t>от</w:t>
      </w:r>
    </w:p>
    <w:p>
      <w:pPr>
        <w:pStyle w:val="Style6"/>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Правительство Ростовской области</w:t>
      </w:r>
    </w:p>
    <w:p>
      <w:pPr>
        <w:pStyle w:val="Style6"/>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(далее - Привлеченное лицо)</w:t>
      </w:r>
    </w:p>
    <w:p>
      <w:pPr>
        <w:pStyle w:val="Style6"/>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ул. Социалистическая, 112, г. Ростов-на-Дону,</w:t>
      </w:r>
    </w:p>
    <w:p>
      <w:pPr>
        <w:pStyle w:val="Style6"/>
        <w:widowControl w:val="0"/>
        <w:keepNext w:val="0"/>
        <w:keepLines w:val="0"/>
        <w:shd w:val="clear" w:color="auto" w:fill="auto"/>
        <w:bidi w:val="0"/>
        <w:jc w:val="both"/>
        <w:spacing w:before="0" w:after="237" w:line="274" w:lineRule="exact"/>
        <w:ind w:left="20" w:right="0" w:firstLine="0"/>
      </w:pPr>
      <w:r>
        <w:rPr>
          <w:lang w:val="ru-RU" w:eastAsia="ru-RU" w:bidi="ru-RU"/>
          <w:w w:val="100"/>
          <w:spacing w:val="0"/>
          <w:color w:val="000000"/>
          <w:position w:val="0"/>
        </w:rPr>
        <w:t>344050</w:t>
      </w:r>
    </w:p>
    <w:p>
      <w:pPr>
        <w:pStyle w:val="Style6"/>
        <w:widowControl w:val="0"/>
        <w:keepNext w:val="0"/>
        <w:keepLines w:val="0"/>
        <w:shd w:val="clear" w:color="auto" w:fill="auto"/>
        <w:bidi w:val="0"/>
        <w:jc w:val="both"/>
        <w:spacing w:before="0" w:after="0" w:line="277" w:lineRule="exact"/>
        <w:ind w:left="20" w:right="0" w:firstLine="0"/>
        <w:sectPr>
          <w:type w:val="continuous"/>
          <w:pgSz w:w="11906" w:h="16838"/>
          <w:pgMar w:top="337" w:left="1325" w:right="1419" w:bottom="1323" w:header="0" w:footer="3" w:gutter="0"/>
          <w:rtlGutter w:val="0"/>
          <w:cols w:num="2" w:space="720" w:equalWidth="0">
            <w:col w:w="3524" w:space="868"/>
            <w:col w:w="4770"/>
          </w:cols>
          <w:noEndnote/>
          <w:docGrid w:linePitch="360"/>
        </w:sectPr>
      </w:pPr>
      <w:r>
        <w:rPr>
          <w:lang w:val="ru-RU" w:eastAsia="ru-RU" w:bidi="ru-RU"/>
          <w:w w:val="100"/>
          <w:spacing w:val="0"/>
          <w:color w:val="000000"/>
          <w:position w:val="0"/>
        </w:rPr>
        <w:t>Национальная электронная площадка (далее - оператор)</w:t>
      </w:r>
    </w:p>
    <w:p>
      <w:pPr>
        <w:widowControl w:val="0"/>
        <w:spacing w:before="10" w:after="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210" w:wrap="around" w:vAnchor="text" w:hAnchor="margin" w:x="80" w:y="809"/>
        <w:widowControl w:val="0"/>
        <w:keepNext w:val="0"/>
        <w:keepLines w:val="0"/>
        <w:shd w:val="clear" w:color="auto" w:fill="auto"/>
        <w:bidi w:val="0"/>
        <w:jc w:val="left"/>
        <w:spacing w:before="0" w:after="0" w:line="210" w:lineRule="exact"/>
        <w:ind w:left="0" w:right="0" w:firstLine="0"/>
      </w:pPr>
      <w:r>
        <w:rPr>
          <w:rStyle w:val="CharStyle18"/>
          <w:spacing w:val="0"/>
        </w:rPr>
        <w:t>08.02.2021 г.</w:t>
      </w:r>
    </w:p>
    <w:p>
      <w:pPr>
        <w:pStyle w:val="Style6"/>
        <w:widowControl w:val="0"/>
        <w:keepNext w:val="0"/>
        <w:keepLines w:val="0"/>
        <w:shd w:val="clear" w:color="auto" w:fill="auto"/>
        <w:bidi w:val="0"/>
        <w:spacing w:before="0" w:after="0" w:line="270" w:lineRule="exact"/>
        <w:ind w:left="0" w:right="0" w:firstLine="0"/>
      </w:pPr>
      <w:r>
        <w:rPr>
          <w:lang w:val="ru-RU" w:eastAsia="ru-RU" w:bidi="ru-RU"/>
          <w:w w:val="100"/>
          <w:spacing w:val="0"/>
          <w:color w:val="000000"/>
          <w:position w:val="0"/>
        </w:rPr>
        <w:t>РЕШЕНИЕ по делу № 061/06/54.3-227/2021 о нарушении законодательства о контрактной системе в сфере закупок</w:t>
      </w:r>
    </w:p>
    <w:p>
      <w:pPr>
        <w:pStyle w:val="Style6"/>
        <w:widowControl w:val="0"/>
        <w:keepNext w:val="0"/>
        <w:keepLines w:val="0"/>
        <w:shd w:val="clear" w:color="auto" w:fill="auto"/>
        <w:bidi w:val="0"/>
        <w:jc w:val="right"/>
        <w:spacing w:before="0" w:after="237" w:line="270" w:lineRule="exact"/>
        <w:ind w:left="0" w:right="20" w:firstLine="0"/>
      </w:pPr>
      <w:r>
        <w:rPr>
          <w:lang w:val="ru-RU" w:eastAsia="ru-RU" w:bidi="ru-RU"/>
          <w:w w:val="100"/>
          <w:spacing w:val="0"/>
          <w:color w:val="000000"/>
          <w:position w:val="0"/>
        </w:rPr>
        <w:t>гор. Ростов-на-Дону</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о контрактной системе в сфере закупок в составе:</w:t>
      </w:r>
    </w:p>
    <w:p>
      <w:pPr>
        <w:pStyle w:val="Style6"/>
        <w:tabs>
          <w:tab w:leader="none" w:pos="8116" w:val="lef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Председатель Комиссии:</w:t>
        <w:tab/>
        <w:t>М.А. Благодарев</w:t>
      </w:r>
    </w:p>
    <w:p>
      <w:pPr>
        <w:pStyle w:val="Style6"/>
        <w:tabs>
          <w:tab w:leader="none" w:pos="8116" w:val="lef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Члены Комиссии:</w:t>
        <w:tab/>
        <w:t>С.А. Иванкова</w:t>
      </w:r>
    </w:p>
    <w:p>
      <w:pPr>
        <w:pStyle w:val="Style6"/>
        <w:widowControl w:val="0"/>
        <w:keepNext w:val="0"/>
        <w:keepLines w:val="0"/>
        <w:shd w:val="clear" w:color="auto" w:fill="auto"/>
        <w:bidi w:val="0"/>
        <w:jc w:val="left"/>
        <w:spacing w:before="0" w:after="0" w:line="274" w:lineRule="exact"/>
        <w:ind w:left="8200" w:right="0" w:firstLine="0"/>
      </w:pPr>
      <w:r>
        <w:rPr>
          <w:lang w:val="ru-RU" w:eastAsia="ru-RU" w:bidi="ru-RU"/>
          <w:w w:val="100"/>
          <w:spacing w:val="0"/>
          <w:color w:val="000000"/>
          <w:position w:val="0"/>
        </w:rPr>
        <w:t>В.Н. Гижко,</w:t>
      </w:r>
    </w:p>
    <w:p>
      <w:pPr>
        <w:pStyle w:val="Style6"/>
        <w:tabs>
          <w:tab w:leader="none" w:pos="4290" w:val="left"/>
        </w:tabs>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рассмотрев дело № 061/06/54.3-227/2021 по жалобе Заявителя о нарушении Заказчиком при проведении открытого конкурса в электронной форме на проведение работ по строительству, реконструкции, кап. ремонту, сносу объекта кап. строительства, предусматривающих проектную документацию или экономически эффективную проектную документацию повторного использования, или смету на капитальный ремонт объекта капитального строительства, утвержденную в порядке, установленном законодательством о градостроительной деятельности №</w:t>
        <w:tab/>
        <w:t>0158300058120000082 «Реконструкция сооружения</w:t>
      </w:r>
    </w:p>
    <w:p>
      <w:pPr>
        <w:pStyle w:val="Style6"/>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дорожного транспорта по ул. Пушкинская в сл. Родионово-Несветайская» (далее - конкурс)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присутствии: представителя Заказчика - Буренко К.В. (доверенность от 28.12.2020 г. № 27); представителя Заявителя - Анисимова О.С. (доверенность от 05.02.2021 г. б/н); в отсутствие Привлеченного лица,</w:t>
      </w:r>
    </w:p>
    <w:p>
      <w:pPr>
        <w:pStyle w:val="Style6"/>
        <w:widowControl w:val="0"/>
        <w:keepNext w:val="0"/>
        <w:keepLines w:val="0"/>
        <w:shd w:val="clear" w:color="auto" w:fill="auto"/>
        <w:bidi w:val="0"/>
        <w:spacing w:before="0" w:after="237" w:line="274" w:lineRule="exact"/>
        <w:ind w:left="0" w:right="0" w:firstLine="0"/>
      </w:pPr>
      <w:r>
        <w:rPr>
          <w:lang w:val="ru-RU" w:eastAsia="ru-RU" w:bidi="ru-RU"/>
          <w:w w:val="100"/>
          <w:spacing w:val="0"/>
          <w:color w:val="000000"/>
          <w:position w:val="0"/>
        </w:rPr>
        <w:t>УСТАНОВИЛА:</w:t>
      </w:r>
    </w:p>
    <w:p>
      <w:pPr>
        <w:pStyle w:val="Style6"/>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Ростовское У ФАС России поступила жалоба Заявителя, в которой обжаловались действия Заказчика при формировании Конкурсной документации.</w:t>
      </w:r>
    </w:p>
    <w:p>
      <w:pPr>
        <w:pStyle w:val="Style6"/>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Заказчик: представил письменные пояснения относительно доводов Заявителя, на заседании Комиссии не признал доводы жалобы, пояснил, что действия Заказчика соответствовали нормам Закона.</w:t>
      </w:r>
    </w:p>
    <w:p>
      <w:pPr>
        <w:pStyle w:val="Style19"/>
        <w:framePr w:h="339" w:wrap="notBeside" w:vAnchor="text" w:hAnchor="margin" w:x="8639" w:y="1497"/>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018276</w:t>
      </w:r>
    </w:p>
    <w:p>
      <w:pPr>
        <w:pStyle w:val="Style6"/>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соответствии с ч. 3 ст. 99 Закона, п.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w:t>
        <w:br w:type="page"/>
        <w:t>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 727/14 (далее - Регламент) в ходе рассмотрения дела установлено следующее:</w:t>
      </w:r>
    </w:p>
    <w:p>
      <w:pPr>
        <w:pStyle w:val="Style6"/>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28.12.2020 г. на официальном сайте Единой информационной системы в сфере закупок (далее - ЕИС) опубликовано Извещение о проведении конкурса. 19.01.2021 г., 03.02.2021 г. Заказчиком размещены изменения Извещения, согласно которых: 1) начальная (максимальная) цена контракта - 36 198 470.00 рублей; дата и время окончания подачи заявок - 20.02.2021 08:00.</w:t>
      </w:r>
    </w:p>
    <w:p>
      <w:pPr>
        <w:pStyle w:val="Style6"/>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Закупка осуществляется в целях реализации национального проекта «Безопасные и качественные автомобильные дороги».</w:t>
      </w:r>
    </w:p>
    <w:p>
      <w:pPr>
        <w:pStyle w:val="Style6"/>
        <w:widowControl w:val="0"/>
        <w:keepNext w:val="0"/>
        <w:keepLines w:val="0"/>
        <w:shd w:val="clear" w:color="auto" w:fill="auto"/>
        <w:bidi w:val="0"/>
        <w:jc w:val="both"/>
        <w:spacing w:before="0" w:after="243" w:line="277" w:lineRule="exact"/>
        <w:ind w:left="20" w:right="0" w:firstLine="720"/>
      </w:pPr>
      <w:r>
        <w:rPr>
          <w:lang w:val="ru-RU" w:eastAsia="ru-RU" w:bidi="ru-RU"/>
          <w:w w:val="100"/>
          <w:spacing w:val="0"/>
          <w:color w:val="000000"/>
          <w:position w:val="0"/>
        </w:rPr>
        <w:t>Контракт по итогам названной закупки на момент рассмотрения дела не заключен.</w:t>
      </w:r>
    </w:p>
    <w:p>
      <w:pPr>
        <w:pStyle w:val="Style6"/>
        <w:numPr>
          <w:ilvl w:val="0"/>
          <w:numId w:val="1"/>
        </w:numPr>
        <w:tabs>
          <w:tab w:leader="none" w:pos="1143"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доводам Заявителя, включенные Заказчиком в Конкурсную документацию показатели критерия оценки заявок, не предусмотрены Правилами оценки заявок, утвержденными Постановлением Правительства РФ от 28.11.2013 г. № 1085 (далее - Правила оценки заявок).</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п. 8 ч. 1 ст. 54.3 Закона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Как указано в ч. 8 ст. 32 Закона,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 п. 1 и 2 ч. 1 данной статьи.</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9 ст. 32 Закона установлено, что не допускается использование заказчиком не предусмотренных настоящей статьей критериев или их величин значимости, установленных ч. 6 данной статьи и в соответствии с ч. 8 данной статьи, за исключением случая, предусмотренного ч. 2 данной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При этом, согласно пункту 3 Правил оценки заявок, "оценка" - это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 10 Правил оценки заявок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6"/>
        <w:widowControl w:val="0"/>
        <w:keepNext w:val="0"/>
        <w:keepLines w:val="0"/>
        <w:shd w:val="clear" w:color="auto" w:fill="auto"/>
        <w:bidi w:val="0"/>
        <w:jc w:val="both"/>
        <w:spacing w:before="0" w:after="237" w:line="274" w:lineRule="exact"/>
        <w:ind w:left="20" w:right="20" w:firstLine="720"/>
      </w:pPr>
      <w:r>
        <w:rPr>
          <w:lang w:val="ru-RU" w:eastAsia="ru-RU" w:bidi="ru-RU"/>
          <w:w w:val="100"/>
          <w:spacing w:val="0"/>
          <w:color w:val="000000"/>
          <w:position w:val="0"/>
        </w:rPr>
        <w:t>В силу п. 11 Правил оценки заявок, 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допускается установление в документации о закупке в качестве нестоимостных критериев оценки исключительно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показателей такого критерия, указанных в пункте 27(2) настоящих Правил.</w:t>
      </w:r>
    </w:p>
    <w:p>
      <w:pPr>
        <w:pStyle w:val="Style6"/>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Согласно п. 27(2) Правил оценки заявок, 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w:t>
      </w:r>
      <w:r>
        <w:rPr>
          <w:rStyle w:val="CharStyle21"/>
        </w:rPr>
        <w:t xml:space="preserve">по </w:t>
      </w:r>
      <w:r>
        <w:rPr>
          <w:lang w:val="ru-RU" w:eastAsia="ru-RU" w:bidi="ru-RU"/>
          <w:w w:val="100"/>
          <w:spacing w:val="0"/>
          <w:color w:val="000000"/>
          <w:position w:val="0"/>
        </w:rPr>
        <w:t xml:space="preserve">нестоимостному </w:t>
      </w:r>
      <w:r>
        <w:rPr>
          <w:rStyle w:val="CharStyle21"/>
        </w:rPr>
        <w:t xml:space="preserve">критерию оценки "квалификация участников закупки, </w:t>
      </w:r>
      <w:r>
        <w:rPr>
          <w:lang w:val="ru-RU" w:eastAsia="ru-RU" w:bidi="ru-RU"/>
          <w:w w:val="100"/>
          <w:spacing w:val="0"/>
          <w:color w:val="000000"/>
          <w:position w:val="0"/>
        </w:rPr>
        <w:t xml:space="preserve">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документации о закупке </w:t>
      </w:r>
      <w:r>
        <w:rPr>
          <w:rStyle w:val="CharStyle21"/>
        </w:rPr>
        <w:t>устанавливается один или несколько следующих показателей:</w:t>
      </w:r>
    </w:p>
    <w:p>
      <w:pPr>
        <w:pStyle w:val="Style22"/>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а) общая стоимость исполненных контрактов (договоров);</w:t>
      </w:r>
    </w:p>
    <w:p>
      <w:pPr>
        <w:pStyle w:val="Style22"/>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б) общее количество исполненных контрактов (договоров);</w:t>
      </w:r>
    </w:p>
    <w:p>
      <w:pPr>
        <w:pStyle w:val="Style22"/>
        <w:widowControl w:val="0"/>
        <w:keepNext w:val="0"/>
        <w:keepLines w:val="0"/>
        <w:shd w:val="clear" w:color="auto" w:fill="auto"/>
        <w:bidi w:val="0"/>
        <w:spacing w:before="0" w:after="240"/>
        <w:ind w:left="20" w:right="0" w:firstLine="720"/>
      </w:pPr>
      <w:r>
        <w:rPr>
          <w:lang w:val="ru-RU" w:eastAsia="ru-RU" w:bidi="ru-RU"/>
          <w:w w:val="100"/>
          <w:spacing w:val="0"/>
          <w:color w:val="000000"/>
          <w:position w:val="0"/>
        </w:rPr>
        <w:t>в) наибольшая цена одного из исполненных контрактов (договоров).</w:t>
      </w:r>
    </w:p>
    <w:p>
      <w:pPr>
        <w:pStyle w:val="Style6"/>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Вместе с тем, согласно п. 22 Информационной карты Конкурсной документации </w:t>
      </w:r>
      <w:r>
        <w:rPr>
          <w:rStyle w:val="CharStyle21"/>
        </w:rPr>
        <w:t xml:space="preserve">Заказчиком по критерию «Квалификация участников закупки, </w:t>
      </w:r>
      <w:r>
        <w:rPr>
          <w:lang w:val="ru-RU" w:eastAsia="ru-RU" w:bidi="ru-RU"/>
          <w:w w:val="100"/>
          <w:spacing w:val="0"/>
          <w:color w:val="000000"/>
          <w:position w:val="0"/>
        </w:rPr>
        <w:t xml:space="preserve">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установлен показатель - </w:t>
      </w:r>
      <w:r>
        <w:rPr>
          <w:rStyle w:val="CharStyle21"/>
        </w:rPr>
        <w:t>«Опыт участника по успешному выполнению работ сопоставимого характера и объема».</w:t>
      </w:r>
    </w:p>
    <w:p>
      <w:pPr>
        <w:pStyle w:val="Style22"/>
        <w:widowControl w:val="0"/>
        <w:keepNext w:val="0"/>
        <w:keepLines w:val="0"/>
        <w:shd w:val="clear" w:color="auto" w:fill="auto"/>
        <w:bidi w:val="0"/>
        <w:spacing w:before="0" w:after="243" w:line="281" w:lineRule="exact"/>
        <w:ind w:left="20" w:right="20" w:firstLine="720"/>
      </w:pPr>
      <w:r>
        <w:rPr>
          <w:lang w:val="ru-RU" w:eastAsia="ru-RU" w:bidi="ru-RU"/>
          <w:w w:val="100"/>
          <w:spacing w:val="0"/>
          <w:color w:val="000000"/>
          <w:position w:val="0"/>
        </w:rPr>
        <w:t>Следовательно, показатель, установленный Заказчиком, не соответствует п. 27(2) Правил оценки заявок.</w:t>
      </w:r>
    </w:p>
    <w:p>
      <w:pPr>
        <w:pStyle w:val="Style6"/>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В соответствии с п. 27(3) Правил оценки заявок, для оценки заявок (предложений) по показателям, предусмотренным пунктом 27(2) настоящих Правил, </w:t>
      </w:r>
      <w:r>
        <w:rPr>
          <w:rStyle w:val="CharStyle21"/>
        </w:rPr>
        <w:t>в документации о закупке устанавливается и учитывается при оценке один или несколько следующих видов контрактов (договоров):</w:t>
      </w:r>
    </w:p>
    <w:p>
      <w:pPr>
        <w:pStyle w:val="Style6"/>
        <w:widowControl w:val="0"/>
        <w:keepNext w:val="0"/>
        <w:keepLines w:val="0"/>
        <w:shd w:val="clear" w:color="auto" w:fill="auto"/>
        <w:bidi w:val="0"/>
        <w:jc w:val="both"/>
        <w:spacing w:before="0" w:after="0" w:line="277" w:lineRule="exact"/>
        <w:ind w:left="20" w:right="20" w:firstLine="720"/>
      </w:pPr>
      <w:r>
        <w:rPr>
          <w:rStyle w:val="CharStyle21"/>
        </w:rPr>
        <w:t>а)</w:t>
      </w:r>
      <w:r>
        <w:rPr>
          <w:lang w:val="ru-RU" w:eastAsia="ru-RU" w:bidi="ru-RU"/>
          <w:w w:val="100"/>
          <w:spacing w:val="0"/>
          <w:color w:val="000000"/>
          <w:position w:val="0"/>
        </w:rPr>
        <w:t xml:space="preserve"> контракты (договоры), предусматривающие выполнение работ по строительству, реконструкции объектов капитального строительства, проведение работ по сохранению объектов культурного наследия, относящихся к виду объекта капитального строительства, выполнение работ по строительству, реконструкции, капитальному ремонту, сносу которого является объектом закупки. К таким видам объектов капитального строительства относятся:</w:t>
      </w:r>
    </w:p>
    <w:p>
      <w:pPr>
        <w:pStyle w:val="Style6"/>
        <w:numPr>
          <w:ilvl w:val="0"/>
          <w:numId w:val="3"/>
        </w:numPr>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 xml:space="preserve"> объекты капитального строительства (за исключением линейных объектов);</w:t>
      </w:r>
    </w:p>
    <w:p>
      <w:pPr>
        <w:pStyle w:val="Style6"/>
        <w:numPr>
          <w:ilvl w:val="0"/>
          <w:numId w:val="3"/>
        </w:numPr>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 xml:space="preserve"> линейные объекты капитального строительства;</w:t>
      </w:r>
    </w:p>
    <w:p>
      <w:pPr>
        <w:pStyle w:val="Style6"/>
        <w:numPr>
          <w:ilvl w:val="0"/>
          <w:numId w:val="3"/>
        </w:numPr>
        <w:widowControl w:val="0"/>
        <w:keepNext w:val="0"/>
        <w:keepLines w:val="0"/>
        <w:shd w:val="clear" w:color="auto" w:fill="auto"/>
        <w:bidi w:val="0"/>
        <w:jc w:val="both"/>
        <w:spacing w:before="0" w:after="0" w:line="295" w:lineRule="exact"/>
        <w:ind w:left="20" w:right="20" w:firstLine="720"/>
      </w:pPr>
      <w:r>
        <w:rPr>
          <w:lang w:val="ru-RU" w:eastAsia="ru-RU" w:bidi="ru-RU"/>
          <w:w w:val="100"/>
          <w:spacing w:val="0"/>
          <w:color w:val="000000"/>
          <w:position w:val="0"/>
        </w:rPr>
        <w:t xml:space="preserve"> особо опасные, технически сложные и уникальные объекты капитального строительства;</w:t>
      </w:r>
    </w:p>
    <w:p>
      <w:pPr>
        <w:pStyle w:val="Style6"/>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объекты культурного наследия;</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б) контракты (договоры), соответствующие виду контракта, заключаемого по результатам закупки. К таким видам контрактов (договоров) относятся:</w:t>
      </w:r>
    </w:p>
    <w:p>
      <w:pPr>
        <w:pStyle w:val="Style6"/>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контракт, предусмотренный ч. 16 ст. 34 Закона (если контракт 'жизненного цикла предусматривает проектирование, строительство, реконструкцию, капитальный ремонт предусмотренного подпунктом "а" настоящего пункта объекта капитального строительства соответствующего вида);</w:t>
      </w:r>
    </w:p>
    <w:p>
      <w:pPr>
        <w:pStyle w:val="Style6"/>
        <w:numPr>
          <w:ilvl w:val="0"/>
          <w:numId w:val="3"/>
        </w:numPr>
        <w:widowControl w:val="0"/>
        <w:keepNext w:val="0"/>
        <w:keepLines w:val="0"/>
        <w:shd w:val="clear" w:color="auto" w:fill="auto"/>
        <w:bidi w:val="0"/>
        <w:jc w:val="both"/>
        <w:spacing w:before="0" w:after="0" w:line="277" w:lineRule="exact"/>
        <w:ind w:left="0" w:right="20" w:firstLine="720"/>
      </w:pPr>
      <w:r>
        <w:rPr>
          <w:lang w:val="ru-RU" w:eastAsia="ru-RU" w:bidi="ru-RU"/>
          <w:w w:val="100"/>
          <w:spacing w:val="0"/>
          <w:color w:val="000000"/>
          <w:position w:val="0"/>
        </w:rPr>
        <w:t xml:space="preserve"> контракт, предусмотренный ч. 16.1 ст. 34 Закона (в отношении предусмотренного подпунктом "а" настоящего пункта объекта капитального строительства соответствующего вида);</w:t>
      </w:r>
    </w:p>
    <w:p>
      <w:pPr>
        <w:pStyle w:val="Style6"/>
        <w:numPr>
          <w:ilvl w:val="0"/>
          <w:numId w:val="3"/>
        </w:numPr>
        <w:widowControl w:val="0"/>
        <w:keepNext w:val="0"/>
        <w:keepLines w:val="0"/>
        <w:shd w:val="clear" w:color="auto" w:fill="auto"/>
        <w:bidi w:val="0"/>
        <w:jc w:val="both"/>
        <w:spacing w:before="0" w:after="0" w:line="277" w:lineRule="exact"/>
        <w:ind w:left="0" w:right="20" w:firstLine="720"/>
      </w:pPr>
      <w:r>
        <w:rPr>
          <w:lang w:val="ru-RU" w:eastAsia="ru-RU" w:bidi="ru-RU"/>
          <w:w w:val="100"/>
          <w:spacing w:val="0"/>
          <w:color w:val="000000"/>
          <w:position w:val="0"/>
        </w:rPr>
        <w:t xml:space="preserve"> контракт, предусмотренный ч. 56 ст. 112 Закона (в отношении предусмотренного подпунктом "а" настоящего пункта объекта капитального строительства соответствующего вида);</w:t>
      </w:r>
    </w:p>
    <w:p>
      <w:pPr>
        <w:pStyle w:val="Style22"/>
        <w:numPr>
          <w:ilvl w:val="0"/>
          <w:numId w:val="3"/>
        </w:numPr>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 контракт, предметом которого является выполнение работ по строительству, реконструкции, капитальному ремонту, сносу предусмотренного подпунктом "а" настоящего пункта объекта капитального строительства соответствующего вида;</w:t>
      </w:r>
    </w:p>
    <w:p>
      <w:pPr>
        <w:pStyle w:val="Style6"/>
        <w:numPr>
          <w:ilvl w:val="0"/>
          <w:numId w:val="3"/>
        </w:numPr>
        <w:widowControl w:val="0"/>
        <w:keepNext w:val="0"/>
        <w:keepLines w:val="0"/>
        <w:shd w:val="clear" w:color="auto" w:fill="auto"/>
        <w:bidi w:val="0"/>
        <w:jc w:val="both"/>
        <w:spacing w:before="0" w:after="0" w:line="277" w:lineRule="exact"/>
        <w:ind w:left="0" w:right="20" w:firstLine="720"/>
      </w:pPr>
      <w:r>
        <w:rPr>
          <w:lang w:val="ru-RU" w:eastAsia="ru-RU" w:bidi="ru-RU"/>
          <w:w w:val="100"/>
          <w:spacing w:val="0"/>
          <w:color w:val="000000"/>
          <w:position w:val="0"/>
        </w:rPr>
        <w:t xml:space="preserve"> контракт, предметом которого является проведение работ по сохранению объектов культурного наследия.</w:t>
      </w:r>
    </w:p>
    <w:p>
      <w:pPr>
        <w:pStyle w:val="Style6"/>
        <w:widowControl w:val="0"/>
        <w:keepNext w:val="0"/>
        <w:keepLines w:val="0"/>
        <w:shd w:val="clear" w:color="auto" w:fill="auto"/>
        <w:bidi w:val="0"/>
        <w:jc w:val="both"/>
        <w:spacing w:before="0" w:after="0" w:line="277" w:lineRule="exact"/>
        <w:ind w:left="0" w:right="20" w:firstLine="720"/>
      </w:pPr>
      <w:r>
        <w:rPr>
          <w:lang w:val="ru-RU" w:eastAsia="ru-RU" w:bidi="ru-RU"/>
          <w:w w:val="100"/>
          <w:spacing w:val="0"/>
          <w:color w:val="000000"/>
          <w:position w:val="0"/>
        </w:rPr>
        <w:t xml:space="preserve">Таким образом, </w:t>
      </w:r>
      <w:r>
        <w:rPr>
          <w:rStyle w:val="CharStyle24"/>
        </w:rPr>
        <w:t xml:space="preserve">Правилами, </w:t>
      </w:r>
      <w:r>
        <w:rPr>
          <w:rStyle w:val="CharStyle25"/>
        </w:rPr>
        <w:t>у</w:t>
      </w:r>
      <w:r>
        <w:rPr>
          <w:lang w:val="ru-RU" w:eastAsia="ru-RU" w:bidi="ru-RU"/>
          <w:w w:val="100"/>
          <w:spacing w:val="0"/>
          <w:color w:val="000000"/>
          <w:position w:val="0"/>
        </w:rPr>
        <w:t xml:space="preserve">становлены </w:t>
      </w:r>
      <w:r>
        <w:rPr>
          <w:rStyle w:val="CharStyle24"/>
        </w:rPr>
        <w:t>наименования видов контрактов</w:t>
      </w:r>
      <w:r>
        <w:rPr>
          <w:rStyle w:val="CharStyle21"/>
        </w:rPr>
        <w:t xml:space="preserve"> </w:t>
      </w:r>
      <w:r>
        <w:rPr>
          <w:rStyle w:val="CharStyle24"/>
        </w:rPr>
        <w:t>(договоров), подлежащих оценке</w:t>
      </w:r>
      <w:r>
        <w:rPr>
          <w:rStyle w:val="CharStyle21"/>
        </w:rPr>
        <w:t xml:space="preserve">, </w:t>
      </w:r>
      <w:r>
        <w:rPr>
          <w:lang w:val="ru-RU" w:eastAsia="ru-RU" w:bidi="ru-RU"/>
          <w:w w:val="100"/>
          <w:spacing w:val="0"/>
          <w:color w:val="000000"/>
          <w:position w:val="0"/>
        </w:rPr>
        <w:t>а именно: при закупке работ по реконструкция сооружения дорожного транспорта Заказчик вправе установить один из двух вариантов видов контрактов (договоров):</w:t>
      </w:r>
    </w:p>
    <w:p>
      <w:pPr>
        <w:pStyle w:val="Style22"/>
        <w:numPr>
          <w:ilvl w:val="0"/>
          <w:numId w:val="3"/>
        </w:numPr>
        <w:widowControl w:val="0"/>
        <w:keepNext w:val="0"/>
        <w:keepLines w:val="0"/>
        <w:shd w:val="clear" w:color="auto" w:fill="auto"/>
        <w:bidi w:val="0"/>
        <w:spacing w:before="0" w:after="0"/>
        <w:ind w:left="0" w:right="20" w:firstLine="720"/>
      </w:pPr>
      <w:r>
        <w:rPr>
          <w:rStyle w:val="CharStyle26"/>
          <w:b w:val="0"/>
          <w:bCs w:val="0"/>
        </w:rPr>
        <w:t xml:space="preserve"> или </w:t>
      </w:r>
      <w:r>
        <w:rPr>
          <w:lang w:val="ru-RU" w:eastAsia="ru-RU" w:bidi="ru-RU"/>
          <w:w w:val="100"/>
          <w:spacing w:val="0"/>
          <w:color w:val="000000"/>
          <w:position w:val="0"/>
        </w:rPr>
        <w:t xml:space="preserve">«контракты (договоры), предусматривающие выполнение работ по строительству, реконструкции объектов капитального строительства, проведение работ по сохранению объектов культурного наследия, относящихся к виду объекта капитального строительства, выполнение работ по строительству, реконструкции, капитальному ремонту, сносу линейного объекта капитального строительства» </w:t>
      </w:r>
      <w:r>
        <w:rPr>
          <w:rStyle w:val="CharStyle26"/>
          <w:b w:val="0"/>
          <w:bCs w:val="0"/>
        </w:rPr>
        <w:t>- в силу подпункта «а» пункта 27(3), с учетом вида объекта капитального строительства, закупку на реконструкцию которого осуществляет Заказчик;</w:t>
      </w:r>
    </w:p>
    <w:p>
      <w:pPr>
        <w:pStyle w:val="Style22"/>
        <w:numPr>
          <w:ilvl w:val="0"/>
          <w:numId w:val="3"/>
        </w:numPr>
        <w:widowControl w:val="0"/>
        <w:keepNext w:val="0"/>
        <w:keepLines w:val="0"/>
        <w:shd w:val="clear" w:color="auto" w:fill="auto"/>
        <w:bidi w:val="0"/>
        <w:spacing w:before="0" w:after="243"/>
        <w:ind w:left="0" w:right="20" w:firstLine="720"/>
      </w:pPr>
      <w:r>
        <w:rPr>
          <w:rStyle w:val="CharStyle26"/>
          <w:b w:val="0"/>
          <w:bCs w:val="0"/>
        </w:rPr>
        <w:t xml:space="preserve"> или </w:t>
      </w:r>
      <w:r>
        <w:rPr>
          <w:lang w:val="ru-RU" w:eastAsia="ru-RU" w:bidi="ru-RU"/>
          <w:w w:val="100"/>
          <w:spacing w:val="0"/>
          <w:color w:val="000000"/>
          <w:position w:val="0"/>
        </w:rPr>
        <w:t xml:space="preserve">«контракты (договоры), соответствующие виду контракта, заключаемого по результатам закупки, предметом которого является выполнение работ по строительству, реконструкции, капитальному ремонту, сносу линейного объекта капитального строительства» </w:t>
      </w:r>
      <w:r>
        <w:rPr>
          <w:rStyle w:val="CharStyle26"/>
          <w:b w:val="0"/>
          <w:bCs w:val="0"/>
        </w:rPr>
        <w:t>- в силу подпункта «б» пункта 27(3), с учетом вида объекта капитального строительства, закупку на капитальный ремонт которого осуществляет Заказчик.</w:t>
      </w:r>
    </w:p>
    <w:p>
      <w:pPr>
        <w:pStyle w:val="Style6"/>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В силу п. 22 Информационной карты Конкурсной документации Заказчик указал, что: «оценка заявок по показателю «Опыт участника по успешному выполнению работ, оказанию услуг сопоставимого характера и объема» осуществляется по общему количеству заключенных и успешно выполненных участником открытого конкурса в электронной форме контрактов (договоров) сопоставимого характера и объема в количественном выражении (в штуках).</w:t>
      </w:r>
    </w:p>
    <w:p>
      <w:pPr>
        <w:pStyle w:val="Style6"/>
        <w:widowControl w:val="0"/>
        <w:keepNext w:val="0"/>
        <w:keepLines w:val="0"/>
        <w:shd w:val="clear" w:color="auto" w:fill="auto"/>
        <w:bidi w:val="0"/>
        <w:jc w:val="both"/>
        <w:spacing w:before="0" w:after="0" w:line="274" w:lineRule="exact"/>
        <w:ind w:left="0" w:right="20" w:firstLine="720"/>
      </w:pPr>
      <w:r>
        <w:rPr>
          <w:rStyle w:val="CharStyle25"/>
        </w:rPr>
        <w:t>Под контрактами (договорами) сопоставимого характера и объема</w:t>
      </w:r>
      <w:r>
        <w:rPr>
          <w:lang w:val="ru-RU" w:eastAsia="ru-RU" w:bidi="ru-RU"/>
          <w:w w:val="100"/>
          <w:spacing w:val="0"/>
          <w:color w:val="000000"/>
          <w:position w:val="0"/>
        </w:rPr>
        <w:t xml:space="preserve"> для целей оценки в настоящей документации понимаются заключенные между участником закупки как подрядчиком и заказчиком контракты (договора) по аналогичным видам работ (услуг), а именно: </w:t>
      </w:r>
      <w:r>
        <w:rPr>
          <w:rStyle w:val="CharStyle25"/>
        </w:rPr>
        <w:t>выполнение работ по строительству, реконструкции линейных объектов капитального</w:t>
      </w:r>
      <w:r>
        <w:rPr>
          <w:lang w:val="ru-RU" w:eastAsia="ru-RU" w:bidi="ru-RU"/>
          <w:w w:val="100"/>
          <w:spacing w:val="0"/>
          <w:color w:val="000000"/>
          <w:position w:val="0"/>
        </w:rPr>
        <w:t xml:space="preserve"> </w:t>
      </w:r>
      <w:r>
        <w:rPr>
          <w:rStyle w:val="CharStyle25"/>
        </w:rPr>
        <w:t>строительства</w:t>
      </w:r>
      <w:r>
        <w:rPr>
          <w:lang w:val="ru-RU" w:eastAsia="ru-RU" w:bidi="ru-RU"/>
          <w:w w:val="100"/>
          <w:spacing w:val="0"/>
          <w:color w:val="000000"/>
          <w:position w:val="0"/>
        </w:rPr>
        <w:t xml:space="preserve">; при этом цена каждого контракта (договора) должна быть не менее 100 </w:t>
      </w:r>
      <w:r>
        <w:rPr>
          <w:rStyle w:val="CharStyle27"/>
          <w:lang w:val="ru-RU" w:eastAsia="ru-RU" w:bidi="ru-RU"/>
        </w:rPr>
        <w:t>%</w:t>
      </w:r>
      <w:r>
        <w:rPr>
          <w:lang w:val="ru-RU" w:eastAsia="ru-RU" w:bidi="ru-RU"/>
          <w:w w:val="100"/>
          <w:spacing w:val="0"/>
          <w:color w:val="000000"/>
          <w:position w:val="0"/>
        </w:rPr>
        <w:t xml:space="preserve"> от начальной (максимальной) цены контракта по данному конкурсу; при этом акт выполненных работ, подтверждающий стоимость исполненного контракта (договора) должен быть подписан заказчиком и участником закупки не ранее 01.01.2019г.</w:t>
      </w:r>
    </w:p>
    <w:p>
      <w:pPr>
        <w:pStyle w:val="Style6"/>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Договора субподряда на выполнение работ по строительству или реконструкции линейных объектов капитального строительства, заключенные участником закупки с генеральным подрядчиком, не признаются контрактами (договорами) сопоставимого характера и объема для целей оценки, соответственно баллы по договорам субподряда начисляться не будут.</w:t>
      </w:r>
    </w:p>
    <w:p>
      <w:pPr>
        <w:pStyle w:val="Style6"/>
        <w:widowControl w:val="0"/>
        <w:keepNext w:val="0"/>
        <w:keepLines w:val="0"/>
        <w:shd w:val="clear" w:color="auto" w:fill="auto"/>
        <w:bidi w:val="0"/>
        <w:jc w:val="both"/>
        <w:spacing w:before="0" w:after="0" w:line="277" w:lineRule="exact"/>
        <w:ind w:left="0" w:right="20" w:firstLine="720"/>
      </w:pPr>
      <w:r>
        <w:rPr>
          <w:lang w:val="ru-RU" w:eastAsia="ru-RU" w:bidi="ru-RU"/>
          <w:w w:val="100"/>
          <w:spacing w:val="0"/>
          <w:color w:val="000000"/>
          <w:position w:val="0"/>
        </w:rPr>
        <w:t>Успешно исполненными договорами (контрактами) считаются договора (контракты), исполненные без применения к участнику закупки мер гражданско-правовой ответственности, а именно: неустоек (штрафов, пеней), по причине неисполнения, ненадлежащего исполнения, просрочки исполнения обязательств по контракту (договору)».</w:t>
      </w:r>
    </w:p>
    <w:p>
      <w:pPr>
        <w:pStyle w:val="Style22"/>
        <w:widowControl w:val="0"/>
        <w:keepNext w:val="0"/>
        <w:keepLines w:val="0"/>
        <w:shd w:val="clear" w:color="auto" w:fill="auto"/>
        <w:bidi w:val="0"/>
        <w:spacing w:before="0" w:after="0" w:line="274" w:lineRule="exact"/>
        <w:ind w:left="20" w:right="20" w:firstLine="720"/>
      </w:pPr>
      <w:r>
        <w:rPr>
          <w:rStyle w:val="CharStyle26"/>
          <w:b w:val="0"/>
          <w:bCs w:val="0"/>
        </w:rPr>
        <w:t xml:space="preserve">Таким образом, </w:t>
      </w:r>
      <w:r>
        <w:rPr>
          <w:lang w:val="ru-RU" w:eastAsia="ru-RU" w:bidi="ru-RU"/>
          <w:w w:val="100"/>
          <w:spacing w:val="0"/>
          <w:color w:val="000000"/>
          <w:position w:val="0"/>
        </w:rPr>
        <w:t>Заказчиком неправомерно сокращен установленный Правилами перечень контрактов, подлежащий оценке.</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 учетом установленных Заказчиком положений в отношении спорного критерия, а также с учетом вышеуказанных норм законодательства, Комиссия приходит к выводу о нарушении в данной части Заказчиком положений ч. 1 ст. 54.3 Закона о контрактной системе.</w:t>
      </w:r>
    </w:p>
    <w:p>
      <w:pPr>
        <w:pStyle w:val="Style6"/>
        <w:widowControl w:val="0"/>
        <w:keepNext w:val="0"/>
        <w:keepLines w:val="0"/>
        <w:shd w:val="clear" w:color="auto" w:fill="auto"/>
        <w:bidi w:val="0"/>
        <w:jc w:val="both"/>
        <w:spacing w:before="0" w:after="240" w:line="274" w:lineRule="exact"/>
        <w:ind w:left="20" w:right="0" w:firstLine="720"/>
      </w:pPr>
      <w:r>
        <w:rPr>
          <w:lang w:val="ru-RU" w:eastAsia="ru-RU" w:bidi="ru-RU"/>
          <w:w w:val="100"/>
          <w:spacing w:val="0"/>
          <w:color w:val="000000"/>
          <w:position w:val="0"/>
        </w:rPr>
        <w:t>Довод жалобы обоснованный.</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1.2 Согласно доводам Заявителя, Постановлением № 1085 не предусмотрены характеристики показателя:</w:t>
      </w:r>
    </w:p>
    <w:p>
      <w:pPr>
        <w:pStyle w:val="Style6"/>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«цена каждого контракта (договора) должна быть не менее 100 % от начальной (максимальной) цены контракта по данному конкурсу;</w:t>
      </w:r>
    </w:p>
    <w:p>
      <w:pPr>
        <w:pStyle w:val="Style6"/>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акт выполненных работ, подтверждающий стоимость исполненного контракта (договора) должен быть подписан заказчиком и участником закупки не ранее 01.01.2019 г.;</w:t>
      </w:r>
    </w:p>
    <w:p>
      <w:pPr>
        <w:pStyle w:val="Style6"/>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договора субподряда на выполнение работ по строительству или реконструкции линейных объектов капитального строительства, заключенные участником закупки с генеральным подрядчиком, не признаются контрактами (договорами) сопоставимого характера и объема для целей оценки, соответственно баллы по договорам субподряда начисляться не будут;</w:t>
      </w:r>
    </w:p>
    <w:p>
      <w:pPr>
        <w:pStyle w:val="Style6"/>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успешно исполненными договорами (контрактами) считаются договора (контракты), исполненные без применения к участнику закупки мер гражданско-правовой ответственности, а именно: неустоек (штрафов, пеней), по причине неисполнения, ненадлежащего исполнения, просрочки исполнения обязательств по контракту (договору)».</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Вместе с тем, Заявителем не представлено доказательств в обоснование своего довода. Значимость показателя и стоимость контрактов не менее 100% от начальной (максимальной) цены контракта по оспариваемому конкурсу, в данном случае Заказчиком определяется самостоятельно, с учетом положений Правил оценки заявок. Заявителем не представлено доказательств, свидетельствующих о нарушении его права, как участника закупки, подтвердить свой опыт имеющимися у него контрактами, ввиду установления Заказчиком спорных требований.</w:t>
      </w:r>
    </w:p>
    <w:p>
      <w:pPr>
        <w:pStyle w:val="Style6"/>
        <w:widowControl w:val="0"/>
        <w:keepNext w:val="0"/>
        <w:keepLines w:val="0"/>
        <w:shd w:val="clear" w:color="auto" w:fill="auto"/>
        <w:bidi w:val="0"/>
        <w:jc w:val="both"/>
        <w:spacing w:before="0" w:after="240" w:line="274" w:lineRule="exact"/>
        <w:ind w:left="20" w:right="0" w:firstLine="720"/>
      </w:pPr>
      <w:r>
        <w:rPr>
          <w:lang w:val="ru-RU" w:eastAsia="ru-RU" w:bidi="ru-RU"/>
          <w:w w:val="100"/>
          <w:spacing w:val="0"/>
          <w:color w:val="000000"/>
          <w:position w:val="0"/>
        </w:rPr>
        <w:t>Таким образом, в данной части жалоба Заявителя является необоснованной.</w:t>
      </w:r>
    </w:p>
    <w:p>
      <w:pPr>
        <w:pStyle w:val="Style6"/>
        <w:numPr>
          <w:ilvl w:val="0"/>
          <w:numId w:val="5"/>
        </w:numPr>
        <w:tabs>
          <w:tab w:leader="none" w:pos="1149"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рамках проведения внеплановой проверки закупки выявлены следующие нарушения:</w:t>
      </w:r>
    </w:p>
    <w:p>
      <w:pPr>
        <w:pStyle w:val="Style6"/>
        <w:numPr>
          <w:ilvl w:val="1"/>
          <w:numId w:val="5"/>
        </w:numPr>
        <w:tabs>
          <w:tab w:leader="none" w:pos="1149"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ч. 5 ст. 30 Закона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При осуществлении оспариваемой закупки, Заказчиком в п. 33 Информационной карты Конкурсной документации установлено требование к подрядчику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ч. 6 ст. 30 Закона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ч. 5 ст. 30 Закона, включается в контракты с указанием объема такого привлечения, установленного в виде процента от цены контракта.</w:t>
      </w:r>
    </w:p>
    <w:p>
      <w:pPr>
        <w:pStyle w:val="Style22"/>
        <w:widowControl w:val="0"/>
        <w:keepNext w:val="0"/>
        <w:keepLines w:val="0"/>
        <w:shd w:val="clear" w:color="auto" w:fill="auto"/>
        <w:bidi w:val="0"/>
        <w:spacing w:before="0" w:after="0" w:line="281" w:lineRule="exact"/>
        <w:ind w:left="20" w:right="20" w:firstLine="720"/>
      </w:pPr>
      <w:r>
        <w:rPr>
          <w:lang w:val="ru-RU" w:eastAsia="ru-RU" w:bidi="ru-RU"/>
          <w:w w:val="100"/>
          <w:spacing w:val="0"/>
          <w:color w:val="000000"/>
          <w:position w:val="0"/>
        </w:rPr>
        <w:t>В Проекте контракта, в том числе в иных разделах Документации о закупке отсутствует указание на объем такого привлечения, установленного в виде процента от цены контракта.</w:t>
      </w:r>
    </w:p>
    <w:p>
      <w:pPr>
        <w:pStyle w:val="Style6"/>
        <w:widowControl w:val="0"/>
        <w:keepNext w:val="0"/>
        <w:keepLines w:val="0"/>
        <w:shd w:val="clear" w:color="auto" w:fill="auto"/>
        <w:bidi w:val="0"/>
        <w:jc w:val="both"/>
        <w:spacing w:before="0" w:after="237" w:line="274" w:lineRule="exact"/>
        <w:ind w:left="20" w:right="20" w:firstLine="720"/>
      </w:pPr>
      <w:r>
        <w:rPr>
          <w:lang w:val="ru-RU" w:eastAsia="ru-RU" w:bidi="ru-RU"/>
          <w:w w:val="100"/>
          <w:spacing w:val="0"/>
          <w:color w:val="000000"/>
          <w:position w:val="0"/>
        </w:rPr>
        <w:t>Таким образом, Заказчиком не установлен объем привлечения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нарушение ч. 6 ст. 30 Закона.</w:t>
      </w:r>
    </w:p>
    <w:p>
      <w:pPr>
        <w:pStyle w:val="Style6"/>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соответствии с ч. 7 ст. 30 Закона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pPr>
        <w:pStyle w:val="Style6"/>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Постановлением Правительства РФ от 23.12.2016 г. № 1466 утверждены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(далее - Типовые условия).</w:t>
      </w:r>
    </w:p>
    <w:p>
      <w:pPr>
        <w:pStyle w:val="Style22"/>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Вместе с тем, в проекте контракта отсутствуют: условия об обязанностях подрядчика (исполнителя), предусмотренные пунктами 1 - 6 ч. I Типовых условий; условие о правах подрядчика (исполнителя), предусмотренное ч. II Типовых условий.</w:t>
      </w:r>
    </w:p>
    <w:p>
      <w:pPr>
        <w:pStyle w:val="Style6"/>
        <w:widowControl w:val="0"/>
        <w:keepNext w:val="0"/>
        <w:keepLines w:val="0"/>
        <w:shd w:val="clear" w:color="auto" w:fill="auto"/>
        <w:bidi w:val="0"/>
        <w:jc w:val="both"/>
        <w:spacing w:before="0" w:after="243" w:line="277" w:lineRule="exact"/>
        <w:ind w:left="20" w:right="0" w:firstLine="720"/>
      </w:pPr>
      <w:r>
        <w:rPr>
          <w:lang w:val="ru-RU" w:eastAsia="ru-RU" w:bidi="ru-RU"/>
          <w:w w:val="100"/>
          <w:spacing w:val="0"/>
          <w:color w:val="000000"/>
          <w:position w:val="0"/>
        </w:rPr>
        <w:t>Следовательно, Заказчиком нарушены положения ч. 7 ст. 30 Закона.</w:t>
      </w:r>
    </w:p>
    <w:p>
      <w:pPr>
        <w:pStyle w:val="Style6"/>
        <w:numPr>
          <w:ilvl w:val="1"/>
          <w:numId w:val="5"/>
        </w:numPr>
        <w:tabs>
          <w:tab w:leader="none" w:pos="1157"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 4 ст. 34 Закона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ч. 5 ст. 34 Закона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п. 12 Постановления Правительства РФ от 30.08.2017 № 1042 (далее - Постановление № 1042)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 8 ст. 34 Закона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п. 11 Постановления № 1042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Style6"/>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Вместе с тем, в проекте контракта Заказчик указал:</w:t>
      </w:r>
    </w:p>
    <w:p>
      <w:pPr>
        <w:pStyle w:val="Style6"/>
        <w:numPr>
          <w:ilvl w:val="0"/>
          <w:numId w:val="3"/>
        </w:numPr>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 п. 8.3.3.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6"/>
        <w:numPr>
          <w:ilvl w:val="0"/>
          <w:numId w:val="3"/>
        </w:numPr>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 п. 8.4.3.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pPr>
        <w:pStyle w:val="Style22"/>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Таким образом, Заказчик неправомерно установил степень ответственности, при которой не допускается превышение цены контракта совокупным размером штрафов и пени. Заказчик, ограничив установленную законодательством возможность превышения цены контракта размером пени, либо суммой штрафов и пени, действовал не в соответствии с положениями Постановления.</w:t>
      </w:r>
    </w:p>
    <w:p>
      <w:pPr>
        <w:pStyle w:val="Style6"/>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Положения п. 8.3.3, п. 8.4.3 Проекта контракта не соответствуют п. 11, п. 12 Постановления № 1042, в нарушение ч. 5 ч. 8 ст. 34 Закона.</w:t>
      </w:r>
    </w:p>
    <w:p>
      <w:pPr>
        <w:pStyle w:val="Style6"/>
        <w:numPr>
          <w:ilvl w:val="1"/>
          <w:numId w:val="5"/>
        </w:numPr>
        <w:tabs>
          <w:tab w:leader="none" w:pos="1146"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ч. 2 ст. 110.2 Закона Правительство Российской Федерации вправе установить виды и объем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за исключением дочерних обществ такого подрядчика, к исполнению своих обязательств по контракту.</w:t>
      </w:r>
    </w:p>
    <w:p>
      <w:pPr>
        <w:pStyle w:val="Style6"/>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Пунктом 2 Постановления Правительства № 570 установлено:</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а) возможные виды и объемы работ по строительству, реконструкции объектов капитального строительства из числа видов работ, утвержденных Постановлением Правительства № 570,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подлежат включению заказчиком в документацию о закупке;</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б) конкретные виды и объемы работ из числа видов и объемов работ, предусмотренных подпунктом "а" пункта 2 Постановления Правительства № 570, определенные по предложению подрядчика, включаются в государственный и (или) муниципальный контракт и исходя из сметной стоимости этих работ, предусмотренной проектной документацией, в совокупном стоимостном выражении должны составлять: не менее 25 процентов цены государственного и (или) муниципального контракта - с 1 июля 2018 г.</w:t>
      </w:r>
    </w:p>
    <w:p>
      <w:pPr>
        <w:pStyle w:val="Style22"/>
        <w:widowControl w:val="0"/>
        <w:keepNext w:val="0"/>
        <w:keepLines w:val="0"/>
        <w:shd w:val="clear" w:color="auto" w:fill="auto"/>
        <w:bidi w:val="0"/>
        <w:spacing w:before="0" w:after="240" w:line="274" w:lineRule="exact"/>
        <w:ind w:left="20" w:right="20" w:firstLine="720"/>
      </w:pPr>
      <w:r>
        <w:rPr>
          <w:lang w:val="ru-RU" w:eastAsia="ru-RU" w:bidi="ru-RU"/>
          <w:w w:val="100"/>
          <w:spacing w:val="0"/>
          <w:color w:val="000000"/>
          <w:position w:val="0"/>
        </w:rPr>
        <w:t>Документацией о закупке не установлен перечень видов и объемов работ, которые подрядчик обязан выполнить самостоятельно без привлечения других лиц к исполнению своих обязательств, что не соответствует Постановлению Правительства № 570, в нарушение ч. 2 ст. 110.2 Закона.</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2.4. Согласно ч. 6 ст. 110.2 Закона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 7 ст. 110.2 Закона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Style6"/>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Приказом Минстроя России от 05.06.2018 № 336/пр утверждены Методика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(далее - Методика).</w:t>
      </w:r>
    </w:p>
    <w:p>
      <w:pPr>
        <w:pStyle w:val="Style22"/>
        <w:widowControl w:val="0"/>
        <w:keepNext w:val="0"/>
        <w:keepLines w:val="0"/>
        <w:shd w:val="clear" w:color="auto" w:fill="auto"/>
        <w:bidi w:val="0"/>
        <w:spacing w:before="0" w:after="0"/>
        <w:ind w:left="0" w:right="0" w:firstLine="720"/>
      </w:pPr>
      <w:r>
        <w:rPr>
          <w:lang w:val="ru-RU" w:eastAsia="ru-RU" w:bidi="ru-RU"/>
          <w:w w:val="100"/>
          <w:spacing w:val="0"/>
          <w:color w:val="000000"/>
          <w:position w:val="0"/>
        </w:rPr>
        <w:t>График выполнения строительно-монтажных работ, составленный Заказчиком, не соответствует Разделу «Составление графика выполнения строительно-монтажных работ» Методики.</w:t>
      </w:r>
    </w:p>
    <w:p>
      <w:pPr>
        <w:pStyle w:val="Style6"/>
        <w:widowControl w:val="0"/>
        <w:keepNext w:val="0"/>
        <w:keepLines w:val="0"/>
        <w:shd w:val="clear" w:color="auto" w:fill="auto"/>
        <w:bidi w:val="0"/>
        <w:jc w:val="both"/>
        <w:spacing w:before="0" w:after="237" w:line="277" w:lineRule="exact"/>
        <w:ind w:left="0" w:right="0" w:firstLine="720"/>
      </w:pPr>
      <w:r>
        <w:rPr>
          <w:lang w:val="ru-RU" w:eastAsia="ru-RU" w:bidi="ru-RU"/>
          <w:w w:val="100"/>
          <w:spacing w:val="0"/>
          <w:color w:val="000000"/>
          <w:position w:val="0"/>
        </w:rPr>
        <w:t>Следовательно, Заказчиком нарушена ч. 6 ст. 110.2 Закона.</w:t>
      </w:r>
    </w:p>
    <w:p>
      <w:pPr>
        <w:pStyle w:val="Style6"/>
        <w:widowControl w:val="0"/>
        <w:keepNext w:val="0"/>
        <w:keepLines w:val="0"/>
        <w:shd w:val="clear" w:color="auto" w:fill="auto"/>
        <w:bidi w:val="0"/>
        <w:jc w:val="both"/>
        <w:spacing w:before="0" w:after="281" w:line="281" w:lineRule="exact"/>
        <w:ind w:left="0" w:right="0" w:firstLine="720"/>
      </w:pPr>
      <w:r>
        <w:rPr>
          <w:lang w:val="ru-RU" w:eastAsia="ru-RU" w:bidi="ru-RU"/>
          <w:w w:val="100"/>
          <w:spacing w:val="0"/>
          <w:color w:val="000000"/>
          <w:position w:val="0"/>
        </w:rPr>
        <w:t>На основании Постановления Правительства РФ от 26.08.2013 г. № 728, в соответствии с ч. 15 ст. 99, ч. 8 ст. 106 Закона Комиссия Ростовского УФАС России,</w:t>
      </w:r>
    </w:p>
    <w:p>
      <w:pPr>
        <w:pStyle w:val="Style22"/>
        <w:widowControl w:val="0"/>
        <w:keepNext w:val="0"/>
        <w:keepLines w:val="0"/>
        <w:shd w:val="clear" w:color="auto" w:fill="auto"/>
        <w:bidi w:val="0"/>
        <w:jc w:val="center"/>
        <w:spacing w:before="0" w:after="201" w:line="230" w:lineRule="exact"/>
        <w:ind w:left="0" w:right="0" w:firstLine="0"/>
      </w:pPr>
      <w:r>
        <w:rPr>
          <w:lang w:val="ru-RU" w:eastAsia="ru-RU" w:bidi="ru-RU"/>
          <w:w w:val="100"/>
          <w:spacing w:val="0"/>
          <w:color w:val="000000"/>
          <w:position w:val="0"/>
        </w:rPr>
        <w:t>РЕШИЛА:</w:t>
      </w:r>
    </w:p>
    <w:p>
      <w:pPr>
        <w:pStyle w:val="Style6"/>
        <w:numPr>
          <w:ilvl w:val="0"/>
          <w:numId w:val="7"/>
        </w:numPr>
        <w:widowControl w:val="0"/>
        <w:keepNext w:val="0"/>
        <w:keepLines w:val="0"/>
        <w:shd w:val="clear" w:color="auto" w:fill="auto"/>
        <w:bidi w:val="0"/>
        <w:jc w:val="both"/>
        <w:spacing w:before="0" w:after="0" w:line="277" w:lineRule="exact"/>
        <w:ind w:left="0" w:right="0" w:firstLine="720"/>
      </w:pPr>
      <w:r>
        <w:rPr>
          <w:lang w:val="ru-RU" w:eastAsia="ru-RU" w:bidi="ru-RU"/>
          <w:w w:val="100"/>
          <w:spacing w:val="0"/>
          <w:color w:val="000000"/>
          <w:position w:val="0"/>
        </w:rPr>
        <w:t xml:space="preserve"> Признать жалобу Заявителя частично обоснованной.</w:t>
      </w:r>
    </w:p>
    <w:p>
      <w:pPr>
        <w:pStyle w:val="Style6"/>
        <w:numPr>
          <w:ilvl w:val="0"/>
          <w:numId w:val="7"/>
        </w:numPr>
        <w:widowControl w:val="0"/>
        <w:keepNext w:val="0"/>
        <w:keepLines w:val="0"/>
        <w:shd w:val="clear" w:color="auto" w:fill="auto"/>
        <w:bidi w:val="0"/>
        <w:jc w:val="both"/>
        <w:spacing w:before="0" w:after="0" w:line="277" w:lineRule="exact"/>
        <w:ind w:left="0" w:right="0" w:firstLine="720"/>
      </w:pPr>
      <w:r>
        <w:rPr>
          <w:lang w:val="ru-RU" w:eastAsia="ru-RU" w:bidi="ru-RU"/>
          <w:w w:val="100"/>
          <w:spacing w:val="0"/>
          <w:color w:val="000000"/>
          <w:position w:val="0"/>
        </w:rPr>
        <w:t xml:space="preserve"> Признать Заказчика нарушившим ч. 6, ч. 7 ст. 30, ч. 5, ч. 8 ст. 34, ч. 1 ст. 54.3, ч. 2, ч. 6 ст. 110.2 Закона.</w:t>
      </w:r>
    </w:p>
    <w:p>
      <w:pPr>
        <w:pStyle w:val="Style6"/>
        <w:numPr>
          <w:ilvl w:val="0"/>
          <w:numId w:val="7"/>
        </w:numPr>
        <w:widowControl w:val="0"/>
        <w:keepNext w:val="0"/>
        <w:keepLines w:val="0"/>
        <w:shd w:val="clear" w:color="auto" w:fill="auto"/>
        <w:bidi w:val="0"/>
        <w:jc w:val="both"/>
        <w:spacing w:before="0" w:after="0" w:line="277" w:lineRule="exact"/>
        <w:ind w:left="0" w:right="0" w:firstLine="720"/>
      </w:pPr>
      <w:r>
        <w:rPr>
          <w:lang w:val="ru-RU" w:eastAsia="ru-RU" w:bidi="ru-RU"/>
          <w:w w:val="100"/>
          <w:spacing w:val="0"/>
          <w:color w:val="000000"/>
          <w:position w:val="0"/>
        </w:rPr>
        <w:t xml:space="preserve"> Выдать Заказчику обязательное для исполнения предписание о внесении изменений в Конкурсную документацию.</w:t>
      </w:r>
    </w:p>
    <w:p>
      <w:pPr>
        <w:pStyle w:val="Style6"/>
        <w:numPr>
          <w:ilvl w:val="0"/>
          <w:numId w:val="7"/>
        </w:numPr>
        <w:widowControl w:val="0"/>
        <w:keepNext w:val="0"/>
        <w:keepLines w:val="0"/>
        <w:shd w:val="clear" w:color="auto" w:fill="auto"/>
        <w:bidi w:val="0"/>
        <w:jc w:val="both"/>
        <w:spacing w:before="0" w:after="278" w:line="277" w:lineRule="exact"/>
        <w:ind w:left="0" w:right="0" w:firstLine="720"/>
      </w:pPr>
      <w:r>
        <w:rPr>
          <w:lang w:val="ru-RU" w:eastAsia="ru-RU" w:bidi="ru-RU"/>
          <w:w w:val="100"/>
          <w:spacing w:val="0"/>
          <w:color w:val="000000"/>
          <w:position w:val="0"/>
        </w:rPr>
        <w:t xml:space="preserve"> Рассмотреть вопрос о привлечении к административной ответственности виновного должностного лица Заказчика.</w:t>
      </w:r>
    </w:p>
    <w:p>
      <w:pPr>
        <w:pStyle w:val="Style3"/>
        <w:tabs>
          <w:tab w:leader="none" w:pos="8600" w:val="right"/>
        </w:tabs>
        <w:widowControl w:val="0"/>
        <w:keepNext w:val="0"/>
        <w:keepLines w:val="0"/>
        <w:shd w:val="clear" w:color="auto" w:fill="auto"/>
        <w:bidi w:val="0"/>
        <w:jc w:val="both"/>
        <w:spacing w:before="0" w:after="0" w:line="230" w:lineRule="exact"/>
        <w:ind w:left="0" w:right="0" w:firstLine="720"/>
      </w:pPr>
      <w:r>
        <w:rPr>
          <w:lang w:val="ru-RU" w:eastAsia="ru-RU" w:bidi="ru-RU"/>
          <w:w w:val="100"/>
          <w:spacing w:val="0"/>
          <w:color w:val="000000"/>
          <w:position w:val="0"/>
        </w:rPr>
        <w:t>В силу ч. 9 ст. 106 Закона решение может быть обжаловано в судебном поря^е-в-теч^нде трех месяцев со дня его принятия.</w:t>
        <w:tab/>
      </w:r>
      <w:r>
        <w:rPr>
          <w:rStyle w:val="CharStyle28"/>
        </w:rPr>
        <w:t>)</w:t>
      </w:r>
    </w:p>
    <w:p>
      <w:pPr>
        <w:pStyle w:val="Style6"/>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Председатель комиссии</w:t>
      </w:r>
    </w:p>
    <w:p>
      <w:pPr>
        <w:pStyle w:val="Style6"/>
        <w:widowControl w:val="0"/>
        <w:keepNext w:val="0"/>
        <w:keepLines w:val="0"/>
        <w:shd w:val="clear" w:color="auto" w:fill="auto"/>
        <w:bidi w:val="0"/>
        <w:jc w:val="left"/>
        <w:spacing w:before="0" w:after="5307" w:line="230" w:lineRule="exact"/>
        <w:ind w:left="0" w:right="0" w:firstLine="0"/>
      </w:pPr>
      <w:r>
        <w:rPr>
          <w:lang w:val="ru-RU" w:eastAsia="ru-RU" w:bidi="ru-RU"/>
          <w:w w:val="100"/>
          <w:spacing w:val="0"/>
          <w:color w:val="000000"/>
          <w:position w:val="0"/>
        </w:rPr>
        <w:t>Члены комиссии</w:t>
      </w:r>
    </w:p>
    <w:p>
      <w:pPr>
        <w:pStyle w:val="Style3"/>
        <w:widowControl w:val="0"/>
        <w:keepNext w:val="0"/>
        <w:keepLines w:val="0"/>
        <w:shd w:val="clear" w:color="auto" w:fill="auto"/>
        <w:bidi w:val="0"/>
        <w:jc w:val="left"/>
        <w:spacing w:before="0" w:after="0" w:line="234" w:lineRule="exact"/>
        <w:ind w:left="0" w:right="960" w:firstLine="0"/>
        <w:sectPr>
          <w:type w:val="continuous"/>
          <w:pgSz w:w="11906" w:h="16838"/>
          <w:pgMar w:top="721" w:left="796" w:right="796" w:bottom="1661" w:header="0" w:footer="3" w:gutter="392"/>
          <w:rtlGutter w:val="0"/>
          <w:cols w:space="720"/>
          <w:noEndnote/>
          <w:docGrid w:linePitch="360"/>
        </w:sectPr>
      </w:pPr>
      <w:r>
        <w:rPr>
          <w:lang w:val="ru-RU" w:eastAsia="ru-RU" w:bidi="ru-RU"/>
          <w:w w:val="100"/>
          <w:spacing w:val="0"/>
          <w:color w:val="000000"/>
          <w:position w:val="0"/>
        </w:rPr>
        <w:t>Исп. Михарская А. А. Тел.: 240-86-88</w:t>
      </w:r>
    </w:p>
    <w:p>
      <w:pPr>
        <w:pStyle w:val="Style3"/>
        <w:widowControl w:val="0"/>
        <w:keepNext w:val="0"/>
        <w:keepLines w:val="0"/>
        <w:shd w:val="clear" w:color="auto" w:fill="auto"/>
        <w:bidi w:val="0"/>
        <w:spacing w:before="319" w:after="83"/>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86" w:line="270" w:lineRule="exact"/>
        <w:ind w:left="0" w:right="0" w:firstLine="0"/>
      </w:pPr>
      <w:r>
        <w:rPr>
          <w:rStyle w:val="CharStyle8"/>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0"/>
        <w:ind w:left="0" w:right="0" w:firstLine="0"/>
      </w:pPr>
      <w:r>
        <w:rPr>
          <w:rStyle w:val="CharStyle11"/>
        </w:rPr>
        <w:t xml:space="preserve">пр. Ворошиловский. 2/2, офис 403 г. Ростов-на-Дону,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6"/>
        <w:widowControl w:val="0"/>
        <w:keepNext w:val="0"/>
        <w:keepLines w:val="0"/>
        <w:shd w:val="clear" w:color="auto" w:fill="auto"/>
        <w:bidi w:val="0"/>
        <w:jc w:val="left"/>
        <w:spacing w:before="0" w:after="0" w:line="270" w:lineRule="exact"/>
        <w:ind w:left="0" w:right="40" w:firstLine="0"/>
      </w:pPr>
      <w:r>
        <w:rPr>
          <w:lang w:val="ru-RU" w:eastAsia="ru-RU" w:bidi="ru-RU"/>
          <w:w w:val="100"/>
          <w:spacing w:val="0"/>
          <w:color w:val="000000"/>
          <w:position w:val="0"/>
        </w:rPr>
        <w:t>Администрация Родионово-Несветайского района Ростовской области (далее - Заказчик)</w:t>
      </w:r>
    </w:p>
    <w:p>
      <w:pPr>
        <w:pStyle w:val="Style6"/>
        <w:widowControl w:val="0"/>
        <w:keepNext w:val="0"/>
        <w:keepLines w:val="0"/>
        <w:shd w:val="clear" w:color="auto" w:fill="auto"/>
        <w:bidi w:val="0"/>
        <w:jc w:val="left"/>
        <w:spacing w:before="0" w:after="252" w:line="284" w:lineRule="exact"/>
        <w:ind w:left="0" w:right="40" w:firstLine="0"/>
      </w:pPr>
      <w:r>
        <w:rPr>
          <w:lang w:val="ru-RU" w:eastAsia="ru-RU" w:bidi="ru-RU"/>
          <w:w w:val="100"/>
          <w:spacing w:val="0"/>
          <w:color w:val="000000"/>
          <w:position w:val="0"/>
        </w:rPr>
        <w:t>ул. Пушкинская, дом 34, сл. Родионово- Несветайская, Ростовская область, 346580</w:t>
      </w:r>
    </w:p>
    <w:p>
      <w:pPr>
        <w:pStyle w:val="Style6"/>
        <w:widowControl w:val="0"/>
        <w:keepNext w:val="0"/>
        <w:keepLines w:val="0"/>
        <w:shd w:val="clear" w:color="auto" w:fill="auto"/>
        <w:bidi w:val="0"/>
        <w:jc w:val="left"/>
        <w:spacing w:before="0" w:after="0" w:line="270" w:lineRule="exact"/>
        <w:ind w:left="0" w:right="540" w:firstLine="0"/>
        <w:sectPr>
          <w:pgSz w:w="11906" w:h="16838"/>
          <w:pgMar w:top="70" w:left="864" w:right="1130" w:bottom="873" w:header="0" w:footer="3" w:gutter="0"/>
          <w:rtlGutter w:val="0"/>
          <w:cols w:num="2" w:space="736"/>
          <w:noEndnote/>
          <w:docGrid w:linePitch="360"/>
        </w:sectPr>
      </w:pPr>
      <w:r>
        <w:rPr>
          <w:lang w:val="ru-RU" w:eastAsia="ru-RU" w:bidi="ru-RU"/>
          <w:w w:val="100"/>
          <w:spacing w:val="0"/>
          <w:color w:val="000000"/>
          <w:position w:val="0"/>
        </w:rPr>
        <w:t>Национальная электронная площадка (далее - оператор)</w:t>
      </w: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9"/>
        <w:framePr w:w="1352" w:h="867" w:wrap="around" w:vAnchor="text" w:hAnchor="margin" w:x="-1453" w:y="51"/>
        <w:widowControl w:val="0"/>
        <w:keepNext w:val="0"/>
        <w:keepLines w:val="0"/>
        <w:shd w:val="clear" w:color="auto" w:fill="auto"/>
        <w:bidi w:val="0"/>
        <w:jc w:val="left"/>
        <w:spacing w:before="0" w:after="203" w:line="420" w:lineRule="exact"/>
        <w:ind w:left="0" w:right="0" w:firstLine="0"/>
      </w:pPr>
      <w:r>
        <w:rPr>
          <w:rStyle w:val="CharStyle31"/>
          <w:b/>
          <w:bCs/>
          <w:i/>
          <w:iCs/>
          <w:spacing w:val="-50"/>
        </w:rPr>
        <w:t>Ш1Ы1</w:t>
      </w:r>
    </w:p>
    <w:p>
      <w:pPr>
        <w:pStyle w:val="Style6"/>
        <w:framePr w:w="1352" w:h="867" w:wrap="around" w:vAnchor="text" w:hAnchor="margin" w:x="-1453" w:y="51"/>
        <w:widowControl w:val="0"/>
        <w:keepNext w:val="0"/>
        <w:keepLines w:val="0"/>
        <w:shd w:val="clear" w:color="auto" w:fill="auto"/>
        <w:bidi w:val="0"/>
        <w:jc w:val="left"/>
        <w:spacing w:before="0" w:after="0" w:line="210" w:lineRule="exact"/>
        <w:ind w:left="0" w:right="0" w:firstLine="0"/>
      </w:pPr>
      <w:r>
        <w:rPr>
          <w:rStyle w:val="CharStyle32"/>
          <w:spacing w:val="0"/>
        </w:rPr>
        <w:t>На №</w:t>
      </w:r>
    </w:p>
    <w:p>
      <w:pPr>
        <w:pStyle w:val="Style33"/>
        <w:widowControl w:val="0"/>
        <w:keepNext/>
        <w:keepLines/>
        <w:shd w:val="clear" w:color="auto" w:fill="auto"/>
        <w:bidi w:val="0"/>
        <w:spacing w:before="0" w:after="0" w:line="260" w:lineRule="exact"/>
        <w:ind w:left="0" w:right="0" w:firstLine="0"/>
      </w:pPr>
      <w:bookmarkStart w:id="0" w:name="bookmark0"/>
      <w:r>
        <w:rPr>
          <w:lang w:val="ru-RU" w:eastAsia="ru-RU" w:bidi="ru-RU"/>
          <w:w w:val="100"/>
          <w:color w:val="000000"/>
          <w:position w:val="0"/>
        </w:rPr>
        <w:t xml:space="preserve">ПРЕДПИСАНИЕ № </w:t>
      </w:r>
      <w:r>
        <w:rPr>
          <w:rStyle w:val="CharStyle35"/>
        </w:rPr>
        <w:t>///03</w:t>
      </w:r>
      <w:bookmarkEnd w:id="0"/>
    </w:p>
    <w:p>
      <w:pPr>
        <w:pStyle w:val="Style6"/>
        <w:widowControl w:val="0"/>
        <w:keepNext w:val="0"/>
        <w:keepLines w:val="0"/>
        <w:shd w:val="clear" w:color="auto" w:fill="auto"/>
        <w:bidi w:val="0"/>
        <w:spacing w:before="0" w:after="0" w:line="274" w:lineRule="exact"/>
        <w:ind w:left="0" w:right="0" w:firstLine="0"/>
        <w:sectPr>
          <w:type w:val="continuous"/>
          <w:pgSz w:w="11906" w:h="16838"/>
          <w:pgMar w:top="70" w:left="2862" w:right="2236" w:bottom="873" w:header="0" w:footer="3" w:gutter="0"/>
          <w:rtlGutter w:val="0"/>
          <w:cols w:space="720"/>
          <w:noEndnote/>
          <w:docGrid w:linePitch="360"/>
        </w:sectPr>
      </w:pPr>
      <w:r>
        <w:rPr>
          <w:lang w:val="ru-RU" w:eastAsia="ru-RU" w:bidi="ru-RU"/>
          <w:w w:val="100"/>
          <w:spacing w:val="0"/>
          <w:color w:val="000000"/>
          <w:position w:val="0"/>
        </w:rPr>
        <w:t>по делу № 061/06/54.3-227/2021 о нарушении законодательства о контрактной системе в сфере закупок</w:t>
      </w:r>
    </w:p>
    <w:p>
      <w:pPr>
        <w:widowControl w:val="0"/>
        <w:spacing w:before="38" w:after="3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215" w:wrap="around" w:hAnchor="margin" w:x="503" w:y="5768"/>
        <w:widowControl w:val="0"/>
        <w:keepNext w:val="0"/>
        <w:keepLines w:val="0"/>
        <w:shd w:val="clear" w:color="auto" w:fill="auto"/>
        <w:bidi w:val="0"/>
        <w:jc w:val="left"/>
        <w:spacing w:before="0" w:after="0" w:line="210" w:lineRule="exact"/>
        <w:ind w:left="100" w:right="0" w:firstLine="0"/>
      </w:pPr>
      <w:r>
        <w:rPr>
          <w:rStyle w:val="CharStyle18"/>
          <w:spacing w:val="0"/>
        </w:rPr>
        <w:t>08.02.2021 года</w:t>
      </w:r>
    </w:p>
    <w:p>
      <w:pPr>
        <w:pStyle w:val="Style6"/>
        <w:widowControl w:val="0"/>
        <w:keepNext w:val="0"/>
        <w:keepLines w:val="0"/>
        <w:shd w:val="clear" w:color="auto" w:fill="auto"/>
        <w:bidi w:val="0"/>
        <w:jc w:val="right"/>
        <w:spacing w:before="0" w:after="300" w:line="230" w:lineRule="exact"/>
        <w:ind w:left="0" w:right="20" w:firstLine="0"/>
      </w:pPr>
      <w:r>
        <w:rPr>
          <w:lang w:val="ru-RU" w:eastAsia="ru-RU" w:bidi="ru-RU"/>
          <w:w w:val="100"/>
          <w:spacing w:val="0"/>
          <w:color w:val="000000"/>
          <w:position w:val="0"/>
        </w:rPr>
        <w:t>гор. Ростов-на-Дону</w:t>
      </w:r>
    </w:p>
    <w:p>
      <w:pPr>
        <w:pStyle w:val="Style6"/>
        <w:widowControl w:val="0"/>
        <w:keepNext w:val="0"/>
        <w:keepLines w:val="0"/>
        <w:shd w:val="clear" w:color="auto" w:fill="auto"/>
        <w:bidi w:val="0"/>
        <w:jc w:val="both"/>
        <w:spacing w:before="0" w:after="237" w:line="313" w:lineRule="exact"/>
        <w:ind w:left="20" w:right="2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6"/>
        <w:tabs>
          <w:tab w:leader="none" w:pos="9830" w:val="right"/>
        </w:tabs>
        <w:widowControl w:val="0"/>
        <w:keepNext w:val="0"/>
        <w:keepLines w:val="0"/>
        <w:shd w:val="clear" w:color="auto" w:fill="auto"/>
        <w:bidi w:val="0"/>
        <w:jc w:val="both"/>
        <w:spacing w:before="0" w:after="0" w:line="317" w:lineRule="exact"/>
        <w:ind w:left="20" w:right="0" w:firstLine="580"/>
      </w:pPr>
      <w:r>
        <w:rPr>
          <w:lang w:val="ru-RU" w:eastAsia="ru-RU" w:bidi="ru-RU"/>
          <w:w w:val="100"/>
          <w:spacing w:val="0"/>
          <w:color w:val="000000"/>
          <w:position w:val="0"/>
        </w:rPr>
        <w:t>Председатель Комиссии:</w:t>
        <w:tab/>
        <w:t>М.А. Благодарев</w:t>
      </w:r>
    </w:p>
    <w:p>
      <w:pPr>
        <w:pStyle w:val="Style6"/>
        <w:tabs>
          <w:tab w:leader="none" w:pos="9625" w:val="right"/>
        </w:tabs>
        <w:widowControl w:val="0"/>
        <w:keepNext w:val="0"/>
        <w:keepLines w:val="0"/>
        <w:shd w:val="clear" w:color="auto" w:fill="auto"/>
        <w:bidi w:val="0"/>
        <w:jc w:val="both"/>
        <w:spacing w:before="0" w:after="0" w:line="317" w:lineRule="exact"/>
        <w:ind w:left="20" w:right="0" w:firstLine="580"/>
      </w:pPr>
      <w:r>
        <w:rPr>
          <w:lang w:val="ru-RU" w:eastAsia="ru-RU" w:bidi="ru-RU"/>
          <w:w w:val="100"/>
          <w:spacing w:val="0"/>
          <w:color w:val="000000"/>
          <w:position w:val="0"/>
        </w:rPr>
        <w:t>Члены Комиссии:</w:t>
        <w:tab/>
        <w:t>С.А. Иванкова</w:t>
      </w:r>
    </w:p>
    <w:p>
      <w:pPr>
        <w:pStyle w:val="Style6"/>
        <w:widowControl w:val="0"/>
        <w:keepNext w:val="0"/>
        <w:keepLines w:val="0"/>
        <w:shd w:val="clear" w:color="auto" w:fill="auto"/>
        <w:bidi w:val="0"/>
        <w:jc w:val="left"/>
        <w:spacing w:before="0" w:after="240" w:line="317" w:lineRule="exact"/>
        <w:ind w:left="8120" w:right="0" w:firstLine="0"/>
      </w:pPr>
      <w:r>
        <w:rPr>
          <w:lang w:val="ru-RU" w:eastAsia="ru-RU" w:bidi="ru-RU"/>
          <w:w w:val="100"/>
          <w:spacing w:val="0"/>
          <w:color w:val="000000"/>
          <w:position w:val="0"/>
        </w:rPr>
        <w:t>В.Н. Гижко</w:t>
      </w:r>
    </w:p>
    <w:p>
      <w:pPr>
        <w:pStyle w:val="Style6"/>
        <w:widowControl w:val="0"/>
        <w:keepNext w:val="0"/>
        <w:keepLines w:val="0"/>
        <w:shd w:val="clear" w:color="auto" w:fill="auto"/>
        <w:bidi w:val="0"/>
        <w:jc w:val="both"/>
        <w:spacing w:before="0" w:after="310" w:line="317" w:lineRule="exact"/>
        <w:ind w:left="20" w:right="20" w:firstLine="580"/>
      </w:pPr>
      <w:r>
        <w:rPr>
          <w:lang w:val="ru-RU" w:eastAsia="ru-RU" w:bidi="ru-RU"/>
          <w:w w:val="100"/>
          <w:spacing w:val="0"/>
          <w:color w:val="000000"/>
          <w:position w:val="0"/>
        </w:rPr>
        <w:t>на основании решения от 08.02.2021 года по делам № 061/06/54.3-227/2021, о нарушении Заказчиком ч. 6, ч. 7 ст. 30, ч. 5, ч. 8 ст. 34, ч. 1 ст. 54.3, ч. 2, ч. 6 ст. 110.2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открытого конкурса в электронной форме на проведение работ по строительству, реконструкции, кап. ремонту, сносу объекта кап. строительства, предусматривающих проектную документацию или экономически эффективную проектную документацию повторного использования, или смету на капитальный ремонт объекта капитального строительства, утвержденную в порядке, установленном законодательством о градостроительной деятельности № 0158300058120000082 «Реконструкция сооружения дорожного транспорта по ул. Пушкинская в сл. Родионово- Несветайская» (далее - конкурс),</w:t>
      </w:r>
    </w:p>
    <w:p>
      <w:pPr>
        <w:pStyle w:val="Style22"/>
        <w:widowControl w:val="0"/>
        <w:keepNext w:val="0"/>
        <w:keepLines w:val="0"/>
        <w:shd w:val="clear" w:color="auto" w:fill="auto"/>
        <w:bidi w:val="0"/>
        <w:jc w:val="left"/>
        <w:spacing w:before="0" w:after="292" w:line="230" w:lineRule="exact"/>
        <w:ind w:left="3540" w:right="0" w:firstLine="0"/>
      </w:pPr>
      <w:r>
        <w:rPr>
          <w:lang w:val="ru-RU" w:eastAsia="ru-RU" w:bidi="ru-RU"/>
          <w:w w:val="100"/>
          <w:spacing w:val="0"/>
          <w:color w:val="000000"/>
          <w:position w:val="0"/>
        </w:rPr>
        <w:t>ПРЕДПИСЫВАЕТ:</w:t>
      </w:r>
    </w:p>
    <w:p>
      <w:pPr>
        <w:pStyle w:val="Style6"/>
        <w:widowControl w:val="0"/>
        <w:keepNext w:val="0"/>
        <w:keepLines w:val="0"/>
        <w:shd w:val="clear" w:color="auto" w:fill="auto"/>
        <w:bidi w:val="0"/>
        <w:jc w:val="both"/>
        <w:spacing w:before="0" w:after="0" w:line="310" w:lineRule="exact"/>
        <w:ind w:left="20" w:right="0" w:firstLine="580"/>
      </w:pPr>
      <w:r>
        <w:rPr>
          <w:lang w:val="ru-RU" w:eastAsia="ru-RU" w:bidi="ru-RU"/>
          <w:w w:val="100"/>
          <w:spacing w:val="0"/>
          <w:color w:val="000000"/>
          <w:position w:val="0"/>
        </w:rPr>
        <w:t>Заказчику, оператору электронной площадки:</w:t>
      </w:r>
    </w:p>
    <w:p>
      <w:pPr>
        <w:pStyle w:val="Style6"/>
        <w:numPr>
          <w:ilvl w:val="0"/>
          <w:numId w:val="9"/>
        </w:numPr>
        <w:widowControl w:val="0"/>
        <w:keepNext w:val="0"/>
        <w:keepLines w:val="0"/>
        <w:shd w:val="clear" w:color="auto" w:fill="auto"/>
        <w:bidi w:val="0"/>
        <w:jc w:val="left"/>
        <w:spacing w:before="0" w:after="0" w:line="310" w:lineRule="exact"/>
        <w:ind w:left="1380" w:right="20" w:hanging="360"/>
      </w:pPr>
      <w:r>
        <w:rPr>
          <w:lang w:val="ru-RU" w:eastAsia="ru-RU" w:bidi="ru-RU"/>
          <w:w w:val="100"/>
          <w:spacing w:val="0"/>
          <w:color w:val="000000"/>
          <w:position w:val="0"/>
        </w:rPr>
        <w:t xml:space="preserve"> Внести изменения в Конкурсную документацию в соответствии с требованиями Закона и решения по делу № 061/06/54.3-227/2021 от 08.02.2021 г.;</w:t>
      </w:r>
    </w:p>
    <w:p>
      <w:pPr>
        <w:pStyle w:val="Style6"/>
        <w:numPr>
          <w:ilvl w:val="0"/>
          <w:numId w:val="9"/>
        </w:numPr>
        <w:widowControl w:val="0"/>
        <w:keepNext w:val="0"/>
        <w:keepLines w:val="0"/>
        <w:shd w:val="clear" w:color="auto" w:fill="auto"/>
        <w:bidi w:val="0"/>
        <w:jc w:val="left"/>
        <w:spacing w:before="0" w:after="234" w:line="310" w:lineRule="exact"/>
        <w:ind w:left="1380" w:right="0" w:hanging="360"/>
      </w:pPr>
      <w:r>
        <w:rPr>
          <w:lang w:val="ru-RU" w:eastAsia="ru-RU" w:bidi="ru-RU"/>
          <w:w w:val="100"/>
          <w:spacing w:val="0"/>
          <w:color w:val="000000"/>
          <w:position w:val="0"/>
        </w:rPr>
        <w:t xml:space="preserve"> Продлить срок подачи заявок в соответствии с ч. 6 ст. 54.3 Закона.</w:t>
      </w:r>
    </w:p>
    <w:p>
      <w:pPr>
        <w:pStyle w:val="Style19"/>
        <w:framePr w:h="339" w:wrap="notBeside" w:vAnchor="text" w:hAnchor="margin" w:x="8888" w:y="1083"/>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018277</w:t>
      </w:r>
    </w:p>
    <w:p>
      <w:pPr>
        <w:pStyle w:val="Style6"/>
        <w:widowControl w:val="0"/>
        <w:keepNext w:val="0"/>
        <w:keepLines w:val="0"/>
        <w:shd w:val="clear" w:color="auto" w:fill="auto"/>
        <w:bidi w:val="0"/>
        <w:jc w:val="right"/>
        <w:spacing w:before="0" w:after="0" w:line="317" w:lineRule="exact"/>
        <w:ind w:left="20" w:right="160" w:firstLine="0"/>
      </w:pPr>
      <w:r>
        <w:rPr>
          <w:lang w:val="ru-RU" w:eastAsia="ru-RU" w:bidi="ru-RU"/>
          <w:w w:val="100"/>
          <w:spacing w:val="0"/>
          <w:color w:val="000000"/>
          <w:position w:val="0"/>
        </w:rPr>
        <w:t>Предписание должно быть исполнено в срок до «11» марта 2021 года. Об исполнении настоящего предписания в срок до «18» марта 2021 года сообщить в Ростовское У ФАС России</w:t>
      </w:r>
      <w:r>
        <w:br w:type="page"/>
      </w:r>
    </w:p>
    <w:p>
      <w:pPr>
        <w:pStyle w:val="Style6"/>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 xml:space="preserve">по электронной почте на адрес: </w:t>
      </w:r>
      <w:r>
        <w:rPr>
          <w:rStyle w:val="CharStyle27"/>
        </w:rPr>
        <w:t>to6</w:t>
      </w:r>
      <w:r>
        <w:rPr>
          <w:rStyle w:val="CharStyle27"/>
          <w:lang w:val="ru-RU" w:eastAsia="ru-RU" w:bidi="ru-RU"/>
        </w:rPr>
        <w:t xml:space="preserve">1 </w:t>
      </w:r>
      <w:r>
        <w:rPr>
          <w:rStyle w:val="CharStyle27"/>
        </w:rPr>
        <w:t>-</w:t>
      </w:r>
      <w:r>
        <w:fldChar w:fldCharType="begin"/>
      </w:r>
      <w:r>
        <w:rPr>
          <w:rStyle w:val="CharStyle27"/>
        </w:rPr>
        <w:instrText> HYPERLINK "mailto:mikharskaya@fas.gov.ru" </w:instrText>
      </w:r>
      <w:r>
        <w:fldChar w:fldCharType="separate"/>
      </w:r>
      <w:r>
        <w:rPr>
          <w:rStyle w:val="Hyperlink"/>
        </w:rPr>
        <w:t>mikharskaya@fas.gov.ru</w:t>
      </w:r>
      <w:r>
        <w:fldChar w:fldCharType="end"/>
      </w:r>
      <w:r>
        <w:rPr>
          <w:rStyle w:val="CharStyle27"/>
        </w:rPr>
        <w:t>,</w:t>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6"/>
        <w:widowControl w:val="0"/>
        <w:keepNext w:val="0"/>
        <w:keepLines w:val="0"/>
        <w:shd w:val="clear" w:color="auto" w:fill="auto"/>
        <w:bidi w:val="0"/>
        <w:jc w:val="both"/>
        <w:spacing w:before="0" w:after="297" w:line="317" w:lineRule="exact"/>
        <w:ind w:left="20" w:right="0" w:firstLine="580"/>
      </w:pPr>
      <w:r>
        <w:rPr>
          <w:lang w:val="ru-RU" w:eastAsia="ru-RU" w:bidi="ru-RU"/>
          <w:w w:val="100"/>
          <w:spacing w:val="0"/>
          <w:color w:val="000000"/>
          <w:position w:val="0"/>
        </w:rPr>
        <w:t>Контроль за исполнением предписания возложить на Михарскую А. А.</w:t>
      </w:r>
    </w:p>
    <w:p>
      <w:pPr>
        <w:pStyle w:val="Style6"/>
        <w:widowControl w:val="0"/>
        <w:keepNext w:val="0"/>
        <w:keepLines w:val="0"/>
        <w:shd w:val="clear" w:color="auto" w:fill="auto"/>
        <w:bidi w:val="0"/>
        <w:jc w:val="both"/>
        <w:spacing w:before="0" w:after="972" w:line="320" w:lineRule="exact"/>
        <w:ind w:left="20" w:right="20" w:firstLine="580"/>
      </w:pPr>
      <w:r>
        <w:rPr>
          <w:lang w:val="ru-RU" w:eastAsia="ru-RU" w:bidi="ru-RU"/>
          <w:w w:val="100"/>
          <w:spacing w:val="0"/>
          <w:color w:val="000000"/>
          <w:position w:val="0"/>
        </w:rPr>
        <w:t>Примечание: согласно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6"/>
        <w:widowControl w:val="0"/>
        <w:keepNext w:val="0"/>
        <w:keepLines w:val="0"/>
        <w:shd w:val="clear" w:color="auto" w:fill="auto"/>
        <w:bidi w:val="0"/>
        <w:jc w:val="both"/>
        <w:spacing w:before="0" w:after="536" w:line="230" w:lineRule="exact"/>
        <w:ind w:left="20" w:right="0" w:firstLine="0"/>
      </w:pPr>
      <w:r>
        <w:rPr>
          <w:lang w:val="ru-RU" w:eastAsia="ru-RU" w:bidi="ru-RU"/>
          <w:w w:val="100"/>
          <w:spacing w:val="0"/>
          <w:color w:val="000000"/>
          <w:position w:val="0"/>
        </w:rPr>
        <w:t>Председатель Комиссии:</w:t>
      </w:r>
    </w:p>
    <w:p>
      <w:pPr>
        <w:pStyle w:val="Style6"/>
        <w:widowControl w:val="0"/>
        <w:keepNext w:val="0"/>
        <w:keepLines w:val="0"/>
        <w:shd w:val="clear" w:color="auto" w:fill="auto"/>
        <w:bidi w:val="0"/>
        <w:jc w:val="both"/>
        <w:spacing w:before="0" w:after="7739" w:line="230" w:lineRule="exact"/>
        <w:ind w:left="20" w:right="0" w:firstLine="0"/>
      </w:pPr>
      <w:r>
        <w:rPr>
          <w:lang w:val="ru-RU" w:eastAsia="ru-RU" w:bidi="ru-RU"/>
          <w:w w:val="100"/>
          <w:spacing w:val="0"/>
          <w:color w:val="000000"/>
          <w:position w:val="0"/>
        </w:rPr>
        <w:t>Члены Комиссии:</w:t>
      </w:r>
    </w:p>
    <w:p>
      <w:pPr>
        <w:pStyle w:val="Style3"/>
        <w:widowControl w:val="0"/>
        <w:keepNext w:val="0"/>
        <w:keepLines w:val="0"/>
        <w:shd w:val="clear" w:color="auto" w:fill="auto"/>
        <w:bidi w:val="0"/>
        <w:jc w:val="both"/>
        <w:spacing w:before="0" w:after="10" w:line="190" w:lineRule="exact"/>
        <w:ind w:left="20" w:right="0" w:firstLine="0"/>
      </w:pPr>
      <w:r>
        <w:rPr>
          <w:lang w:val="ru-RU" w:eastAsia="ru-RU" w:bidi="ru-RU"/>
          <w:w w:val="100"/>
          <w:spacing w:val="0"/>
          <w:color w:val="000000"/>
          <w:position w:val="0"/>
        </w:rPr>
        <w:t>Исп. Михарская А.А.</w:t>
      </w:r>
    </w:p>
    <w:p>
      <w:pPr>
        <w:pStyle w:val="Style3"/>
        <w:widowControl w:val="0"/>
        <w:keepNext w:val="0"/>
        <w:keepLines w:val="0"/>
        <w:shd w:val="clear" w:color="auto" w:fill="auto"/>
        <w:bidi w:val="0"/>
        <w:jc w:val="both"/>
        <w:spacing w:before="0" w:after="0" w:line="190" w:lineRule="exact"/>
        <w:ind w:left="20" w:right="0" w:firstLine="0"/>
      </w:pPr>
      <w:r>
        <w:rPr>
          <w:lang w:val="ru-RU" w:eastAsia="ru-RU" w:bidi="ru-RU"/>
          <w:w w:val="100"/>
          <w:spacing w:val="0"/>
          <w:color w:val="000000"/>
          <w:position w:val="0"/>
        </w:rPr>
        <w:t>Тел.: 240-86-88</w:t>
      </w:r>
    </w:p>
    <w:sectPr>
      <w:type w:val="continuous"/>
      <w:pgSz w:w="11906" w:h="16838"/>
      <w:pgMar w:top="468" w:left="963" w:right="848" w:bottom="127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_"/>
    <w:basedOn w:val="DefaultParagraphFont"/>
    <w:link w:val="Style6"/>
    <w:rPr>
      <w:b w:val="0"/>
      <w:bCs w:val="0"/>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3)"/>
    <w:basedOn w:val="CharStyle10"/>
    <w:rPr>
      <w:lang w:val="ru-RU" w:eastAsia="ru-RU" w:bidi="ru-RU"/>
      <w:w w:val="100"/>
      <w:spacing w:val="0"/>
      <w:color w:val="000000"/>
      <w:position w:val="0"/>
    </w:rPr>
  </w:style>
  <w:style w:type="character" w:customStyle="1" w:styleId="CharStyle14">
    <w:name w:val="Основной текст (4)_"/>
    <w:basedOn w:val="DefaultParagraphFont"/>
    <w:link w:val="Style13"/>
    <w:rPr>
      <w:lang w:val="en-US" w:eastAsia="en-US" w:bidi="en-US"/>
      <w:b w:val="0"/>
      <w:bCs w:val="0"/>
      <w:i/>
      <w:iCs/>
      <w:u w:val="none"/>
      <w:strike w:val="0"/>
      <w:smallCaps w:val="0"/>
      <w:sz w:val="18"/>
      <w:szCs w:val="18"/>
      <w:rFonts w:ascii="Times New Roman" w:eastAsia="Times New Roman" w:hAnsi="Times New Roman" w:cs="Times New Roman"/>
      <w:spacing w:val="-20"/>
    </w:rPr>
  </w:style>
  <w:style w:type="character" w:customStyle="1" w:styleId="CharStyle15">
    <w:name w:val="Основной текст (4)"/>
    <w:basedOn w:val="CharStyle14"/>
    <w:rPr>
      <w:u w:val="single"/>
      <w:w w:val="100"/>
      <w:color w:val="000000"/>
      <w:position w:val="0"/>
    </w:rPr>
  </w:style>
  <w:style w:type="character" w:customStyle="1" w:styleId="CharStyle16">
    <w:name w:val="Основной текст (4)"/>
    <w:basedOn w:val="CharStyle14"/>
    <w:rPr>
      <w:w w:val="100"/>
      <w:color w:val="000000"/>
      <w:position w:val="0"/>
    </w:rPr>
  </w:style>
  <w:style w:type="character" w:customStyle="1" w:styleId="CharStyle17">
    <w:name w:val="Основной текст (4) + 11,5 pt,Не курсив,Интервал 0 pt"/>
    <w:basedOn w:val="CharStyle14"/>
    <w:rPr>
      <w:lang w:val="ru-RU" w:eastAsia="ru-RU" w:bidi="ru-RU"/>
      <w:i/>
      <w:iCs/>
      <w:sz w:val="23"/>
      <w:szCs w:val="23"/>
      <w:w w:val="100"/>
      <w:spacing w:val="0"/>
      <w:color w:val="000000"/>
      <w:position w:val="0"/>
    </w:rPr>
  </w:style>
  <w:style w:type="character" w:customStyle="1" w:styleId="CharStyle18">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20">
    <w:name w:val="Основной текст (5) Exact"/>
    <w:basedOn w:val="DefaultParagraphFont"/>
    <w:link w:val="Style19"/>
    <w:rPr>
      <w:b w:val="0"/>
      <w:bCs w:val="0"/>
      <w:i w:val="0"/>
      <w:iCs w:val="0"/>
      <w:u w:val="none"/>
      <w:strike w:val="0"/>
      <w:smallCaps w:val="0"/>
      <w:sz w:val="34"/>
      <w:szCs w:val="34"/>
      <w:rFonts w:ascii="Times New Roman" w:eastAsia="Times New Roman" w:hAnsi="Times New Roman" w:cs="Times New Roman"/>
      <w:spacing w:val="-3"/>
    </w:rPr>
  </w:style>
  <w:style w:type="character" w:customStyle="1" w:styleId="CharStyle21">
    <w:name w:val="Основной текст + Полужирный"/>
    <w:basedOn w:val="CharStyle7"/>
    <w:rPr>
      <w:lang w:val="ru-RU" w:eastAsia="ru-RU" w:bidi="ru-RU"/>
      <w:b/>
      <w:bCs/>
      <w:w w:val="100"/>
      <w:spacing w:val="0"/>
      <w:color w:val="000000"/>
      <w:position w:val="0"/>
    </w:rPr>
  </w:style>
  <w:style w:type="character" w:customStyle="1" w:styleId="CharStyle23">
    <w:name w:val="Основной текст (6)_"/>
    <w:basedOn w:val="DefaultParagraphFont"/>
    <w:link w:val="Style22"/>
    <w:rPr>
      <w:b/>
      <w:bCs/>
      <w:i w:val="0"/>
      <w:iCs w:val="0"/>
      <w:u w:val="none"/>
      <w:strike w:val="0"/>
      <w:smallCaps w:val="0"/>
      <w:sz w:val="23"/>
      <w:szCs w:val="23"/>
      <w:rFonts w:ascii="Times New Roman" w:eastAsia="Times New Roman" w:hAnsi="Times New Roman" w:cs="Times New Roman"/>
    </w:rPr>
  </w:style>
  <w:style w:type="character" w:customStyle="1" w:styleId="CharStyle24">
    <w:name w:val="Основной текст + Полужирный"/>
    <w:basedOn w:val="CharStyle7"/>
    <w:rPr>
      <w:lang w:val="ru-RU" w:eastAsia="ru-RU" w:bidi="ru-RU"/>
      <w:b/>
      <w:bCs/>
      <w:u w:val="single"/>
      <w:w w:val="100"/>
      <w:spacing w:val="0"/>
      <w:color w:val="000000"/>
      <w:position w:val="0"/>
    </w:rPr>
  </w:style>
  <w:style w:type="character" w:customStyle="1" w:styleId="CharStyle25">
    <w:name w:val="Основной текст"/>
    <w:basedOn w:val="CharStyle7"/>
    <w:rPr>
      <w:lang w:val="ru-RU" w:eastAsia="ru-RU" w:bidi="ru-RU"/>
      <w:u w:val="single"/>
      <w:w w:val="100"/>
      <w:spacing w:val="0"/>
      <w:color w:val="000000"/>
      <w:position w:val="0"/>
    </w:rPr>
  </w:style>
  <w:style w:type="character" w:customStyle="1" w:styleId="CharStyle26">
    <w:name w:val="Основной текст (6) + Не полужирный"/>
    <w:basedOn w:val="CharStyle23"/>
    <w:rPr>
      <w:lang w:val="ru-RU" w:eastAsia="ru-RU" w:bidi="ru-RU"/>
      <w:b/>
      <w:bCs/>
      <w:w w:val="100"/>
      <w:spacing w:val="0"/>
      <w:color w:val="000000"/>
      <w:position w:val="0"/>
    </w:rPr>
  </w:style>
  <w:style w:type="character" w:customStyle="1" w:styleId="CharStyle27">
    <w:name w:val="Основной текст + Курсив"/>
    <w:basedOn w:val="CharStyle7"/>
    <w:rPr>
      <w:lang w:val="en-US" w:eastAsia="en-US" w:bidi="en-US"/>
      <w:i/>
      <w:iCs/>
      <w:w w:val="100"/>
      <w:spacing w:val="0"/>
      <w:color w:val="000000"/>
      <w:position w:val="0"/>
    </w:rPr>
  </w:style>
  <w:style w:type="character" w:customStyle="1" w:styleId="CharStyle28">
    <w:name w:val="Основной текст (2)"/>
    <w:basedOn w:val="CharStyle4"/>
    <w:rPr>
      <w:lang w:val="ru-RU" w:eastAsia="ru-RU" w:bidi="ru-RU"/>
      <w:w w:val="100"/>
      <w:spacing w:val="0"/>
      <w:color w:val="000000"/>
      <w:position w:val="0"/>
    </w:rPr>
  </w:style>
  <w:style w:type="character" w:customStyle="1" w:styleId="CharStyle30">
    <w:name w:val="Основной текст (7) Exact"/>
    <w:basedOn w:val="DefaultParagraphFont"/>
    <w:link w:val="Style29"/>
    <w:rPr>
      <w:b/>
      <w:bCs/>
      <w:i/>
      <w:iCs/>
      <w:u w:val="none"/>
      <w:strike w:val="0"/>
      <w:smallCaps w:val="0"/>
      <w:sz w:val="42"/>
      <w:szCs w:val="42"/>
      <w:rFonts w:ascii="Times New Roman" w:eastAsia="Times New Roman" w:hAnsi="Times New Roman" w:cs="Times New Roman"/>
      <w:spacing w:val="-48"/>
    </w:rPr>
  </w:style>
  <w:style w:type="character" w:customStyle="1" w:styleId="CharStyle31">
    <w:name w:val="Основной текст (7) Exact"/>
    <w:basedOn w:val="CharStyle30"/>
    <w:rPr>
      <w:lang w:val="ru-RU" w:eastAsia="ru-RU" w:bidi="ru-RU"/>
      <w:u w:val="single"/>
      <w:w w:val="100"/>
      <w:color w:val="000000"/>
      <w:position w:val="0"/>
    </w:rPr>
  </w:style>
  <w:style w:type="character" w:customStyle="1" w:styleId="CharStyle32">
    <w:name w:val="Основной текст Exact"/>
    <w:basedOn w:val="CharStyle7"/>
    <w:rPr>
      <w:lang w:val="ru-RU" w:eastAsia="ru-RU" w:bidi="ru-RU"/>
      <w:sz w:val="21"/>
      <w:szCs w:val="21"/>
      <w:w w:val="100"/>
      <w:spacing w:val="3"/>
      <w:color w:val="000000"/>
      <w:position w:val="0"/>
    </w:rPr>
  </w:style>
  <w:style w:type="character" w:customStyle="1" w:styleId="CharStyle34">
    <w:name w:val="Заголовок №1_"/>
    <w:basedOn w:val="DefaultParagraphFont"/>
    <w:link w:val="Style33"/>
    <w:rPr>
      <w:b w:val="0"/>
      <w:bCs w:val="0"/>
      <w:i w:val="0"/>
      <w:iCs w:val="0"/>
      <w:u w:val="none"/>
      <w:strike w:val="0"/>
      <w:smallCaps w:val="0"/>
      <w:sz w:val="26"/>
      <w:szCs w:val="26"/>
      <w:rFonts w:ascii="Times New Roman" w:eastAsia="Times New Roman" w:hAnsi="Times New Roman" w:cs="Times New Roman"/>
      <w:spacing w:val="-10"/>
    </w:rPr>
  </w:style>
  <w:style w:type="character" w:customStyle="1" w:styleId="CharStyle35">
    <w:name w:val="Заголовок №1"/>
    <w:basedOn w:val="CharStyle34"/>
    <w:rPr>
      <w:lang w:val="ru-RU" w:eastAsia="ru-RU" w:bidi="ru-RU"/>
      <w:w w:val="10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180" w:line="223"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jc w:val="center"/>
      <w:spacing w:before="180" w:line="0" w:lineRule="exact"/>
      <w:ind w:hanging="1040"/>
    </w:pPr>
    <w:rPr>
      <w:b w:val="0"/>
      <w:bCs w:val="0"/>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after="30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spacing w:before="300" w:line="522" w:lineRule="exact"/>
    </w:pPr>
    <w:rPr>
      <w:lang w:val="en-US" w:eastAsia="en-US" w:bidi="en-US"/>
      <w:b w:val="0"/>
      <w:bCs w:val="0"/>
      <w:i/>
      <w:iCs/>
      <w:u w:val="none"/>
      <w:strike w:val="0"/>
      <w:smallCaps w:val="0"/>
      <w:sz w:val="18"/>
      <w:szCs w:val="18"/>
      <w:rFonts w:ascii="Times New Roman" w:eastAsia="Times New Roman" w:hAnsi="Times New Roman" w:cs="Times New Roman"/>
      <w:spacing w:val="-20"/>
    </w:rPr>
  </w:style>
  <w:style w:type="paragraph" w:customStyle="1" w:styleId="Style19">
    <w:name w:val="Основной текст (5)"/>
    <w:basedOn w:val="Normal"/>
    <w:link w:val="CharStyle20"/>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3"/>
    </w:rPr>
  </w:style>
  <w:style w:type="paragraph" w:customStyle="1" w:styleId="Style22">
    <w:name w:val="Основной текст (6)"/>
    <w:basedOn w:val="Normal"/>
    <w:link w:val="CharStyle23"/>
    <w:pPr>
      <w:widowControl w:val="0"/>
      <w:shd w:val="clear" w:color="auto" w:fill="FFFFFF"/>
      <w:jc w:val="both"/>
      <w:spacing w:line="277" w:lineRule="exact"/>
    </w:pPr>
    <w:rPr>
      <w:b/>
      <w:bCs/>
      <w:i w:val="0"/>
      <w:iCs w:val="0"/>
      <w:u w:val="none"/>
      <w:strike w:val="0"/>
      <w:smallCaps w:val="0"/>
      <w:sz w:val="23"/>
      <w:szCs w:val="23"/>
      <w:rFonts w:ascii="Times New Roman" w:eastAsia="Times New Roman" w:hAnsi="Times New Roman" w:cs="Times New Roman"/>
    </w:rPr>
  </w:style>
  <w:style w:type="paragraph" w:customStyle="1" w:styleId="Style29">
    <w:name w:val="Основной текст (7)"/>
    <w:basedOn w:val="Normal"/>
    <w:link w:val="CharStyle30"/>
    <w:pPr>
      <w:widowControl w:val="0"/>
      <w:shd w:val="clear" w:color="auto" w:fill="FFFFFF"/>
      <w:spacing w:after="300" w:line="0" w:lineRule="exact"/>
    </w:pPr>
    <w:rPr>
      <w:b/>
      <w:bCs/>
      <w:i/>
      <w:iCs/>
      <w:u w:val="none"/>
      <w:strike w:val="0"/>
      <w:smallCaps w:val="0"/>
      <w:sz w:val="42"/>
      <w:szCs w:val="42"/>
      <w:rFonts w:ascii="Times New Roman" w:eastAsia="Times New Roman" w:hAnsi="Times New Roman" w:cs="Times New Roman"/>
      <w:spacing w:val="-48"/>
    </w:rPr>
  </w:style>
  <w:style w:type="paragraph" w:customStyle="1" w:styleId="Style33">
    <w:name w:val="Заголовок №1"/>
    <w:basedOn w:val="Normal"/>
    <w:link w:val="CharStyle34"/>
    <w:pPr>
      <w:widowControl w:val="0"/>
      <w:shd w:val="clear" w:color="auto" w:fill="FFFFFF"/>
      <w:jc w:val="center"/>
      <w:outlineLvl w:val="0"/>
      <w:spacing w:after="60" w:line="0" w:lineRule="exact"/>
    </w:pPr>
    <w:rPr>
      <w:b w:val="0"/>
      <w:bCs w:val="0"/>
      <w:i w:val="0"/>
      <w:iCs w:val="0"/>
      <w:u w:val="none"/>
      <w:strike w:val="0"/>
      <w:smallCaps w:val="0"/>
      <w:sz w:val="26"/>
      <w:szCs w:val="26"/>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