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437" w:after="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8"/>
          <w:b/>
          <w:bCs/>
        </w:rPr>
        <w:t>Государственному заказчику 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11"/>
        </w:rPr>
        <w:t>ОГБУЗ «Смоленская областная клиническая больница»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3" w:left="1343" w:right="2202" w:bottom="527" w:header="0" w:footer="3" w:gutter="0"/>
          <w:rtlGutter w:val="0"/>
          <w:cols w:num="2" w:space="720" w:equalWidth="0">
            <w:col w:w="3226" w:space="1555"/>
            <w:col w:w="3581"/>
          </w:cols>
          <w:noEndnote/>
          <w:docGrid w:linePitch="360"/>
        </w:sectPr>
      </w:pPr>
      <w:r>
        <w:rPr>
          <w:rStyle w:val="CharStyle14"/>
        </w:rPr>
        <w:t xml:space="preserve">пр. Гагарина, 27, г. Смоленск, 214018 </w:t>
      </w:r>
      <w:r>
        <w:fldChar w:fldCharType="begin"/>
      </w:r>
      <w:r>
        <w:rPr>
          <w:rStyle w:val="CharStyle14"/>
        </w:rPr>
        <w:instrText> HYPERLINK "mailto:oguz.sokb@mail.ru" </w:instrText>
      </w:r>
      <w:r>
        <w:fldChar w:fldCharType="separate"/>
      </w:r>
      <w:r>
        <w:rPr>
          <w:rStyle w:val="Hyperlink"/>
          <w:lang w:val="en-US" w:eastAsia="en-US" w:bidi="en-US"/>
        </w:rPr>
        <w:t>oguz.sokb@mail.ru</w:t>
      </w:r>
      <w:r>
        <w:fldChar w:fldCharType="end"/>
      </w: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20" w:wrap="around" w:vAnchor="text" w:hAnchor="margin" w:x="2323" w:y="147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6"/>
          <w:spacing w:val="0"/>
        </w:rPr>
        <w:t>№</w:t>
      </w:r>
    </w:p>
    <w:p>
      <w:pPr>
        <w:pStyle w:val="Style9"/>
        <w:framePr w:h="221" w:wrap="around" w:vAnchor="text" w:hAnchor="margin" w:x="463" w:y="152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17"/>
          <w:spacing w:val="0"/>
        </w:rPr>
        <w:t xml:space="preserve">/ </w:t>
      </w:r>
      <w:r>
        <w:rPr>
          <w:rStyle w:val="CharStyle18"/>
        </w:rPr>
        <w:t>г</w:t>
      </w:r>
    </w:p>
    <w:p>
      <w:pPr>
        <w:pStyle w:val="Style12"/>
        <w:framePr w:h="162" w:wrap="around" w:vAnchor="text" w:hAnchor="margin" w:x="-268" w:y="196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20"/>
          <w:spacing w:val="0"/>
        </w:rPr>
        <w:t>на №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20" w:right="0" w:firstLine="0"/>
      </w:pPr>
      <w:r>
        <w:rPr>
          <w:rStyle w:val="CharStyle21"/>
          <w:b/>
          <w:bCs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5"/>
          <w:b/>
          <w:bCs/>
        </w:rPr>
        <w:t>Федеральной антимонопольной службы по Смоленской области</w:t>
      </w:r>
    </w:p>
    <w:p>
      <w:pPr>
        <w:pStyle w:val="Style22"/>
        <w:tabs>
          <w:tab w:leader="none" w:pos="3222" w:val="right"/>
          <w:tab w:leader="none" w:pos="3403" w:val="center"/>
          <w:tab w:leader="none" w:pos="37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rStyle w:val="CharStyle24"/>
        </w:rPr>
        <w:t xml:space="preserve">ул. Октябрьской Революции, 14а, г. Смоленск, 214000 тел. (4812) 38-62-22, факс (4812) 38-62-22 </w:t>
      </w:r>
      <w:r>
        <w:rPr>
          <w:rStyle w:val="CharStyle2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4"/>
        </w:rPr>
        <w:instrText> HYPERLINK "mailto:to67@fas.gov.ru"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to67@fas.gov.rn</w:t>
      </w:r>
      <w:r>
        <w:fldChar w:fldCharType="end"/>
      </w:r>
      <w:r>
        <w:rPr>
          <w:rStyle w:val="CharStyle24"/>
          <w:lang w:val="en-US" w:eastAsia="en-US" w:bidi="en-US"/>
        </w:rPr>
        <w:t xml:space="preserve"> </w:t>
      </w:r>
      <w:r>
        <w:rPr>
          <w:rStyle w:val="CharStyle25"/>
        </w:rPr>
        <w:t>• -</w:t>
        <w:tab/>
      </w:r>
      <w:r>
        <w:rPr>
          <w:rStyle w:val="CharStyle26"/>
        </w:rPr>
        <w:t>^/9</w:t>
      </w:r>
      <w:r>
        <w:rPr>
          <w:rStyle w:val="CharStyle25"/>
        </w:rPr>
        <w:tab/>
      </w:r>
      <w:r>
        <w:rPr>
          <w:rStyle w:val="CharStyle27"/>
        </w:rPr>
        <w:t>у</w:t>
      </w:r>
      <w:r>
        <w:rPr>
          <w:rStyle w:val="CharStyle25"/>
        </w:rPr>
        <w:tab/>
        <w:t>*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rStyle w:val="CharStyle30"/>
          <w:i w:val="0"/>
          <w:iCs w:val="0"/>
        </w:rPr>
        <w:t xml:space="preserve">A* </w:t>
      </w:r>
      <w:r>
        <w:rPr>
          <w:rStyle w:val="CharStyle31"/>
          <w:i/>
          <w:iCs/>
        </w:rPr>
        <w:t>/S-/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spacing w:before="0" w:after="207" w:line="240" w:lineRule="exact"/>
        <w:ind w:left="20" w:right="0" w:firstLine="0"/>
      </w:pPr>
      <w:r>
        <w:rPr>
          <w:rStyle w:val="CharStyle34"/>
          <w:b/>
          <w:bCs/>
          <w:i/>
          <w:iCs/>
        </w:rPr>
        <w:t>/у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920" w:right="0" w:firstLine="0"/>
      </w:pPr>
      <w:r>
        <w:rPr>
          <w:rStyle w:val="CharStyle35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rStyle w:val="CharStyle8"/>
          <w:b/>
          <w:bCs/>
        </w:rPr>
        <w:t>Уполномоченному органу 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rStyle w:val="CharStyle11"/>
        </w:rPr>
        <w:t>Главному управлению Смоленской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rStyle w:val="CharStyle11"/>
        </w:rPr>
        <w:t>области по регулированию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rStyle w:val="CharStyle11"/>
        </w:rPr>
        <w:t>контрактной системы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0" w:firstLine="0"/>
      </w:pPr>
      <w:r>
        <w:rPr>
          <w:rStyle w:val="CharStyle36"/>
        </w:rPr>
        <w:t xml:space="preserve">пл. </w:t>
      </w:r>
      <w:r>
        <w:rPr>
          <w:rStyle w:val="CharStyle14"/>
        </w:rPr>
        <w:t xml:space="preserve">Ленина, </w:t>
      </w:r>
      <w:r>
        <w:rPr>
          <w:rStyle w:val="CharStyle36"/>
        </w:rPr>
        <w:t>1,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0" w:firstLine="0"/>
      </w:pPr>
      <w:r>
        <w:rPr>
          <w:rStyle w:val="CharStyle36"/>
        </w:rPr>
        <w:t xml:space="preserve">г. </w:t>
      </w:r>
      <w:r>
        <w:rPr>
          <w:rStyle w:val="CharStyle14"/>
        </w:rPr>
        <w:t>Смоленск, 214008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96" w:line="235" w:lineRule="exact"/>
        <w:ind w:left="20" w:right="0" w:firstLine="0"/>
      </w:pPr>
      <w:r>
        <w:fldChar w:fldCharType="begin"/>
      </w:r>
      <w:r>
        <w:rPr>
          <w:rStyle w:val="CharStyle14"/>
        </w:rPr>
        <w:instrText> HYPERLINK "mailto:goszakaz@admin-smolensk.ru" </w:instrText>
      </w:r>
      <w:r>
        <w:fldChar w:fldCharType="separate"/>
      </w:r>
      <w:r>
        <w:rPr>
          <w:rStyle w:val="Hyperlink"/>
          <w:lang w:val="en-US" w:eastAsia="en-US" w:bidi="en-US"/>
        </w:rPr>
        <w:t>goszakaz@admin-smolensk.ru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20" w:right="0" w:firstLine="0"/>
      </w:pPr>
      <w:r>
        <w:rPr>
          <w:rStyle w:val="CharStyle8"/>
          <w:b/>
          <w:bCs/>
        </w:rPr>
        <w:t>Заявителю 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11"/>
        </w:rPr>
        <w:t>ООО «ФК Фарм-Легион»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92"/>
        <w:ind w:left="20" w:right="0" w:firstLine="0"/>
      </w:pPr>
      <w:r>
        <w:rPr>
          <w:rStyle w:val="CharStyle14"/>
        </w:rPr>
        <w:t xml:space="preserve">ул. Мещерская, </w:t>
      </w:r>
      <w:r>
        <w:rPr>
          <w:rStyle w:val="CharStyle36"/>
        </w:rPr>
        <w:t xml:space="preserve">д. </w:t>
      </w:r>
      <w:r>
        <w:rPr>
          <w:rStyle w:val="CharStyle14"/>
        </w:rPr>
        <w:t xml:space="preserve">9, </w:t>
      </w:r>
      <w:r>
        <w:rPr>
          <w:rStyle w:val="CharStyle36"/>
        </w:rPr>
        <w:t xml:space="preserve">1 </w:t>
      </w:r>
      <w:r>
        <w:rPr>
          <w:rStyle w:val="CharStyle14"/>
        </w:rPr>
        <w:t xml:space="preserve">этаж, пом. 1-12, </w:t>
      </w:r>
      <w:r>
        <w:rPr>
          <w:rStyle w:val="CharStyle36"/>
        </w:rPr>
        <w:t xml:space="preserve">г. </w:t>
      </w:r>
      <w:r>
        <w:rPr>
          <w:rStyle w:val="CharStyle14"/>
        </w:rPr>
        <w:t xml:space="preserve">Владимир, 600033 </w:t>
      </w:r>
      <w:r>
        <w:fldChar w:fldCharType="begin"/>
      </w:r>
      <w:r>
        <w:rPr>
          <w:rStyle w:val="CharStyle14"/>
        </w:rPr>
        <w:instrText> HYPERLINK "mailto:farm-legion@yandex.ru" </w:instrText>
      </w:r>
      <w:r>
        <w:fldChar w:fldCharType="separate"/>
      </w:r>
      <w:r>
        <w:rPr>
          <w:rStyle w:val="Hyperlink"/>
          <w:lang w:val="en-US" w:eastAsia="en-US" w:bidi="en-US"/>
        </w:rPr>
        <w:t>farm-legion@yandex.ru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20" w:right="0" w:firstLine="0"/>
      </w:pPr>
      <w:r>
        <w:rPr>
          <w:rStyle w:val="CharStyle8"/>
          <w:b/>
          <w:bCs/>
        </w:rPr>
        <w:t>Электронной площадке 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0" w:line="240" w:lineRule="exact"/>
        <w:ind w:left="20" w:right="0" w:firstLine="0"/>
      </w:pPr>
      <w:r>
        <w:rPr>
          <w:rStyle w:val="CharStyle11"/>
        </w:rPr>
        <w:t>АО «Сбербанк-АСТ»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20" w:right="0" w:firstLine="0"/>
        <w:sectPr>
          <w:type w:val="continuous"/>
          <w:pgSz w:w="11906" w:h="16838"/>
          <w:pgMar w:top="488" w:left="1132" w:right="1857" w:bottom="512" w:header="0" w:footer="3" w:gutter="0"/>
          <w:rtlGutter w:val="0"/>
          <w:cols w:num="2" w:space="1056"/>
          <w:noEndnote/>
          <w:docGrid w:linePitch="360"/>
        </w:sectPr>
      </w:pPr>
      <w:r>
        <w:fldChar w:fldCharType="begin"/>
      </w:r>
      <w:r>
        <w:rPr>
          <w:rStyle w:val="CharStyle14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</w:rPr>
        <w:t>ko@sberbank-ast.ru</w:t>
      </w:r>
      <w:r>
        <w:fldChar w:fldCharType="end"/>
      </w: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90" w:line="302" w:lineRule="exact"/>
        <w:ind w:left="240" w:right="0" w:firstLine="0"/>
      </w:pPr>
      <w:r>
        <w:rPr>
          <w:rStyle w:val="CharStyle11"/>
        </w:rPr>
        <w:t>РЕШЕНИЕ по делу № 067/06/64-16/2021 о нарушении законодательства Российской Федерации о контрактной системе</w:t>
      </w:r>
    </w:p>
    <w:p>
      <w:pPr>
        <w:pStyle w:val="Style9"/>
        <w:tabs>
          <w:tab w:leader="none" w:pos="8611" w:val="center"/>
          <w:tab w:leader="none" w:pos="98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5" w:line="240" w:lineRule="exact"/>
        <w:ind w:left="0" w:right="0" w:firstLine="0"/>
      </w:pPr>
      <w:r>
        <w:rPr>
          <w:rStyle w:val="CharStyle11"/>
        </w:rPr>
        <w:t>09 февраля 2020 года</w:t>
        <w:tab/>
        <w:t>г.</w:t>
        <w:tab/>
        <w:t>Смоленск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80" w:firstLine="700"/>
        <w:sectPr>
          <w:type w:val="continuous"/>
          <w:pgSz w:w="11906" w:h="16838"/>
          <w:pgMar w:top="503" w:left="733" w:right="1011" w:bottom="527" w:header="0" w:footer="3" w:gutter="0"/>
          <w:rtlGutter w:val="0"/>
          <w:cols w:space="720"/>
          <w:noEndnote/>
          <w:docGrid w:linePitch="360"/>
        </w:sectPr>
      </w:pPr>
      <w:r>
        <w:rPr>
          <w:rStyle w:val="CharStyle11"/>
        </w:rPr>
        <w:t xml:space="preserve">Комиссия Смоленского У ФАС России по </w:t>
      </w:r>
      <w:r>
        <w:rPr>
          <w:rStyle w:val="CharStyle37"/>
        </w:rPr>
        <w:t xml:space="preserve">контролю в </w:t>
      </w:r>
      <w:r>
        <w:rPr>
          <w:rStyle w:val="CharStyle11"/>
        </w:rPr>
        <w:t xml:space="preserve">сфере закупок (далее </w:t>
      </w:r>
      <w:r>
        <w:rPr>
          <w:rStyle w:val="CharStyle37"/>
        </w:rPr>
        <w:t xml:space="preserve">- </w:t>
      </w:r>
      <w:r>
        <w:rPr>
          <w:rStyle w:val="CharStyle11"/>
        </w:rPr>
        <w:t>Комиссия) в следующем составе:</w:t>
      </w:r>
    </w:p>
    <w:p>
      <w:pPr>
        <w:widowControl w:val="0"/>
        <w:spacing w:line="230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1"/>
        </w:rPr>
        <w:t>Заместитель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1"/>
        </w:rPr>
        <w:t>председателя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0" w:firstLine="780"/>
        <w:sectPr>
          <w:type w:val="continuous"/>
          <w:pgSz w:w="11906" w:h="16838"/>
          <w:pgMar w:top="503" w:left="700" w:right="1252" w:bottom="527" w:header="0" w:footer="3" w:gutter="0"/>
          <w:rtlGutter w:val="0"/>
          <w:cols w:num="2" w:space="720" w:equalWidth="0">
            <w:col w:w="2702" w:space="2971"/>
            <w:col w:w="4282"/>
          </w:cols>
          <w:noEndnote/>
          <w:docGrid w:linePitch="360"/>
        </w:sectPr>
      </w:pPr>
      <w:r>
        <w:rPr>
          <w:rStyle w:val="CharStyle11"/>
        </w:rPr>
        <w:t>заместитель руководителя Смоленского У ФАС России;</w: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26" w:wrap="around" w:vAnchor="text" w:hAnchor="margin" w:x="-33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38"/>
          <w:spacing w:val="0"/>
        </w:rPr>
        <w:t>Члены Комиссии:</w:t>
      </w:r>
    </w:p>
    <w:p>
      <w:pPr>
        <w:pStyle w:val="Style9"/>
        <w:tabs>
          <w:tab w:leader="none" w:pos="6212" w:val="center"/>
          <w:tab w:leader="none" w:pos="788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3620" w:right="580" w:firstLine="0"/>
      </w:pPr>
      <w:r>
        <w:rPr>
          <w:rStyle w:val="CharStyle11"/>
        </w:rPr>
        <w:t>- ведущий специалист-эксперт отдела контроля</w:t>
        <w:tab/>
        <w:t>закупок</w:t>
        <w:tab/>
        <w:t>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00" w:line="298" w:lineRule="exact"/>
        <w:ind w:left="5640" w:right="580" w:firstLine="0"/>
      </w:pPr>
      <w:r>
        <w:rPr>
          <w:rStyle w:val="CharStyle11"/>
        </w:rPr>
        <w:t>антимонопольного контроля органов власти Смоленского УФАС России;</w:t>
      </w:r>
    </w:p>
    <w:p>
      <w:pPr>
        <w:pStyle w:val="Style9"/>
        <w:tabs>
          <w:tab w:leader="none" w:pos="98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5640" w:right="0" w:firstLine="0"/>
      </w:pPr>
      <w:r>
        <w:rPr>
          <w:rStyle w:val="CharStyle11"/>
        </w:rPr>
        <w:t>- специалист-эксперт</w:t>
        <w:tab/>
        <w:t>отдела</w:t>
      </w:r>
    </w:p>
    <w:p>
      <w:pPr>
        <w:pStyle w:val="Style9"/>
        <w:tabs>
          <w:tab w:leader="none" w:pos="8170" w:val="center"/>
          <w:tab w:leader="none" w:pos="98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5640" w:right="0" w:firstLine="0"/>
      </w:pPr>
      <w:r>
        <w:rPr>
          <w:rStyle w:val="CharStyle11"/>
        </w:rPr>
        <w:t>контроля</w:t>
        <w:tab/>
        <w:t>закупок</w:t>
        <w:tab/>
        <w:t>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00" w:line="298" w:lineRule="exact"/>
        <w:ind w:left="5640" w:right="700" w:firstLine="0"/>
      </w:pPr>
      <w:r>
        <w:rPr>
          <w:rStyle w:val="CharStyle11"/>
        </w:rPr>
        <w:t>антимонопольного контроля органов власти Смоленского УФАС России;</w:t>
      </w:r>
    </w:p>
    <w:p>
      <w:pPr>
        <w:pStyle w:val="Style9"/>
        <w:tabs>
          <w:tab w:leader="none" w:pos="6662" w:val="center"/>
          <w:tab w:leader="none" w:pos="6662" w:val="center"/>
          <w:tab w:leader="none" w:pos="9523" w:val="right"/>
          <w:tab w:leader="none" w:pos="9523" w:val="right"/>
          <w:tab w:leader="none" w:pos="984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580" w:firstLine="700"/>
      </w:pPr>
      <w:r>
        <w:rPr>
          <w:rStyle w:val="CharStyle11"/>
        </w:rPr>
        <w:t>при участии в дистанционном режиме рассмотрения жалобы представителей государственного заказчика:</w:t>
        <w:tab/>
      </w:r>
      <w:r>
        <w:rPr>
          <w:rStyle w:val="CharStyle37"/>
        </w:rPr>
        <w:t>-</w:t>
        <w:tab/>
      </w:r>
      <w:r>
        <w:rPr>
          <w:rStyle w:val="CharStyle11"/>
        </w:rPr>
        <w:t>представителя</w:t>
        <w:tab/>
        <w:t>по</w:t>
        <w:tab/>
        <w:t>доверенности</w:t>
        <w:tab/>
        <w:t>от</w:t>
      </w:r>
    </w:p>
    <w:p>
      <w:pPr>
        <w:pStyle w:val="Style9"/>
        <w:tabs>
          <w:tab w:leader="none" w:pos="2976" w:val="right"/>
          <w:tab w:leader="none" w:pos="4632" w:val="right"/>
          <w:tab w:leader="none" w:pos="4843" w:val="center"/>
          <w:tab w:leader="none" w:pos="5726" w:val="center"/>
          <w:tab w:leader="none" w:pos="6874" w:val="right"/>
          <w:tab w:leader="none" w:pos="81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50" w:line="298" w:lineRule="exact"/>
        <w:ind w:left="0" w:right="0" w:firstLine="0"/>
      </w:pPr>
      <w:r>
        <w:rPr>
          <w:rStyle w:val="CharStyle11"/>
        </w:rPr>
        <w:t>08.02.2021;</w:t>
        <w:tab/>
      </w:r>
      <w:r>
        <w:rPr>
          <w:rStyle w:val="CharStyle37"/>
        </w:rPr>
        <w:t>-</w:t>
        <w:tab/>
      </w:r>
      <w:r>
        <w:rPr>
          <w:rStyle w:val="CharStyle11"/>
        </w:rPr>
        <w:t>представителя</w:t>
        <w:tab/>
        <w:t>по</w:t>
        <w:tab/>
        <w:t>доверенности</w:t>
        <w:tab/>
        <w:t>от</w:t>
        <w:tab/>
        <w:t>08.02.2021;</w:t>
      </w:r>
    </w:p>
    <w:p>
      <w:pPr>
        <w:pStyle w:val="Style39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220" w:firstLine="0"/>
      </w:pPr>
      <w:bookmarkStart w:id="0" w:name="bookmark0"/>
      <w:r>
        <w:rPr>
          <w:rStyle w:val="CharStyle41"/>
          <w:b/>
          <w:bCs/>
        </w:rPr>
        <w:t>033234</w:t>
      </w:r>
      <w:bookmarkEnd w:id="0"/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 xml:space="preserve">в отсутствие представителей уполномоченного органа и заявителя, уведомленных надлежащим образом о времени и месте рассмотрения жалобы </w:t>
      </w:r>
      <w:r>
        <w:rPr>
          <w:rStyle w:val="CharStyle37"/>
        </w:rPr>
        <w:t xml:space="preserve">- </w:t>
      </w:r>
      <w:r>
        <w:rPr>
          <w:rStyle w:val="CharStyle11"/>
        </w:rPr>
        <w:t>о дистанционном режиме ее рассмотрения; от уполномоченного органа поступило ходатайство о рассмотрении жалобы без участия его представителей,</w:t>
      </w:r>
    </w:p>
    <w:p>
      <w:pPr>
        <w:pStyle w:val="Style9"/>
        <w:tabs>
          <w:tab w:leader="none" w:pos="72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 xml:space="preserve">рассмотрев в соответствии с пунктом 2 постановления Правительства Российской Федерации от 26.08.2013 </w:t>
      </w:r>
      <w:r>
        <w:rPr>
          <w:rStyle w:val="CharStyle37"/>
        </w:rPr>
        <w:t xml:space="preserve">№ </w:t>
      </w:r>
      <w:r>
        <w:rPr>
          <w:rStyle w:val="CharStyle11"/>
        </w:rPr>
        <w:t xml:space="preserve">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</w:t>
      </w:r>
      <w:r>
        <w:rPr>
          <w:rStyle w:val="CharStyle37"/>
        </w:rPr>
        <w:t xml:space="preserve">о </w:t>
      </w:r>
      <w:r>
        <w:rPr>
          <w:rStyle w:val="CharStyle11"/>
        </w:rPr>
        <w:t xml:space="preserve">внесении изменений в некоторые акты Правительства Российской Федерации, пунктами </w:t>
      </w:r>
      <w:r>
        <w:rPr>
          <w:rStyle w:val="CharStyle37"/>
        </w:rPr>
        <w:t>6.1.9,</w:t>
        <w:tab/>
      </w:r>
      <w:r>
        <w:rPr>
          <w:rStyle w:val="CharStyle11"/>
        </w:rPr>
        <w:t>7.7-7.8 Положения 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20" w:right="20" w:firstLine="0"/>
      </w:pPr>
      <w:r>
        <w:rPr>
          <w:rStyle w:val="CharStyle11"/>
        </w:rPr>
        <w:t xml:space="preserve">территориальном органе Федеральной антимонопольной службы, утвержденного приказом ФАС России </w:t>
      </w:r>
      <w:r>
        <w:rPr>
          <w:rStyle w:val="CharStyle37"/>
        </w:rPr>
        <w:t xml:space="preserve">от 23.07.2015 № 649/15, </w:t>
      </w:r>
      <w:r>
        <w:rPr>
          <w:rStyle w:val="CharStyle11"/>
        </w:rPr>
        <w:t xml:space="preserve">статьями 99 и 106 Федерального закона от 05.04.2013 </w:t>
      </w:r>
      <w:r>
        <w:rPr>
          <w:rStyle w:val="CharStyle37"/>
        </w:rPr>
        <w:t xml:space="preserve">№ </w:t>
      </w:r>
      <w:r>
        <w:rPr>
          <w:rStyle w:val="CharStyle11"/>
        </w:rPr>
        <w:t xml:space="preserve">44-ФЗ «О контрактной системе в сфере </w:t>
      </w:r>
      <w:r>
        <w:rPr>
          <w:rStyle w:val="CharStyle37"/>
        </w:rPr>
        <w:t xml:space="preserve">закупок </w:t>
      </w:r>
      <w:r>
        <w:rPr>
          <w:rStyle w:val="CharStyle11"/>
        </w:rPr>
        <w:t xml:space="preserve">товаров, работ, услуг </w:t>
      </w:r>
      <w:r>
        <w:rPr>
          <w:rStyle w:val="CharStyle37"/>
        </w:rPr>
        <w:t xml:space="preserve">для </w:t>
      </w:r>
      <w:r>
        <w:rPr>
          <w:rStyle w:val="CharStyle11"/>
        </w:rPr>
        <w:t xml:space="preserve">обеспечения </w:t>
      </w:r>
      <w:r>
        <w:rPr>
          <w:rStyle w:val="CharStyle37"/>
        </w:rPr>
        <w:t xml:space="preserve">государственных </w:t>
      </w:r>
      <w:r>
        <w:rPr>
          <w:rStyle w:val="CharStyle11"/>
        </w:rPr>
        <w:t xml:space="preserve">и </w:t>
      </w:r>
      <w:r>
        <w:rPr>
          <w:rStyle w:val="CharStyle37"/>
        </w:rPr>
        <w:t xml:space="preserve">муниципальных нужд» (далее - </w:t>
      </w:r>
      <w:r>
        <w:rPr>
          <w:rStyle w:val="CharStyle11"/>
        </w:rPr>
        <w:t xml:space="preserve">Закон), приказом ФАС России от </w:t>
      </w:r>
      <w:r>
        <w:rPr>
          <w:rStyle w:val="CharStyle37"/>
        </w:rPr>
        <w:t xml:space="preserve">11.02.2014 № 75/14, Административным </w:t>
      </w:r>
      <w:r>
        <w:rPr>
          <w:rStyle w:val="CharStyle11"/>
        </w:rPr>
        <w:t xml:space="preserve">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</w:t>
      </w:r>
      <w:r>
        <w:rPr>
          <w:rStyle w:val="CharStyle37"/>
        </w:rPr>
        <w:t xml:space="preserve">по </w:t>
      </w:r>
      <w:r>
        <w:rPr>
          <w:rStyle w:val="CharStyle11"/>
        </w:rPr>
        <w:t xml:space="preserve">осуществлению закупок, ее </w:t>
      </w:r>
      <w:r>
        <w:rPr>
          <w:rStyle w:val="CharStyle37"/>
        </w:rPr>
        <w:t xml:space="preserve">членов, должностного лица </w:t>
      </w:r>
      <w:r>
        <w:rPr>
          <w:rStyle w:val="CharStyle11"/>
        </w:rPr>
        <w:t xml:space="preserve">контрактной службы, контрактного управляющего, оператора электронной </w:t>
      </w:r>
      <w:r>
        <w:rPr>
          <w:rStyle w:val="CharStyle37"/>
        </w:rPr>
        <w:t xml:space="preserve">площадки </w:t>
      </w:r>
      <w:r>
        <w:rPr>
          <w:rStyle w:val="CharStyle11"/>
        </w:rPr>
        <w:t xml:space="preserve">при </w:t>
      </w:r>
      <w:r>
        <w:rPr>
          <w:rStyle w:val="CharStyle37"/>
        </w:rPr>
        <w:t xml:space="preserve">определении </w:t>
      </w:r>
      <w:r>
        <w:rPr>
          <w:rStyle w:val="CharStyle11"/>
        </w:rPr>
        <w:t xml:space="preserve">поставщиков (подрядчиков, исполнителей) для обеспечения государственных </w:t>
      </w:r>
      <w:r>
        <w:rPr>
          <w:rStyle w:val="CharStyle37"/>
        </w:rPr>
        <w:t xml:space="preserve">и </w:t>
      </w:r>
      <w:r>
        <w:rPr>
          <w:rStyle w:val="CharStyle11"/>
        </w:rPr>
        <w:t xml:space="preserve">муниципальных нужд, утвержденным приказом ФАС России от </w:t>
      </w:r>
      <w:r>
        <w:rPr>
          <w:rStyle w:val="CharStyle37"/>
        </w:rPr>
        <w:t xml:space="preserve">19.11.2014 № 727/14 (далее - </w:t>
      </w:r>
      <w:r>
        <w:rPr>
          <w:rStyle w:val="CharStyle11"/>
        </w:rPr>
        <w:t xml:space="preserve">Регламент) и приказом Смоленского УФАС России </w:t>
      </w:r>
      <w:r>
        <w:rPr>
          <w:rStyle w:val="CharStyle37"/>
        </w:rPr>
        <w:t xml:space="preserve">от 26.05.2020 № 35, в </w:t>
      </w:r>
      <w:r>
        <w:rPr>
          <w:rStyle w:val="CharStyle11"/>
        </w:rPr>
        <w:t xml:space="preserve">дистанционном режиме жалобу ООО «ФК </w:t>
      </w:r>
      <w:r>
        <w:rPr>
          <w:rStyle w:val="CharStyle37"/>
        </w:rPr>
        <w:t xml:space="preserve">Фарм-Легион» </w:t>
      </w:r>
      <w:r>
        <w:rPr>
          <w:rStyle w:val="CharStyle11"/>
        </w:rPr>
        <w:t xml:space="preserve">(далее </w:t>
      </w:r>
      <w:r>
        <w:rPr>
          <w:rStyle w:val="CharStyle37"/>
        </w:rPr>
        <w:t xml:space="preserve">- Заявитель, </w:t>
      </w:r>
      <w:r>
        <w:rPr>
          <w:rStyle w:val="CharStyle11"/>
        </w:rPr>
        <w:t>Общество) и проведя внеплановую проверку,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61" w:line="240" w:lineRule="exact"/>
        <w:ind w:left="4400" w:right="0" w:firstLine="0"/>
      </w:pPr>
      <w:r>
        <w:rPr>
          <w:rStyle w:val="CharStyle37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 xml:space="preserve">В </w:t>
      </w:r>
      <w:r>
        <w:rPr>
          <w:rStyle w:val="CharStyle37"/>
        </w:rPr>
        <w:t xml:space="preserve">Смоленское </w:t>
      </w:r>
      <w:r>
        <w:rPr>
          <w:rStyle w:val="CharStyle11"/>
        </w:rPr>
        <w:t xml:space="preserve">УФАС России </w:t>
      </w:r>
      <w:r>
        <w:rPr>
          <w:rStyle w:val="CharStyle37"/>
        </w:rPr>
        <w:t xml:space="preserve">02.02.2021 поступила жалоба </w:t>
      </w:r>
      <w:r>
        <w:rPr>
          <w:rStyle w:val="CharStyle11"/>
        </w:rPr>
        <w:t xml:space="preserve">Общества, согласно которой заказчик в документации об электронном </w:t>
      </w:r>
      <w:r>
        <w:rPr>
          <w:rStyle w:val="CharStyle37"/>
        </w:rPr>
        <w:t xml:space="preserve">аукционе: «Поставка </w:t>
      </w:r>
      <w:r>
        <w:rPr>
          <w:rStyle w:val="CharStyle11"/>
        </w:rPr>
        <w:t xml:space="preserve">лекарственных препаратов для медицинского применения (этопозид) </w:t>
      </w:r>
      <w:r>
        <w:rPr>
          <w:rStyle w:val="CharStyle37"/>
        </w:rPr>
        <w:t xml:space="preserve">для нужд </w:t>
      </w:r>
      <w:r>
        <w:rPr>
          <w:rStyle w:val="CharStyle11"/>
        </w:rPr>
        <w:t xml:space="preserve">ОГБУЗ «Смоленская областная клиническая больница» (извещение </w:t>
      </w:r>
      <w:r>
        <w:rPr>
          <w:rStyle w:val="CharStyle37"/>
        </w:rPr>
        <w:t xml:space="preserve">№ 0163200000321000018) </w:t>
      </w:r>
      <w:r>
        <w:rPr>
          <w:rStyle w:val="CharStyle11"/>
        </w:rPr>
        <w:t xml:space="preserve">установил </w:t>
      </w:r>
      <w:r>
        <w:rPr>
          <w:rStyle w:val="CharStyle37"/>
        </w:rPr>
        <w:t xml:space="preserve">избыточное требование к участникам электронного </w:t>
      </w:r>
      <w:r>
        <w:rPr>
          <w:rStyle w:val="CharStyle11"/>
        </w:rPr>
        <w:t xml:space="preserve">аукциона, а именно указание </w:t>
      </w:r>
      <w:r>
        <w:rPr>
          <w:rStyle w:val="CharStyle37"/>
        </w:rPr>
        <w:t>остаточного срока годности товара.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37"/>
        </w:rPr>
        <w:t xml:space="preserve">Государственным заказчиком по данному </w:t>
      </w:r>
      <w:r>
        <w:rPr>
          <w:rStyle w:val="CharStyle11"/>
        </w:rPr>
        <w:t xml:space="preserve">аукциону является </w:t>
      </w:r>
      <w:r>
        <w:rPr>
          <w:rStyle w:val="CharStyle37"/>
        </w:rPr>
        <w:t xml:space="preserve">Областное </w:t>
      </w:r>
      <w:r>
        <w:rPr>
          <w:rStyle w:val="CharStyle11"/>
        </w:rPr>
        <w:t xml:space="preserve">государственное бюджетное учреждение здравоохранения «Смоленская областная клиническая больница» (далее </w:t>
      </w:r>
      <w:r>
        <w:rPr>
          <w:rStyle w:val="CharStyle37"/>
        </w:rPr>
        <w:t xml:space="preserve">- </w:t>
      </w:r>
      <w:r>
        <w:rPr>
          <w:rStyle w:val="CharStyle11"/>
        </w:rPr>
        <w:t xml:space="preserve">Заказчик), уполномоченным органом </w:t>
      </w:r>
      <w:r>
        <w:rPr>
          <w:rStyle w:val="CharStyle37"/>
        </w:rPr>
        <w:t xml:space="preserve">- </w:t>
      </w:r>
      <w:r>
        <w:rPr>
          <w:rStyle w:val="CharStyle11"/>
        </w:rPr>
        <w:t xml:space="preserve">Главное управление Смоленской области по </w:t>
      </w:r>
      <w:r>
        <w:rPr>
          <w:rStyle w:val="CharStyle37"/>
        </w:rPr>
        <w:t xml:space="preserve">регулированию контрактной </w:t>
      </w:r>
      <w:r>
        <w:rPr>
          <w:rStyle w:val="CharStyle11"/>
        </w:rPr>
        <w:t>системы (далее - Уполномоченный орган).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 xml:space="preserve">Заказчик представил письменные возражения </w:t>
      </w:r>
      <w:r>
        <w:rPr>
          <w:rStyle w:val="CharStyle37"/>
        </w:rPr>
        <w:t xml:space="preserve">по существу жалобы, с доводами </w:t>
      </w:r>
      <w:r>
        <w:rPr>
          <w:rStyle w:val="CharStyle11"/>
        </w:rPr>
        <w:t xml:space="preserve">жалобы Заявителя не </w:t>
      </w:r>
      <w:r>
        <w:rPr>
          <w:rStyle w:val="CharStyle37"/>
        </w:rPr>
        <w:t>согласился.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20" w:right="0" w:firstLine="700"/>
      </w:pPr>
      <w:r>
        <w:rPr>
          <w:rStyle w:val="CharStyle37"/>
        </w:rPr>
        <w:t xml:space="preserve">На </w:t>
      </w:r>
      <w:r>
        <w:rPr>
          <w:rStyle w:val="CharStyle11"/>
        </w:rPr>
        <w:t xml:space="preserve">момент </w:t>
      </w:r>
      <w:r>
        <w:rPr>
          <w:rStyle w:val="CharStyle37"/>
        </w:rPr>
        <w:t xml:space="preserve">рассмотрения жалобы контракт </w:t>
      </w:r>
      <w:r>
        <w:rPr>
          <w:rStyle w:val="CharStyle11"/>
        </w:rPr>
        <w:t xml:space="preserve">Заказчиком не </w:t>
      </w:r>
      <w:r>
        <w:rPr>
          <w:rStyle w:val="CharStyle37"/>
        </w:rPr>
        <w:t>заключен.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 xml:space="preserve">В результате изучения </w:t>
      </w:r>
      <w:r>
        <w:rPr>
          <w:rStyle w:val="CharStyle37"/>
        </w:rPr>
        <w:t xml:space="preserve">представленных документов, рассмотрения доводов жалобы, </w:t>
      </w:r>
      <w:r>
        <w:rPr>
          <w:rStyle w:val="CharStyle11"/>
        </w:rPr>
        <w:t xml:space="preserve">пояснений Заказчика </w:t>
      </w:r>
      <w:r>
        <w:rPr>
          <w:rStyle w:val="CharStyle37"/>
        </w:rPr>
        <w:t>Комиссия установила следующее.</w:t>
      </w:r>
    </w:p>
    <w:p>
      <w:pPr>
        <w:pStyle w:val="Style9"/>
        <w:tabs>
          <w:tab w:leader="none" w:pos="47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 xml:space="preserve">26.01.2021 </w:t>
      </w:r>
      <w:r>
        <w:rPr>
          <w:rStyle w:val="CharStyle37"/>
        </w:rPr>
        <w:t xml:space="preserve">Уполномоченным </w:t>
      </w:r>
      <w:r>
        <w:rPr>
          <w:rStyle w:val="CharStyle11"/>
        </w:rPr>
        <w:t xml:space="preserve">органом </w:t>
      </w:r>
      <w:r>
        <w:rPr>
          <w:rStyle w:val="CharStyle37"/>
        </w:rPr>
        <w:t xml:space="preserve">на официальном сайте </w:t>
      </w:r>
      <w:r>
        <w:rPr>
          <w:rStyle w:val="CharStyle11"/>
        </w:rPr>
        <w:t xml:space="preserve">единой информационной системы в сфере закупок </w:t>
      </w:r>
      <w:r>
        <w:fldChar w:fldCharType="begin"/>
      </w:r>
      <w:r>
        <w:rPr>
          <w:rStyle w:val="CharStyle11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www.zakupki.gov.ru</w:t>
      </w:r>
      <w:r>
        <w:fldChar w:fldCharType="end"/>
      </w:r>
      <w:r>
        <w:rPr>
          <w:rStyle w:val="CharStyle11"/>
          <w:lang w:val="en-US" w:eastAsia="en-US" w:bidi="en-US"/>
        </w:rPr>
        <w:t xml:space="preserve"> </w:t>
      </w:r>
      <w:r>
        <w:rPr>
          <w:rStyle w:val="CharStyle11"/>
        </w:rPr>
        <w:t>размещены извещение о проведении электронного аукциона:</w:t>
        <w:tab/>
        <w:t xml:space="preserve">«Поставка лекарственных препаратов </w:t>
      </w:r>
      <w:r>
        <w:rPr>
          <w:rStyle w:val="CharStyle37"/>
        </w:rPr>
        <w:t>для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rStyle w:val="CharStyle11"/>
        </w:rPr>
        <w:t xml:space="preserve">медицинского применения (этопозид) для нужд ОГБУЗ «Смоленская областная </w:t>
      </w:r>
      <w:r>
        <w:rPr>
          <w:rStyle w:val="CharStyle37"/>
        </w:rPr>
        <w:t xml:space="preserve">клиническая </w:t>
      </w:r>
      <w:r>
        <w:rPr>
          <w:rStyle w:val="CharStyle11"/>
        </w:rPr>
        <w:t xml:space="preserve">больница» в течение 2021 года» и документация </w:t>
      </w:r>
      <w:r>
        <w:rPr>
          <w:rStyle w:val="CharStyle37"/>
        </w:rPr>
        <w:t xml:space="preserve">об </w:t>
      </w:r>
      <w:r>
        <w:rPr>
          <w:rStyle w:val="CharStyle11"/>
        </w:rPr>
        <w:t>электронном аукционе.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81" w:line="240" w:lineRule="exact"/>
        <w:ind w:left="20" w:right="0" w:firstLine="700"/>
      </w:pPr>
      <w:r>
        <w:rPr>
          <w:rStyle w:val="CharStyle11"/>
        </w:rPr>
        <w:t>Начальная (максимальная) цена контракта - 1 027 050, 00 руб.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Согласно части 1 статьи 59 Закона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В соответствии с частью 4 статьи 59 Закона для проведения электронного аукциона заказчик разрабатывает и утверждает документацию об электронном аукционе.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Согласно пунктам 1 и 2 части 1 статьи 64 Закона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Закона, в том числе обоснование начальной (максимальной) цены контракта; требования к содержанию, составу заявки на участие в таком аукционе в соответствии с частями 3-6 статьи 66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Согласно пунктам 1 и 6 части 1 статьи 33 Закона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необходимости);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химические, группировочные наименования, если объектом закупки являются лекарственные средства.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В соответствии с частью 5 статьи 33 Закона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утверждены постановлением Правительства Российской Федерации от 15.11.2017 № 1380 (далее - Особенности описания лекарственных препаратов).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В соответствии с пунктом 2 Особенностей описания лекарственных препаратов при описании в документации о закупке заказчики помимо сведений, предусмотренных пунктом 6 части 1 статьи 33 Закона, указывают: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в документации о закупке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500" w:firstLine="0"/>
      </w:pPr>
      <w:r>
        <w:rPr>
          <w:rStyle w:val="CharStyle11"/>
        </w:rPr>
        <w:t>или 3,5 мг), допускается указание концентрации лекарственного препарата без установления кратности;</w:t>
      </w:r>
    </w:p>
    <w:p>
      <w:pPr>
        <w:pStyle w:val="Style9"/>
        <w:tabs>
          <w:tab w:leader="none" w:pos="11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>в)</w:t>
        <w:tab/>
        <w:t xml:space="preserve">остаточный срок годности лекарственного препарата, выраженный в единицах измерения времени (например, «не ранее 1 января 2020 г.» или «не менее 12 месяцев с </w:t>
      </w:r>
      <w:r>
        <w:rPr>
          <w:rStyle w:val="CharStyle37"/>
        </w:rPr>
        <w:t xml:space="preserve">даты </w:t>
      </w:r>
      <w:r>
        <w:rPr>
          <w:rStyle w:val="CharStyle11"/>
        </w:rPr>
        <w:t>заключения контракта» и др.).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>Согласно подпункту «а» пункта 3 Особенностей описания лекарственных препаратов при описании объекта закупки в отношении лекарственных препаратов в картриджах либо в иных формах выпуска, совместимых с устройствами введения (применения), - должно быть указание на возможность поставки лекарственных препаратов с условием безвозмездной передачи пациентам совместимых устройств введения в количестве, соответствующем количеству пациентов, для обеспечения которых закупаются лекарственные препараты в картриджах.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>Объектом данной закупки является поставка лекарственных препаратов для медицинского применения.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 xml:space="preserve">Согласно пункту 6 Информационной карты </w:t>
      </w:r>
      <w:r>
        <w:rPr>
          <w:rStyle w:val="CharStyle37"/>
        </w:rPr>
        <w:t xml:space="preserve">объектом </w:t>
      </w:r>
      <w:r>
        <w:rPr>
          <w:rStyle w:val="CharStyle11"/>
        </w:rPr>
        <w:t xml:space="preserve">закупки является поставка лекарственного препарата </w:t>
      </w:r>
      <w:r>
        <w:rPr>
          <w:rStyle w:val="CharStyle37"/>
        </w:rPr>
        <w:t xml:space="preserve">для </w:t>
      </w:r>
      <w:r>
        <w:rPr>
          <w:rStyle w:val="CharStyle11"/>
        </w:rPr>
        <w:t xml:space="preserve">медицинского применения </w:t>
      </w:r>
      <w:r>
        <w:rPr>
          <w:rStyle w:val="CharStyle37"/>
        </w:rPr>
        <w:t xml:space="preserve">для нужд </w:t>
      </w:r>
      <w:r>
        <w:rPr>
          <w:rStyle w:val="CharStyle11"/>
        </w:rPr>
        <w:t>ОГБУЗ «Смоленская областная клиническая больница» в течение 2021 года, в соответствии с Приложением № 1 к Информационной карте.</w:t>
      </w:r>
    </w:p>
    <w:p>
      <w:pPr>
        <w:pStyle w:val="Style42"/>
        <w:framePr w:w="10507" w:wrap="notBeside" w:vAnchor="text" w:hAnchor="text" w:xAlign="center" w:y="1"/>
        <w:tabs>
          <w:tab w:leader="underscore" w:pos="7685" w:val="left"/>
          <w:tab w:leader="underscore" w:pos="8880" w:val="left"/>
          <w:tab w:leader="underscore" w:pos="991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44"/>
        </w:rPr>
        <w:t xml:space="preserve">Согласно Приложению № 1 к Информационной карте аукционной документации (далее - Техническое задание, ТЗ) Заказчиком осуществляется закупка лекарственного </w:t>
      </w:r>
      <w:r>
        <w:rPr>
          <w:rStyle w:val="CharStyle45"/>
        </w:rPr>
        <w:t xml:space="preserve">препарата </w:t>
      </w:r>
      <w:r>
        <w:rPr>
          <w:rStyle w:val="CharStyle46"/>
        </w:rPr>
        <w:t>- «этопозид».</w:t>
      </w:r>
      <w:r>
        <w:rPr>
          <w:rStyle w:val="CharStyle47"/>
          <w:lang w:val="ru-RU" w:eastAsia="ru-RU" w:bidi="ru-RU"/>
        </w:rPr>
        <w:tab/>
        <w:tab/>
      </w:r>
      <w:r>
        <w:rPr>
          <w:rStyle w:val="CharStyle44"/>
        </w:rPr>
        <w:tab/>
      </w:r>
    </w:p>
    <w:tbl>
      <w:tblPr>
        <w:tblOverlap w:val="never"/>
        <w:tblLayout w:type="fixed"/>
        <w:jc w:val="center"/>
      </w:tblPr>
      <w:tblGrid>
        <w:gridCol w:w="566"/>
        <w:gridCol w:w="1478"/>
        <w:gridCol w:w="2318"/>
        <w:gridCol w:w="1344"/>
        <w:gridCol w:w="754"/>
        <w:gridCol w:w="1354"/>
        <w:gridCol w:w="1195"/>
        <w:gridCol w:w="1498"/>
      </w:tblGrid>
      <w:tr>
        <w:trPr>
          <w:trHeight w:val="48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40" w:lineRule="exact"/>
              <w:ind w:left="0" w:right="0" w:firstLine="0"/>
            </w:pPr>
            <w:r>
              <w:rPr>
                <w:rStyle w:val="CharStyle48"/>
              </w:rPr>
              <w:t>№</w:t>
            </w:r>
          </w:p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30" w:lineRule="exact"/>
              <w:ind w:left="0" w:right="0" w:firstLine="0"/>
            </w:pPr>
            <w:r>
              <w:rPr>
                <w:rStyle w:val="CharStyle49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50"/>
              </w:rPr>
              <w:t>мнн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49"/>
              </w:rPr>
              <w:t>Лекарственная форма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49"/>
              </w:rPr>
              <w:t>Дози-ровка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30" w:lineRule="exact"/>
              <w:ind w:left="0" w:right="0" w:firstLine="0"/>
            </w:pPr>
            <w:r>
              <w:rPr>
                <w:rStyle w:val="CharStyle49"/>
              </w:rPr>
              <w:t>Ед.</w:t>
            </w:r>
          </w:p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30" w:lineRule="exact"/>
              <w:ind w:left="0" w:right="0" w:firstLine="0"/>
            </w:pPr>
            <w:r>
              <w:rPr>
                <w:rStyle w:val="CharStyle49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50"/>
              </w:rPr>
              <w:t>Кол-во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60" w:line="130" w:lineRule="exact"/>
              <w:ind w:left="0" w:right="220" w:firstLine="0"/>
            </w:pPr>
            <w:r>
              <w:rPr>
                <w:rStyle w:val="CharStyle50"/>
              </w:rPr>
              <w:t>Торговое</w:t>
            </w:r>
          </w:p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30" w:lineRule="exact"/>
              <w:ind w:left="140" w:right="0" w:firstLine="0"/>
            </w:pPr>
            <w:r>
              <w:rPr>
                <w:rStyle w:val="CharStyle50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30" w:lineRule="exact"/>
              <w:ind w:left="0" w:right="0" w:firstLine="0"/>
            </w:pPr>
            <w:r>
              <w:rPr>
                <w:rStyle w:val="CharStyle50"/>
              </w:rPr>
              <w:t>Страна</w:t>
            </w:r>
          </w:p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30" w:lineRule="exact"/>
              <w:ind w:left="0" w:right="0" w:firstLine="0"/>
            </w:pPr>
            <w:r>
              <w:rPr>
                <w:rStyle w:val="CharStyle50"/>
              </w:rPr>
              <w:t>происхождения</w:t>
            </w:r>
          </w:p>
        </w:tc>
      </w:tr>
      <w:tr>
        <w:trPr>
          <w:trHeight w:val="65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40" w:lineRule="exact"/>
              <w:ind w:left="0" w:right="0" w:firstLine="0"/>
            </w:pPr>
            <w:r>
              <w:rPr>
                <w:rStyle w:val="CharStyle48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40" w:lineRule="exact"/>
              <w:ind w:left="0" w:right="0" w:firstLine="0"/>
            </w:pPr>
            <w:r>
              <w:rPr>
                <w:rStyle w:val="CharStyle48"/>
              </w:rPr>
              <w:t>Этопозид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1" w:lineRule="exact"/>
              <w:ind w:left="0" w:right="0" w:firstLine="0"/>
            </w:pPr>
            <w:r>
              <w:rPr>
                <w:rStyle w:val="CharStyle48"/>
              </w:rPr>
              <w:t>концентрат для приготовления раствора для инфузий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40" w:lineRule="exact"/>
              <w:ind w:left="0" w:right="0" w:firstLine="0"/>
            </w:pPr>
            <w:r>
              <w:rPr>
                <w:rStyle w:val="CharStyle48"/>
              </w:rPr>
              <w:t>20 мг/мл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40" w:lineRule="exact"/>
              <w:ind w:left="0" w:right="0" w:firstLine="0"/>
            </w:pPr>
            <w:r>
              <w:rPr>
                <w:rStyle w:val="CharStyle48"/>
              </w:rPr>
              <w:t>мл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40" w:lineRule="exact"/>
              <w:ind w:left="0" w:right="0" w:firstLine="0"/>
            </w:pPr>
            <w:r>
              <w:rPr>
                <w:rStyle w:val="CharStyle48"/>
              </w:rPr>
              <w:t>15 000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40" w:lineRule="exact"/>
              <w:ind w:left="0" w:right="220" w:firstLine="0"/>
            </w:pPr>
            <w:r>
              <w:rPr>
                <w:rStyle w:val="CharStyle48"/>
              </w:rPr>
              <w:t>(Указать)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5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40" w:lineRule="exact"/>
              <w:ind w:left="0" w:right="0" w:firstLine="0"/>
            </w:pPr>
            <w:r>
              <w:rPr>
                <w:rStyle w:val="CharStyle48"/>
              </w:rPr>
              <w:t>(Указать)</w:t>
            </w:r>
          </w:p>
        </w:tc>
      </w:tr>
    </w:tbl>
    <w:p>
      <w:pPr>
        <w:pStyle w:val="Style42"/>
        <w:framePr w:w="10507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44"/>
        </w:rPr>
        <w:t>В частности, в Техническом задании Заказчиком установлен остаточный срок годности лекартства - не менее 12 месяцев на момент поставки товара.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>Представитель Заказчика на заседании Комиссии пояснил, что при составлении аукционной документации Заказчик учитывал то, что лекарственные препараты для медицинского применения, являющиеся объектом данной закупки, оказывают непосредственное влияние на здоровье и жизнь человека. Так, остаточный срок годности товаров был установлен во избежание поставки просроченного (некачественного) товара.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>Комиссия отмечает, что указанный в ТЗ остаточный срок годности товара установлен исходя из потребностей и нужд Заказчик, а также в соответствии с положениями Закона и с учетом норм Постановления Правительства № 1380.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>Вместе с тем, в составе жалобы Заявителя не представлено документов и сведений, подтверждающих, что установленный в аукционной документации остаточный срок годности лекарственного препарата (этопозид) ограничивает количество участников закупки и нарушает законные права и интересы Заявителя.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>Таким образом, довод жалобы Заявителя не нашел своего подтверждения. Жалоба признается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500" w:firstLine="700"/>
      </w:pPr>
      <w:r>
        <w:rPr>
          <w:rStyle w:val="CharStyle11"/>
        </w:rPr>
        <w:t>На основании изложенного и руководствуясь частью 22 статьи 99 и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2" w:line="240" w:lineRule="exact"/>
        <w:ind w:left="4700" w:right="0" w:firstLine="0"/>
      </w:pPr>
      <w:r>
        <w:rPr>
          <w:rStyle w:val="CharStyle11"/>
        </w:rPr>
        <w:t>РЕШИЛА:</w:t>
      </w:r>
    </w:p>
    <w:p>
      <w:pPr>
        <w:pStyle w:val="Style9"/>
        <w:tabs>
          <w:tab w:leader="none" w:pos="47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rStyle w:val="CharStyle11"/>
        </w:rPr>
        <w:t>Признать жалобу ООО «ФК Фарм-Легион» на положения аукционной документации государственного заказчика - Областного государственного бюджетного учреждения здравоохранения «Смоленская областная клиническая больница» при проведении электронного аукциона:</w:t>
        <w:tab/>
        <w:t>«Поставка лекарственных препаратов для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" w:right="20" w:firstLine="0"/>
      </w:pPr>
      <w:r>
        <w:rPr>
          <w:rStyle w:val="CharStyle11"/>
        </w:rPr>
        <w:t>медицинского применения (этопозид) для нужд ОГБУЗ «Смоленская областная клиническая больница» в течение 2021 года» (извещение № 0163200000321000018) необоснованной.</w:t>
      </w:r>
    </w:p>
    <w:p>
      <w:pPr>
        <w:pStyle w:val="Style51"/>
        <w:widowControl w:val="0"/>
        <w:keepNext w:val="0"/>
        <w:keepLines w:val="0"/>
        <w:shd w:val="clear" w:color="auto" w:fill="auto"/>
        <w:bidi w:val="0"/>
        <w:spacing w:before="0" w:after="286"/>
        <w:ind w:left="20" w:right="20"/>
      </w:pPr>
      <w:r>
        <w:rPr>
          <w:rStyle w:val="CharStyle53"/>
          <w:i/>
          <w:iCs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rStyle w:val="CharStyle11"/>
        </w:rPr>
        <w:t>Заместитель</w:t>
      </w:r>
    </w:p>
    <w:p>
      <w:pPr>
        <w:pStyle w:val="Style5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4700" w:right="0" w:firstLine="0"/>
      </w:pPr>
      <w:r>
        <w:rPr>
          <w:rStyle w:val="CharStyle56"/>
          <w:b/>
          <w:bCs/>
        </w:rPr>
        <w:t>л / ■ /</w:t>
      </w:r>
    </w:p>
    <w:p>
      <w:pPr>
        <w:pStyle w:val="Style9"/>
        <w:tabs>
          <w:tab w:leader="underscore" w:pos="4690" w:val="right"/>
          <w:tab w:leader="none" w:pos="5439" w:val="left"/>
          <w:tab w:leader="none" w:pos="5262" w:val="right"/>
          <w:tab w:leader="none" w:pos="5439" w:val="left"/>
          <w:tab w:leader="underscore" w:pos="660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93" w:line="240" w:lineRule="exact"/>
        <w:ind w:left="20" w:right="0" w:firstLine="0"/>
      </w:pPr>
      <w:r>
        <w:rPr>
          <w:rStyle w:val="CharStyle11"/>
        </w:rPr>
        <w:t xml:space="preserve">председателя Комиссии </w:t>
        <w:tab/>
      </w:r>
      <w:r>
        <w:rPr>
          <w:rStyle w:val="CharStyle57"/>
        </w:rPr>
        <w:t>&lt;/</w:t>
        <w:tab/>
        <w:t>*</w:t>
        <w:tab/>
        <w:t>/</w:t>
      </w:r>
      <w:r>
        <w:rPr>
          <w:rStyle w:val="CharStyle58"/>
          <w:lang w:val="ru-RU" w:eastAsia="ru-RU" w:bidi="ru-RU"/>
        </w:rPr>
        <w:tab/>
      </w:r>
      <w:r>
        <w:rPr>
          <w:rStyle w:val="CharStyle11"/>
        </w:rPr>
        <w:tab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92" w:line="240" w:lineRule="exact"/>
        <w:ind w:left="20" w:right="0" w:firstLine="0"/>
      </w:pPr>
      <w:r>
        <w:rPr>
          <w:rStyle w:val="CharStyle11"/>
        </w:rPr>
        <w:t>Члены Комиссии</w:t>
      </w:r>
    </w:p>
    <w:sectPr>
      <w:type w:val="continuous"/>
      <w:pgSz w:w="11906" w:h="16838"/>
      <w:pgMar w:top="979" w:left="730" w:right="658" w:bottom="77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character" w:customStyle="1" w:styleId="CharStyle16">
    <w:name w:val="Основной текст Exact"/>
    <w:basedOn w:val="CharStyle10"/>
    <w:rPr>
      <w:lang w:val="ru-RU" w:eastAsia="ru-RU" w:bidi="ru-RU"/>
      <w:sz w:val="22"/>
      <w:szCs w:val="22"/>
      <w:w w:val="100"/>
      <w:spacing w:val="7"/>
      <w:color w:val="000000"/>
      <w:position w:val="0"/>
    </w:rPr>
  </w:style>
  <w:style w:type="character" w:customStyle="1" w:styleId="CharStyle17">
    <w:name w:val="Основной текст Exact"/>
    <w:basedOn w:val="CharStyle10"/>
    <w:rPr>
      <w:lang w:val="ru-RU" w:eastAsia="ru-RU" w:bidi="ru-RU"/>
      <w:u w:val="single"/>
      <w:sz w:val="22"/>
      <w:szCs w:val="22"/>
      <w:w w:val="100"/>
      <w:spacing w:val="7"/>
      <w:color w:val="000000"/>
      <w:position w:val="0"/>
    </w:rPr>
  </w:style>
  <w:style w:type="character" w:customStyle="1" w:styleId="CharStyle18">
    <w:name w:val="Основной текст + Курсив,Интервал 0 pt Exact"/>
    <w:basedOn w:val="CharStyle10"/>
    <w:rPr>
      <w:lang w:val="ru-RU" w:eastAsia="ru-RU" w:bidi="ru-RU"/>
      <w:i/>
      <w:iCs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19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"/>
    </w:rPr>
  </w:style>
  <w:style w:type="character" w:customStyle="1" w:styleId="CharStyle20">
    <w:name w:val="Основной текст (4) Exact"/>
    <w:basedOn w:val="CharStyle13"/>
    <w:rPr>
      <w:lang w:val="ru-RU" w:eastAsia="ru-RU" w:bidi="ru-RU"/>
      <w:sz w:val="16"/>
      <w:szCs w:val="16"/>
      <w:w w:val="100"/>
      <w:spacing w:val="8"/>
      <w:color w:val="000000"/>
      <w:position w:val="0"/>
    </w:rPr>
  </w:style>
  <w:style w:type="character" w:customStyle="1" w:styleId="CharStyle21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24">
    <w:name w:val="Основной текст (5)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5) + 4 pt"/>
    <w:basedOn w:val="CharStyle23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26">
    <w:name w:val="Основной текст (5) + 6 pt,Интервал 0 pt"/>
    <w:basedOn w:val="CharStyle23"/>
    <w:rPr>
      <w:lang w:val="ru-RU" w:eastAsia="ru-RU" w:bidi="ru-RU"/>
      <w:sz w:val="12"/>
      <w:szCs w:val="12"/>
      <w:w w:val="100"/>
      <w:spacing w:val="-10"/>
      <w:color w:val="000000"/>
      <w:position w:val="0"/>
    </w:rPr>
  </w:style>
  <w:style w:type="character" w:customStyle="1" w:styleId="CharStyle27">
    <w:name w:val="Основной текст (5) + 15 pt,Полужирный,Курсив"/>
    <w:basedOn w:val="CharStyle23"/>
    <w:rPr>
      <w:lang w:val="ru-RU" w:eastAsia="ru-RU" w:bidi="ru-RU"/>
      <w:b/>
      <w:bCs/>
      <w:i/>
      <w:iCs/>
      <w:sz w:val="30"/>
      <w:szCs w:val="30"/>
      <w:w w:val="100"/>
      <w:spacing w:val="0"/>
      <w:color w:val="000000"/>
      <w:position w:val="0"/>
    </w:rPr>
  </w:style>
  <w:style w:type="character" w:customStyle="1" w:styleId="CharStyle29">
    <w:name w:val="Основной текст (6)_"/>
    <w:basedOn w:val="DefaultParagraphFont"/>
    <w:link w:val="Style28"/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0"/>
    </w:rPr>
  </w:style>
  <w:style w:type="character" w:customStyle="1" w:styleId="CharStyle30">
    <w:name w:val="Основной текст (6) + 9 pt,Не курсив,Интервал 0 pt"/>
    <w:basedOn w:val="CharStyle29"/>
    <w:rPr>
      <w:i/>
      <w:iCs/>
      <w:u w:val="single"/>
      <w:sz w:val="18"/>
      <w:szCs w:val="18"/>
      <w:w w:val="100"/>
      <w:spacing w:val="0"/>
      <w:color w:val="000000"/>
      <w:position w:val="0"/>
    </w:rPr>
  </w:style>
  <w:style w:type="character" w:customStyle="1" w:styleId="CharStyle31">
    <w:name w:val="Основной текст (6)"/>
    <w:basedOn w:val="CharStyle29"/>
    <w:rPr>
      <w:u w:val="single"/>
      <w:w w:val="100"/>
      <w:color w:val="000000"/>
      <w:position w:val="0"/>
    </w:rPr>
  </w:style>
  <w:style w:type="character" w:customStyle="1" w:styleId="CharStyle33">
    <w:name w:val="Основной текст (7)_"/>
    <w:basedOn w:val="DefaultParagraphFont"/>
    <w:link w:val="Style32"/>
    <w:rPr>
      <w:b/>
      <w:bCs/>
      <w:i/>
      <w:iCs/>
      <w:u w:val="none"/>
      <w:strike w:val="0"/>
      <w:smallCaps w:val="0"/>
      <w:spacing w:val="20"/>
    </w:rPr>
  </w:style>
  <w:style w:type="character" w:customStyle="1" w:styleId="CharStyle34">
    <w:name w:val="Основной текст (7)"/>
    <w:basedOn w:val="CharStyle33"/>
    <w:rPr>
      <w:lang w:val="ru-RU" w:eastAsia="ru-RU" w:bidi="ru-RU"/>
      <w:sz w:val="24"/>
      <w:szCs w:val="24"/>
      <w:rFonts w:ascii="Courier New" w:eastAsia="Courier New" w:hAnsi="Courier New" w:cs="Courier New"/>
      <w:w w:val="100"/>
      <w:color w:val="000000"/>
      <w:position w:val="0"/>
    </w:rPr>
  </w:style>
  <w:style w:type="character" w:customStyle="1" w:styleId="CharStyle35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6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7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8">
    <w:name w:val="Основной текст Exact"/>
    <w:basedOn w:val="CharStyle10"/>
    <w:rPr>
      <w:lang w:val="ru-RU" w:eastAsia="ru-RU" w:bidi="ru-RU"/>
      <w:sz w:val="22"/>
      <w:szCs w:val="22"/>
      <w:w w:val="100"/>
      <w:spacing w:val="7"/>
      <w:color w:val="000000"/>
      <w:position w:val="0"/>
    </w:rPr>
  </w:style>
  <w:style w:type="character" w:customStyle="1" w:styleId="CharStyle40">
    <w:name w:val="Заголовок №1_"/>
    <w:basedOn w:val="DefaultParagraphFont"/>
    <w:link w:val="Style3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character" w:customStyle="1" w:styleId="CharStyle41">
    <w:name w:val="Заголовок №1"/>
    <w:basedOn w:val="CharStyle40"/>
    <w:rPr>
      <w:lang w:val="ru-RU" w:eastAsia="ru-RU" w:bidi="ru-RU"/>
      <w:w w:val="100"/>
      <w:color w:val="000000"/>
      <w:position w:val="0"/>
    </w:rPr>
  </w:style>
  <w:style w:type="character" w:customStyle="1" w:styleId="CharStyle43">
    <w:name w:val="Подпись к таблице_"/>
    <w:basedOn w:val="DefaultParagraphFont"/>
    <w:link w:val="Style4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44">
    <w:name w:val="Подпись к таблице"/>
    <w:basedOn w:val="CharStyle4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5">
    <w:name w:val="Подпись к таблице"/>
    <w:basedOn w:val="CharStyle4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46">
    <w:name w:val="Подпись к таблице"/>
    <w:basedOn w:val="CharStyle4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47">
    <w:name w:val="Подпись к таблице"/>
    <w:basedOn w:val="CharStyle43"/>
    <w:rPr>
      <w:lang w:val="1024"/>
      <w:sz w:val="24"/>
      <w:szCs w:val="24"/>
      <w:w w:val="100"/>
      <w:spacing w:val="0"/>
      <w:color w:val="000000"/>
      <w:position w:val="0"/>
    </w:rPr>
  </w:style>
  <w:style w:type="character" w:customStyle="1" w:styleId="CharStyle48">
    <w:name w:val="Основной текст + 7 pt"/>
    <w:basedOn w:val="CharStyle10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49">
    <w:name w:val="Основной текст + 6,5 pt,Полужирный"/>
    <w:basedOn w:val="CharStyle10"/>
    <w:rPr>
      <w:lang w:val="ru-RU" w:eastAsia="ru-RU" w:bidi="ru-RU"/>
      <w:b/>
      <w:bCs/>
      <w:sz w:val="13"/>
      <w:szCs w:val="13"/>
      <w:w w:val="100"/>
      <w:spacing w:val="0"/>
      <w:color w:val="000000"/>
      <w:position w:val="0"/>
    </w:rPr>
  </w:style>
  <w:style w:type="character" w:customStyle="1" w:styleId="CharStyle50">
    <w:name w:val="Основной текст + 6,5 pt,Полужирный"/>
    <w:basedOn w:val="CharStyle10"/>
    <w:rPr>
      <w:lang w:val="ru-RU" w:eastAsia="ru-RU" w:bidi="ru-RU"/>
      <w:b/>
      <w:bCs/>
      <w:sz w:val="13"/>
      <w:szCs w:val="13"/>
      <w:w w:val="100"/>
      <w:spacing w:val="0"/>
      <w:color w:val="000000"/>
      <w:position w:val="0"/>
    </w:rPr>
  </w:style>
  <w:style w:type="character" w:customStyle="1" w:styleId="CharStyle52">
    <w:name w:val="Основной текст (8)_"/>
    <w:basedOn w:val="DefaultParagraphFont"/>
    <w:link w:val="Style51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3">
    <w:name w:val="Основной текст (8)"/>
    <w:basedOn w:val="CharStyle5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55">
    <w:name w:val="Основной текст (9)_"/>
    <w:basedOn w:val="DefaultParagraphFont"/>
    <w:link w:val="Style54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6">
    <w:name w:val="Основной текст (9)"/>
    <w:basedOn w:val="CharStyle5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7">
    <w:name w:val="Основной текст"/>
    <w:basedOn w:val="CharStyle1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58">
    <w:name w:val="Основной текст"/>
    <w:basedOn w:val="CharStyle10"/>
    <w:rPr>
      <w:lang w:val="1024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480" w:line="221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spacing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line="23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line="197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28">
    <w:name w:val="Основной текст (6)"/>
    <w:basedOn w:val="Normal"/>
    <w:link w:val="CharStyle29"/>
    <w:pPr>
      <w:widowControl w:val="0"/>
      <w:shd w:val="clear" w:color="auto" w:fill="FFFFFF"/>
      <w:jc w:val="center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0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jc w:val="center"/>
      <w:spacing w:after="300" w:line="0" w:lineRule="exact"/>
    </w:pPr>
    <w:rPr>
      <w:b/>
      <w:bCs/>
      <w:i/>
      <w:iCs/>
      <w:u w:val="none"/>
      <w:strike w:val="0"/>
      <w:smallCaps w:val="0"/>
      <w:spacing w:val="20"/>
    </w:rPr>
  </w:style>
  <w:style w:type="paragraph" w:customStyle="1" w:styleId="Style39">
    <w:name w:val="Заголовок №1"/>
    <w:basedOn w:val="Normal"/>
    <w:link w:val="CharStyle40"/>
    <w:pPr>
      <w:widowControl w:val="0"/>
      <w:shd w:val="clear" w:color="auto" w:fill="FFFFFF"/>
      <w:jc w:val="right"/>
      <w:outlineLvl w:val="0"/>
      <w:spacing w:before="1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paragraph" w:customStyle="1" w:styleId="Style42">
    <w:name w:val="Подпись к таблице"/>
    <w:basedOn w:val="Normal"/>
    <w:link w:val="CharStyle43"/>
    <w:pPr>
      <w:widowControl w:val="0"/>
      <w:shd w:val="clear" w:color="auto" w:fill="FFFFFF"/>
      <w:jc w:val="both"/>
      <w:spacing w:line="302" w:lineRule="exact"/>
      <w:ind w:firstLine="7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1">
    <w:name w:val="Основной текст (8)"/>
    <w:basedOn w:val="Normal"/>
    <w:link w:val="CharStyle52"/>
    <w:pPr>
      <w:widowControl w:val="0"/>
      <w:shd w:val="clear" w:color="auto" w:fill="FFFFFF"/>
      <w:jc w:val="both"/>
      <w:spacing w:before="240" w:after="240" w:line="298" w:lineRule="exact"/>
      <w:ind w:firstLine="70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4">
    <w:name w:val="Основной текст (9)"/>
    <w:basedOn w:val="Normal"/>
    <w:link w:val="CharStyle5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