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249" w:left="2482" w:right="8804" w:bottom="686" w:header="0" w:footer="3" w:gutter="0"/>
          <w:rtlGutter w:val="0"/>
          <w:cols w:space="720"/>
          <w:noEndnote/>
          <w:docGrid w:linePitch="360"/>
        </w:sectPr>
      </w:pPr>
    </w:p>
    <w:p>
      <w:pPr>
        <w:widowControl w:val="0"/>
        <w:spacing w:line="4" w:lineRule="exact"/>
        <w:rPr>
          <w:sz w:val="2"/>
          <w:szCs w:val="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w="3266" w:h="884" w:wrap="around" w:vAnchor="text" w:hAnchor="margin" w:x="-4799" w:y="-14"/>
        <w:widowControl w:val="0"/>
        <w:keepNext w:val="0"/>
        <w:keepLines w:val="0"/>
        <w:shd w:val="clear" w:color="auto" w:fill="auto"/>
        <w:bidi w:val="0"/>
        <w:spacing w:before="0" w:after="172"/>
        <w:ind w:left="0" w:right="0" w:firstLine="0"/>
      </w:pPr>
      <w:r>
        <w:rPr>
          <w:rStyle w:val="CharStyle5"/>
          <w:b/>
          <w:bCs/>
          <w:spacing w:val="0"/>
        </w:rPr>
        <w:t>ФЕДЕРАЛЬНАЯ АНТИМОНОПОЛЬНАЯ СЛУЖБА</w:t>
      </w:r>
    </w:p>
    <w:p>
      <w:pPr>
        <w:pStyle w:val="Style3"/>
        <w:framePr w:w="3266" w:h="884" w:wrap="around" w:vAnchor="text" w:hAnchor="margin" w:x="-4799" w:y="-14"/>
        <w:widowControl w:val="0"/>
        <w:keepNext w:val="0"/>
        <w:keepLines w:val="0"/>
        <w:shd w:val="clear" w:color="auto" w:fill="auto"/>
        <w:bidi w:val="0"/>
        <w:spacing w:before="0" w:after="0" w:line="170" w:lineRule="exact"/>
        <w:ind w:left="0" w:right="0" w:firstLine="0"/>
      </w:pPr>
      <w:r>
        <w:rPr>
          <w:rStyle w:val="CharStyle5"/>
          <w:b/>
          <w:bCs/>
          <w:spacing w:val="0"/>
        </w:rPr>
        <w:t>УПРАВЛЕ</w:t>
      </w:r>
      <w:r>
        <w:rPr>
          <w:rStyle w:val="CharStyle6"/>
          <w:b/>
          <w:bCs/>
          <w:spacing w:val="0"/>
        </w:rPr>
        <w:t>НИЕ</w:t>
      </w:r>
    </w:p>
    <w:p>
      <w:pPr>
        <w:pStyle w:val="Style7"/>
        <w:widowControl w:val="0"/>
        <w:keepNext w:val="0"/>
        <w:keepLines w:val="0"/>
        <w:shd w:val="clear" w:color="auto" w:fill="auto"/>
        <w:bidi w:val="0"/>
        <w:jc w:val="left"/>
        <w:spacing w:before="0" w:after="357" w:line="260" w:lineRule="exact"/>
        <w:ind w:left="20" w:right="0" w:firstLine="0"/>
      </w:pPr>
      <w:r>
        <w:rPr>
          <w:lang w:val="ru-RU" w:eastAsia="ru-RU" w:bidi="ru-RU"/>
          <w:w w:val="100"/>
          <w:spacing w:val="0"/>
          <w:color w:val="000000"/>
          <w:position w:val="0"/>
        </w:rPr>
        <w:t>Администрация поселения Вороновское</w:t>
      </w:r>
    </w:p>
    <w:p>
      <w:pPr>
        <w:pStyle w:val="Style7"/>
        <w:widowControl w:val="0"/>
        <w:keepNext w:val="0"/>
        <w:keepLines w:val="0"/>
        <w:shd w:val="clear" w:color="auto" w:fill="auto"/>
        <w:bidi w:val="0"/>
        <w:jc w:val="left"/>
        <w:spacing w:before="0" w:after="0" w:line="260" w:lineRule="exact"/>
        <w:ind w:left="20" w:right="0" w:firstLine="0"/>
        <w:sectPr>
          <w:type w:val="continuous"/>
          <w:pgSz w:w="11906" w:h="16838"/>
          <w:pgMar w:top="249" w:left="6010" w:right="687" w:bottom="686" w:header="0" w:footer="3" w:gutter="0"/>
          <w:rtlGutter w:val="0"/>
          <w:cols w:space="720"/>
          <w:noEndnote/>
          <w:docGrid w:linePitch="360"/>
        </w:sectPr>
      </w:pPr>
      <w:r>
        <w:rPr>
          <w:lang w:val="ru-RU" w:eastAsia="ru-RU" w:bidi="ru-RU"/>
          <w:w w:val="100"/>
          <w:spacing w:val="0"/>
          <w:color w:val="000000"/>
          <w:position w:val="0"/>
        </w:rPr>
        <w:t>Вороново с., д. 31, стр. 1, г. Москва,</w:t>
      </w:r>
    </w:p>
    <w:p>
      <w:pPr>
        <w:widowControl w:val="0"/>
        <w:spacing w:before="11" w:after="1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framePr w:h="240" w:wrap="notBeside" w:hAnchor="margin" w:x="3686" w:y="2127"/>
        <w:widowControl w:val="0"/>
        <w:keepNext w:val="0"/>
        <w:keepLines w:val="0"/>
        <w:shd w:val="clear" w:color="auto" w:fill="auto"/>
        <w:bidi w:val="0"/>
        <w:jc w:val="left"/>
        <w:spacing w:before="0" w:after="0" w:line="240" w:lineRule="exact"/>
        <w:ind w:left="100" w:right="0" w:firstLine="0"/>
      </w:pPr>
      <w:r>
        <w:rPr>
          <w:rStyle w:val="CharStyle9"/>
        </w:rPr>
        <w:t>108830</w:t>
      </w:r>
    </w:p>
    <w:p>
      <w:pPr>
        <w:pStyle w:val="Style3"/>
        <w:widowControl w:val="0"/>
        <w:keepNext w:val="0"/>
        <w:keepLines w:val="0"/>
        <w:shd w:val="clear" w:color="auto" w:fill="auto"/>
        <w:bidi w:val="0"/>
        <w:jc w:val="left"/>
        <w:spacing w:before="0" w:after="0" w:line="180" w:lineRule="exact"/>
        <w:ind w:left="0" w:right="0" w:firstLine="0"/>
        <w:sectPr>
          <w:type w:val="continuous"/>
          <w:pgSz w:w="11906" w:h="16838"/>
          <w:pgMar w:top="249" w:left="2257" w:right="8367" w:bottom="686" w:header="0" w:footer="3" w:gutter="0"/>
          <w:rtlGutter w:val="0"/>
          <w:cols w:space="720"/>
          <w:noEndnote/>
          <w:docGrid w:linePitch="360"/>
        </w:sectPr>
      </w:pPr>
      <w:r>
        <w:rPr>
          <w:rStyle w:val="CharStyle11"/>
          <w:b/>
          <w:bCs/>
        </w:rPr>
        <w:t>по г. Москве</w:t>
      </w:r>
    </w:p>
    <w:p>
      <w:pPr>
        <w:widowControl w:val="0"/>
        <w:spacing w:line="192" w:lineRule="exact"/>
        <w:rPr>
          <w:sz w:val="15"/>
          <w:szCs w:val="15"/>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spacing w:before="0" w:after="281"/>
        <w:ind w:left="0" w:right="0" w:firstLine="0"/>
      </w:pPr>
      <w:r>
        <w:rPr>
          <w:rStyle w:val="CharStyle14"/>
        </w:rPr>
        <w:t xml:space="preserve">Мясницкий проезд, д.4, стр. 1 107078, г. Москва, тел. (495) 784-75-05, факс (495) 607-49-29 факс (495) 607-42-92, </w:t>
      </w:r>
      <w:r>
        <w:rPr>
          <w:rStyle w:val="CharStyle15"/>
        </w:rPr>
        <w:t>e-mail: to77@,fas.gov.ru</w:t>
      </w:r>
    </w:p>
    <w:p>
      <w:pPr>
        <w:pStyle w:val="Style16"/>
        <w:widowControl w:val="0"/>
        <w:keepNext w:val="0"/>
        <w:keepLines w:val="0"/>
        <w:shd w:val="clear" w:color="auto" w:fill="auto"/>
        <w:bidi w:val="0"/>
        <w:spacing w:before="0" w:after="0" w:line="170" w:lineRule="exact"/>
        <w:ind w:left="0" w:right="0" w:firstLine="0"/>
      </w:pPr>
      <w:r>
        <w:rPr>
          <w:rStyle w:val="CharStyle18"/>
        </w:rPr>
        <w:t>№</w:t>
      </w:r>
    </w:p>
    <w:p>
      <w:pPr>
        <w:pStyle w:val="Style7"/>
        <w:widowControl w:val="0"/>
        <w:keepNext w:val="0"/>
        <w:keepLines w:val="0"/>
        <w:shd w:val="clear" w:color="auto" w:fill="auto"/>
        <w:bidi w:val="0"/>
        <w:jc w:val="both"/>
        <w:spacing w:before="0" w:after="308" w:line="260" w:lineRule="exact"/>
        <w:ind w:left="0" w:right="0" w:firstLine="0"/>
      </w:pPr>
      <w:r>
        <w:rPr>
          <w:lang w:val="ru-RU" w:eastAsia="ru-RU" w:bidi="ru-RU"/>
          <w:w w:val="100"/>
          <w:spacing w:val="0"/>
          <w:color w:val="000000"/>
          <w:position w:val="0"/>
        </w:rPr>
        <w:t>ООО «МД-Консалтинг»</w:t>
      </w:r>
    </w:p>
    <w:p>
      <w:pPr>
        <w:pStyle w:val="Style7"/>
        <w:widowControl w:val="0"/>
        <w:keepNext w:val="0"/>
        <w:keepLines w:val="0"/>
        <w:shd w:val="clear" w:color="auto" w:fill="auto"/>
        <w:bidi w:val="0"/>
        <w:jc w:val="both"/>
        <w:spacing w:before="0" w:after="0" w:line="322" w:lineRule="exact"/>
        <w:ind w:left="0" w:right="0" w:firstLine="0"/>
        <w:sectPr>
          <w:type w:val="continuous"/>
          <w:pgSz w:w="11906" w:h="16838"/>
          <w:pgMar w:top="249" w:left="937" w:right="2339" w:bottom="686" w:header="0" w:footer="3" w:gutter="0"/>
          <w:rtlGutter w:val="0"/>
          <w:cols w:num="2" w:space="1334"/>
          <w:noEndnote/>
          <w:docGrid w:linePitch="360"/>
        </w:sectPr>
      </w:pPr>
      <w:r>
        <w:rPr>
          <w:lang w:val="ru-RU" w:eastAsia="ru-RU" w:bidi="ru-RU"/>
          <w:w w:val="100"/>
          <w:spacing w:val="0"/>
          <w:color w:val="000000"/>
          <w:position w:val="0"/>
        </w:rPr>
        <w:t>Приморский б-р., д. 2Б, оф. 5, г. Тольятти, 445051</w:t>
      </w:r>
    </w:p>
    <w:p>
      <w:pPr>
        <w:widowControl w:val="0"/>
        <w:spacing w:before="11" w:after="1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framePr w:h="160" w:wrap="around" w:vAnchor="text" w:hAnchor="margin" w:x="1895" w:y="12"/>
        <w:widowControl w:val="0"/>
        <w:keepNext w:val="0"/>
        <w:keepLines w:val="0"/>
        <w:shd w:val="clear" w:color="auto" w:fill="auto"/>
        <w:bidi w:val="0"/>
        <w:jc w:val="left"/>
        <w:spacing w:before="0" w:after="0" w:line="160" w:lineRule="exact"/>
        <w:ind w:left="100" w:right="0" w:firstLine="0"/>
      </w:pPr>
      <w:r>
        <w:rPr>
          <w:rStyle w:val="CharStyle20"/>
          <w:spacing w:val="0"/>
        </w:rPr>
        <w:t>от</w:t>
      </w:r>
    </w:p>
    <w:p>
      <w:pPr>
        <w:pStyle w:val="Style21"/>
        <w:widowControl w:val="0"/>
        <w:keepNext w:val="0"/>
        <w:keepLines w:val="0"/>
        <w:shd w:val="clear" w:color="auto" w:fill="auto"/>
        <w:bidi w:val="0"/>
        <w:jc w:val="left"/>
        <w:spacing w:before="0" w:after="0" w:line="170" w:lineRule="exact"/>
        <w:ind w:left="0" w:right="0" w:firstLine="0"/>
        <w:sectPr>
          <w:type w:val="continuous"/>
          <w:pgSz w:w="11906" w:h="16838"/>
          <w:pgMar w:top="249" w:left="745" w:right="10523" w:bottom="686" w:header="0" w:footer="3" w:gutter="0"/>
          <w:rtlGutter w:val="0"/>
          <w:cols w:space="720"/>
          <w:noEndnote/>
          <w:docGrid w:linePitch="360"/>
        </w:sectPr>
      </w:pPr>
      <w:r>
        <w:rPr>
          <w:rStyle w:val="CharStyle23"/>
        </w:rPr>
        <w:t>На№</w:t>
      </w:r>
    </w:p>
    <w:p>
      <w:pPr>
        <w:widowControl w:val="0"/>
        <w:spacing w:before="72" w:after="7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4"/>
        <w:framePr w:h="420" w:wrap="around" w:vAnchor="text" w:hAnchor="margin" w:x="-2298" w:y="-81"/>
        <w:widowControl w:val="0"/>
        <w:keepNext w:val="0"/>
        <w:keepLines w:val="0"/>
        <w:shd w:val="clear" w:color="auto" w:fill="auto"/>
        <w:bidi w:val="0"/>
        <w:jc w:val="left"/>
        <w:spacing w:before="0" w:after="0" w:line="420" w:lineRule="exact"/>
        <w:ind w:left="0" w:right="0" w:firstLine="0"/>
      </w:pPr>
      <w:r>
        <w:rPr>
          <w:rStyle w:val="CharStyle26"/>
          <w:b/>
          <w:bCs/>
        </w:rPr>
        <w:t>Г</w:t>
      </w:r>
    </w:p>
    <w:p>
      <w:pPr>
        <w:pStyle w:val="Style27"/>
        <w:widowControl w:val="0"/>
        <w:keepNext w:val="0"/>
        <w:keepLines w:val="0"/>
        <w:shd w:val="clear" w:color="auto" w:fill="auto"/>
        <w:bidi w:val="0"/>
        <w:jc w:val="left"/>
        <w:spacing w:before="0" w:after="302" w:line="540" w:lineRule="exact"/>
        <w:ind w:left="1500" w:right="0" w:firstLine="0"/>
      </w:pPr>
      <w:r>
        <w:rPr>
          <w:rStyle w:val="CharStyle29"/>
        </w:rPr>
        <w:t>п</w:t>
      </w:r>
    </w:p>
    <w:p>
      <w:pPr>
        <w:pStyle w:val="Style30"/>
        <w:widowControl w:val="0"/>
        <w:keepNext w:val="0"/>
        <w:keepLines w:val="0"/>
        <w:shd w:val="clear" w:color="auto" w:fill="auto"/>
        <w:bidi w:val="0"/>
        <w:spacing w:before="0" w:after="0"/>
        <w:ind w:left="0" w:right="0" w:firstLine="0"/>
        <w:sectPr>
          <w:type w:val="continuous"/>
          <w:pgSz w:w="11906" w:h="16838"/>
          <w:pgMar w:top="249" w:left="3034" w:right="3058" w:bottom="686" w:header="0" w:footer="3" w:gutter="0"/>
          <w:rtlGutter w:val="0"/>
          <w:cols w:space="720"/>
          <w:noEndnote/>
          <w:docGrid w:linePitch="360"/>
        </w:sectPr>
      </w:pPr>
      <w:r>
        <w:rPr>
          <w:lang w:val="ru-RU" w:eastAsia="ru-RU" w:bidi="ru-RU"/>
          <w:w w:val="100"/>
          <w:spacing w:val="0"/>
          <w:color w:val="000000"/>
          <w:position w:val="0"/>
        </w:rPr>
        <w:t>РЕШЕНИЕ по делу №077/06/106-1849/2021 о нарушении законодательства о контрактной системе</w:t>
      </w:r>
    </w:p>
    <w:p>
      <w:pPr>
        <w:widowControl w:val="0"/>
        <w:spacing w:line="41" w:lineRule="exact"/>
        <w:rPr>
          <w:sz w:val="3"/>
          <w:szCs w:val="3"/>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0"/>
        <w:framePr w:h="240" w:wrap="around" w:vAnchor="text" w:hAnchor="margin" w:x="8865" w:y="6"/>
        <w:widowControl w:val="0"/>
        <w:keepNext w:val="0"/>
        <w:keepLines w:val="0"/>
        <w:shd w:val="clear" w:color="auto" w:fill="auto"/>
        <w:bidi w:val="0"/>
        <w:jc w:val="left"/>
        <w:spacing w:before="0" w:after="0" w:line="240" w:lineRule="exact"/>
        <w:ind w:left="100" w:right="0" w:firstLine="0"/>
      </w:pPr>
      <w:r>
        <w:rPr>
          <w:rStyle w:val="CharStyle32"/>
          <w:b/>
          <w:bCs/>
          <w:spacing w:val="0"/>
        </w:rPr>
        <w:t>г.Москва</w:t>
      </w:r>
    </w:p>
    <w:p>
      <w:pPr>
        <w:pStyle w:val="Style30"/>
        <w:widowControl w:val="0"/>
        <w:keepNext w:val="0"/>
        <w:keepLines w:val="0"/>
        <w:shd w:val="clear" w:color="auto" w:fill="auto"/>
        <w:bidi w:val="0"/>
        <w:jc w:val="both"/>
        <w:spacing w:before="0" w:after="0" w:line="260" w:lineRule="exact"/>
        <w:ind w:left="0" w:right="0" w:firstLine="0"/>
      </w:pPr>
      <w:r>
        <w:rPr>
          <w:lang w:val="ru-RU" w:eastAsia="ru-RU" w:bidi="ru-RU"/>
          <w:w w:val="100"/>
          <w:spacing w:val="0"/>
          <w:color w:val="000000"/>
          <w:position w:val="0"/>
        </w:rPr>
        <w:t>08.02.2021</w:t>
      </w:r>
    </w:p>
    <w:p>
      <w:pPr>
        <w:pStyle w:val="Style7"/>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7"/>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Д.А. Сологова,</w:t>
      </w:r>
    </w:p>
    <w:p>
      <w:pPr>
        <w:pStyle w:val="Style7"/>
        <w:widowControl w:val="0"/>
        <w:keepNext w:val="0"/>
        <w:keepLines w:val="0"/>
        <w:shd w:val="clear" w:color="auto" w:fill="auto"/>
        <w:bidi w:val="0"/>
        <w:jc w:val="both"/>
        <w:spacing w:before="0" w:after="0" w:line="322" w:lineRule="exact"/>
        <w:ind w:left="0" w:right="0" w:firstLine="700"/>
      </w:pPr>
      <w:r>
        <w:rPr>
          <w:lang w:val="ru-RU" w:eastAsia="ru-RU" w:bidi="ru-RU"/>
          <w:w w:val="100"/>
          <w:spacing w:val="0"/>
          <w:color w:val="000000"/>
          <w:position w:val="0"/>
        </w:rPr>
        <w:t>Членов Комиссии:</w:t>
      </w:r>
    </w:p>
    <w:p>
      <w:pPr>
        <w:pStyle w:val="Style7"/>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Специалиста 1 разряда отдела обжалования государственных закупок А.А. Матюшенко,</w:t>
      </w:r>
    </w:p>
    <w:p>
      <w:pPr>
        <w:pStyle w:val="Style7"/>
        <w:widowControl w:val="0"/>
        <w:keepNext w:val="0"/>
        <w:keepLines w:val="0"/>
        <w:shd w:val="clear" w:color="auto" w:fill="auto"/>
        <w:bidi w:val="0"/>
        <w:jc w:val="both"/>
        <w:spacing w:before="0" w:after="0" w:line="322" w:lineRule="exact"/>
        <w:ind w:left="0" w:right="0" w:firstLine="700"/>
      </w:pPr>
      <w:r>
        <w:rPr>
          <w:lang w:val="ru-RU" w:eastAsia="ru-RU" w:bidi="ru-RU"/>
          <w:w w:val="100"/>
          <w:spacing w:val="0"/>
          <w:color w:val="000000"/>
          <w:position w:val="0"/>
        </w:rPr>
        <w:t>Специалиста-эксперта отдела обжалования государственных закупок</w:t>
      </w:r>
    </w:p>
    <w:p>
      <w:pPr>
        <w:pStyle w:val="Style7"/>
        <w:tabs>
          <w:tab w:leader="none" w:pos="586" w:val="left"/>
        </w:tabs>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Н.С. Лушниковой,</w:t>
      </w:r>
    </w:p>
    <w:p>
      <w:pPr>
        <w:pStyle w:val="Style7"/>
        <w:widowControl w:val="0"/>
        <w:keepNext w:val="0"/>
        <w:keepLines w:val="0"/>
        <w:shd w:val="clear" w:color="auto" w:fill="auto"/>
        <w:bidi w:val="0"/>
        <w:jc w:val="left"/>
        <w:spacing w:before="0" w:after="0" w:line="322" w:lineRule="exact"/>
        <w:ind w:left="0" w:right="20" w:firstLine="700"/>
      </w:pPr>
      <w:r>
        <w:rPr>
          <w:lang w:val="ru-RU" w:eastAsia="ru-RU" w:bidi="ru-RU"/>
          <w:w w:val="100"/>
          <w:spacing w:val="0"/>
          <w:color w:val="000000"/>
          <w:position w:val="0"/>
        </w:rPr>
        <w:t xml:space="preserve">рассмотрение жалоб проводилось дистанционно (посредством видеоконференцсвязи) в целях исполнения Указа Мэра Москвы от 25.09.2020 № 92- 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 xml:space="preserve">2019-nCoV., </w:t>
      </w:r>
      <w:r>
        <w:rPr>
          <w:lang w:val="ru-RU" w:eastAsia="ru-RU" w:bidi="ru-RU"/>
          <w:w w:val="100"/>
          <w:spacing w:val="0"/>
          <w:color w:val="000000"/>
          <w:position w:val="0"/>
        </w:rPr>
        <w:t>представитель Администрации поселения Вороновское: А.А. Халгатяна (дов. № б/н от 11.01.2021) участвовал в заседании Комиссии Управления посредством конференц-связи,</w:t>
      </w:r>
    </w:p>
    <w:p>
      <w:pPr>
        <w:pStyle w:val="Style7"/>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 отсутствие представителей ООО «МД-Консалтинг», о времени и порядке заседания Комиссии Управления уведомлены письмом Московского УФАС России от 03.02.2021 № ЕИ/5842/21,</w:t>
      </w:r>
    </w:p>
    <w:p>
      <w:pPr>
        <w:pStyle w:val="Style7"/>
        <w:widowControl w:val="0"/>
        <w:keepNext w:val="0"/>
        <w:keepLines w:val="0"/>
        <w:shd w:val="clear" w:color="auto" w:fill="auto"/>
        <w:bidi w:val="0"/>
        <w:jc w:val="both"/>
        <w:spacing w:before="0" w:after="416" w:line="322" w:lineRule="exact"/>
        <w:ind w:left="0" w:right="20" w:firstLine="700"/>
      </w:pPr>
      <w:r>
        <w:rPr>
          <w:lang w:val="ru-RU" w:eastAsia="ru-RU" w:bidi="ru-RU"/>
          <w:w w:val="100"/>
          <w:spacing w:val="0"/>
          <w:color w:val="000000"/>
          <w:position w:val="0"/>
        </w:rPr>
        <w:t>рассмотрев жалобы ООО «МД-Консалтинг» (далее - Заявитель) на действия Администрации поселения Вороновское (далее — Заказчик) при проведении электронных аукционов на право заключения государственных контрактов на</w:t>
      </w:r>
    </w:p>
    <w:p>
      <w:pPr>
        <w:pStyle w:val="Style33"/>
        <w:widowControl w:val="0"/>
        <w:keepNext w:val="0"/>
        <w:keepLines w:val="0"/>
        <w:shd w:val="clear" w:color="auto" w:fill="auto"/>
        <w:bidi w:val="0"/>
        <w:jc w:val="left"/>
        <w:spacing w:before="0" w:after="0" w:line="240" w:lineRule="auto"/>
        <w:ind w:left="0" w:right="0" w:firstLine="0"/>
        <w:sectPr>
          <w:type w:val="continuous"/>
          <w:pgSz w:w="11906" w:h="16838"/>
          <w:pgMar w:top="249" w:left="711" w:right="985" w:bottom="686" w:header="0" w:footer="3" w:gutter="0"/>
          <w:rtlGutter w:val="0"/>
          <w:cols w:space="720"/>
          <w:noEndnote/>
          <w:docGrid w:linePitch="360"/>
        </w:sectPr>
      </w:pPr>
      <w:r>
        <w:rPr>
          <w:w w:val="100"/>
          <w:spacing w:val="0"/>
          <w:color w:val="000000"/>
          <w:position w:val="0"/>
        </w:rPr>
        <w:t>001841866404</w:t>
      </w:r>
    </w:p>
    <w:p>
      <w:pPr>
        <w:pStyle w:val="Style7"/>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благоустройство территории жилой застройки в поселении Вороновское в 2021г. (Закупки №№ 0148300019320000037, 0148300019320000036) (далее - электронный аукционы, аукционы)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России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(далее — Административный регламент),</w:t>
      </w:r>
    </w:p>
    <w:p>
      <w:pPr>
        <w:pStyle w:val="Style35"/>
        <w:widowControl w:val="0"/>
        <w:keepNext/>
        <w:keepLines/>
        <w:shd w:val="clear" w:color="auto" w:fill="auto"/>
        <w:bidi w:val="0"/>
        <w:spacing w:before="0" w:after="303" w:line="260" w:lineRule="exact"/>
        <w:ind w:left="20" w:right="0" w:firstLine="0"/>
      </w:pPr>
      <w:bookmarkStart w:id="0" w:name="bookmark0"/>
      <w:r>
        <w:rPr>
          <w:lang w:val="ru-RU" w:eastAsia="ru-RU" w:bidi="ru-RU"/>
          <w:w w:val="100"/>
          <w:spacing w:val="0"/>
          <w:color w:val="000000"/>
          <w:position w:val="0"/>
        </w:rPr>
        <w:t>УСТАНОВИЛА:</w:t>
      </w:r>
      <w:bookmarkEnd w:id="0"/>
    </w:p>
    <w:p>
      <w:pPr>
        <w:pStyle w:val="Style7"/>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Московское УФАС России поступили жалобы Заявителя на действия Заказчика при проведении указанных электронных аукционов.</w:t>
      </w:r>
    </w:p>
    <w:p>
      <w:pPr>
        <w:pStyle w:val="Style7"/>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исх.№ ЕИ/5842/21 от 03.02.2021.</w:t>
      </w:r>
    </w:p>
    <w:p>
      <w:pPr>
        <w:pStyle w:val="Style7"/>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результате рассмотрения жалоб, рассмотрев представленные документы и сведения, Комиссия Управления установила следующее.</w:t>
      </w:r>
    </w:p>
    <w:p>
      <w:pPr>
        <w:pStyle w:val="Style7"/>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жалобах Заявитель указывает, что Заказчиком установлены неправомерные требования к составу первой части заявок на участие в аукционах, а именно, по мнению Заявителя, Заказчиком неправомерно установлены избыточные требования в описании конкретных показателей товаров, что приводит к ограничению количества участников закупок.</w:t>
      </w:r>
    </w:p>
    <w:p>
      <w:pPr>
        <w:pStyle w:val="Style7"/>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Согласно п.1,2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ст.33 Закона о контрактной системе, в том числе обоснование начальной (максимальной) цены контракта, начальных цен единиц товара, работы, услуги, а также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соответствии с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7"/>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силу ч.2 ст.33 Закона о контрактной системе документация 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w:t>
      </w:r>
    </w:p>
    <w:p>
      <w:pPr>
        <w:pStyle w:val="Style7"/>
        <w:widowControl w:val="0"/>
        <w:keepNext w:val="0"/>
        <w:keepLines w:val="0"/>
        <w:shd w:val="clear" w:color="auto" w:fill="auto"/>
        <w:bidi w:val="0"/>
        <w:jc w:val="left"/>
        <w:spacing w:before="0" w:after="0" w:line="322" w:lineRule="exact"/>
        <w:ind w:left="0" w:right="0" w:firstLine="0"/>
      </w:pPr>
      <w:r>
        <w:rPr>
          <w:lang w:val="ru-RU" w:eastAsia="ru-RU" w:bidi="ru-RU"/>
          <w:w w:val="100"/>
          <w:spacing w:val="0"/>
          <w:color w:val="000000"/>
          <w:position w:val="0"/>
        </w:rPr>
        <w:t>также значения показателей, которые не могут изменяться.</w:t>
      </w:r>
    </w:p>
    <w:p>
      <w:pPr>
        <w:pStyle w:val="Style7"/>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 xml:space="preserve">Согласно п.2 ч.3 ст.66 Закона о контрактной системе первая часть заявки на участие в электронном аукционе, за исключением случая, предусмотренного частью 3.1 статьи 66 Закона о контрактной системе, при осуществлении закупки товара, </w:t>
      </w:r>
      <w:r>
        <w:rPr>
          <w:rStyle w:val="CharStyle37"/>
        </w:rPr>
        <w:t>в том</w:t>
      </w:r>
      <w:r>
        <w:rPr>
          <w:lang w:val="ru-RU" w:eastAsia="ru-RU" w:bidi="ru-RU"/>
          <w:w w:val="100"/>
          <w:spacing w:val="0"/>
          <w:color w:val="000000"/>
          <w:position w:val="0"/>
        </w:rPr>
        <w:t xml:space="preserve"> </w:t>
      </w:r>
      <w:r>
        <w:rPr>
          <w:rStyle w:val="CharStyle37"/>
        </w:rPr>
        <w:t>числе поставляемого заказчику при выполнении закупаемых работ, оказании</w:t>
      </w:r>
      <w:r>
        <w:rPr>
          <w:lang w:val="ru-RU" w:eastAsia="ru-RU" w:bidi="ru-RU"/>
          <w:w w:val="100"/>
          <w:spacing w:val="0"/>
          <w:color w:val="000000"/>
          <w:position w:val="0"/>
        </w:rPr>
        <w:t xml:space="preserve"> </w:t>
      </w:r>
      <w:r>
        <w:rPr>
          <w:rStyle w:val="CharStyle37"/>
        </w:rPr>
        <w:t>закупаемых услуг д</w:t>
      </w:r>
      <w:r>
        <w:rPr>
          <w:lang w:val="ru-RU" w:eastAsia="ru-RU" w:bidi="ru-RU"/>
          <w:w w:val="100"/>
          <w:spacing w:val="0"/>
          <w:color w:val="000000"/>
          <w:position w:val="0"/>
        </w:rPr>
        <w:t>олжна содержать наименование страны происхождения товара,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7"/>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 соответствии с ч.6 ст.66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или 3.1 и 5 статьи 66 Закона о контрактной системе документов и информации, не допускается.</w:t>
      </w:r>
    </w:p>
    <w:p>
      <w:pPr>
        <w:pStyle w:val="Style7"/>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Так, Заказчиком в п.18.1 Информационных карт аукционных документаций установлены в том числе следующие требования к составу первой части заявок на участие в аукционах: «1)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pPr>
        <w:pStyle w:val="Style7"/>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2) при осуществлении закупки товара, в том числе поставляемого заказчику при выполнении закупаемых работ, оказании закупаемых услуг:</w:t>
      </w:r>
    </w:p>
    <w:p>
      <w:pPr>
        <w:pStyle w:val="Style7"/>
        <w:widowControl w:val="0"/>
        <w:keepNext w:val="0"/>
        <w:keepLines w:val="0"/>
        <w:shd w:val="clear" w:color="auto" w:fill="auto"/>
        <w:bidi w:val="0"/>
        <w:jc w:val="both"/>
        <w:spacing w:before="0" w:after="0" w:line="322" w:lineRule="exact"/>
        <w:ind w:left="0" w:right="0" w:firstLine="700"/>
      </w:pPr>
      <w:r>
        <w:rPr>
          <w:lang w:val="ru-RU" w:eastAsia="ru-RU" w:bidi="ru-RU"/>
          <w:w w:val="100"/>
          <w:spacing w:val="0"/>
          <w:color w:val="000000"/>
          <w:position w:val="0"/>
        </w:rPr>
        <w:t>а) наименование страны происхождения товара;</w:t>
      </w:r>
    </w:p>
    <w:p>
      <w:pPr>
        <w:pStyle w:val="Style7"/>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7"/>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 технической части аукционных документаций Заказчиком размещены формы «Сведения о качестве, технических характеристиках товара, его безопасности, функциональных характеристиках (потребительских свойствах) товара, размере, упаковке, отгрузке товара и иные сведения о товаре, представление которых предусмотрено документацией об аукционе в электронной форме», содержащие указание на такие товары, так например: унитаз, дверь, вытяжной вентилятор и т.д.</w:t>
      </w:r>
    </w:p>
    <w:p>
      <w:pPr>
        <w:pStyle w:val="Style7"/>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 соответствии с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7"/>
        <w:widowControl w:val="0"/>
        <w:keepNext w:val="0"/>
        <w:keepLines w:val="0"/>
        <w:shd w:val="clear" w:color="auto" w:fill="auto"/>
        <w:bidi w:val="0"/>
        <w:jc w:val="both"/>
        <w:spacing w:before="0" w:after="0" w:line="322" w:lineRule="exact"/>
        <w:ind w:left="0" w:right="0" w:firstLine="700"/>
      </w:pPr>
      <w:r>
        <w:rPr>
          <w:lang w:val="ru-RU" w:eastAsia="ru-RU" w:bidi="ru-RU"/>
          <w:w w:val="100"/>
          <w:spacing w:val="0"/>
          <w:color w:val="000000"/>
          <w:position w:val="0"/>
        </w:rPr>
        <w:t>На заседании Комиссии Управления представитель Заказчика пояснил, что товары, указанные в формах «Сведения о качестве, технических характеристиках товара, его безопасности, функциональных характеристиках (потребительских свойствах) товара, размере, упаковке, отгрузке товара и иные сведения о товаре, представление которых предусмотрено документацией об аукционе в электронной форме» относятся к поставляемым товарам, необходимым Заказчику при выполнении работ по благоустройству.</w:t>
      </w:r>
    </w:p>
    <w:p>
      <w:pPr>
        <w:pStyle w:val="Style7"/>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Так, техническими заданиями аукционных документаций предусмотрено следующее: «п. 15.7 Выполнение работ, технология и методы их производства на объекте должны осуществляться в строгом соответствии с действующими нормативно-правовыми документами. Перед установкой МАФы принимаются по Акту приемочной комиссией Заказчика. Поставляемые МАФы должны соответствовать требованиям, установленным в «Сведениях о качестве, технических характеристиках товара, его безопасности, функциональных характеристиках (потребительских свойствах) товара, размере, упаковке, отгрузке товара и иные сведения о товаре, представление которых предусмотрено документацией об аукционе в электронной форме (приложении №4 к техническому заданию). Внешний вид, функциональность МАФ должны соответствовать перечню МАФ (приложение № 3 к техническому заданию). На все МАФ Подрядчик предоставляет паспорта в 2-х экземплярах (1 экземпляр оригинал, 2 экземпляр - копия, заверенная подписью и печатью подрядной организации)».</w:t>
      </w:r>
    </w:p>
    <w:p>
      <w:pPr>
        <w:pStyle w:val="Style7"/>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Таким образом, по мнению Заказчика, положениями аукционных документаций однозначно указано на поставку товаров, без возможности двоякого трактования, при этом все требования были установлены в соответствии с требованиями стандартов, а также в соответствии с данными опубликованными на сайтах производителей и дистрибьюторов товаров.</w:t>
      </w:r>
    </w:p>
    <w:p>
      <w:pPr>
        <w:pStyle w:val="Style7"/>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Вместе с тем Комиссия Управления отмечает, что в соответствии с п.10 ст.42 Закона о контрактной системе в извещении об осуществлении закупки должна содержаться, если иное не предусмотрено Законом о контрактной системе,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ст.14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Частью 1 статьи 64 Закона о контрактной системе установлено, что документация об электронном аукционе должна содержать информацию, указанную в извещении о проведении такого аукциона.</w:t>
      </w:r>
    </w:p>
    <w:p>
      <w:pPr>
        <w:pStyle w:val="Style7"/>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На основании ч.3 ст.14 Закона о контрактной системе в целях з</w:t>
      </w:r>
      <w:r>
        <w:rPr>
          <w:rStyle w:val="CharStyle37"/>
        </w:rPr>
        <w:t>ащи</w:t>
      </w:r>
      <w:r>
        <w:rPr>
          <w:lang w:val="ru-RU" w:eastAsia="ru-RU" w:bidi="ru-RU"/>
          <w:w w:val="100"/>
          <w:spacing w:val="0"/>
          <w:color w:val="000000"/>
          <w:position w:val="0"/>
        </w:rPr>
        <w:t>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7"/>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силу ч.4 ст.14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ч.3 ст.14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На заседании Комиссии Управления установлено, что в рамках данных закупок Заказчиком установлены требования к товарам, например к товару по позиции «Качели двойные на цепях», относящемуся к коду ОКПД2 28.99.32.120 «Качели», который в свою очередь включен в Приложение № 1 к приказу Министерства финансов Российской Федерации от 4 июня 2018 г.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№126н).</w:t>
      </w:r>
    </w:p>
    <w:p>
      <w:pPr>
        <w:pStyle w:val="Style7"/>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При этом в составе аукционных документациях отсутствуют ограничения, предусмотренное положениями Приказа №126н.</w:t>
      </w:r>
    </w:p>
    <w:p>
      <w:pPr>
        <w:pStyle w:val="Style7"/>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На основании вышеизложенного, с учетом представленных документов и сведений, Комиссия Управления приходит к выводу о том, что товары указанные в формах «Сведения о качестве, технических характеристиках товара, его безопасности, функциональных характеристиках (потребительских свойствах) товара, размере, упаковке, отгрузке товара и иные сведения о товаре, представление которых предусмотрено документацией об аукционе в электронной форме» не предполагаются к поставке, а являются используемыми при выполнении работ товароми, ввиду чего Заказчиком не устанавливались ограничения предусмотренные положениями постановления Постановление №617, вместе с этим Заказчиком, в нарушение п.2 ч.1 ст.64, ч.6 ст.66 Закона о контрактной системе, установлено требование о представлении конкретных характеристик используемых товаров.</w:t>
      </w:r>
    </w:p>
    <w:p>
      <w:pPr>
        <w:pStyle w:val="Style7"/>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Таким образом, руководствуясь представленными документами и сведениями Комиссия Управления приходит к выводу о нарушении Заказчиком п.2 ч.1 ст.64, ч.6 ст.66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35"/>
        <w:widowControl w:val="0"/>
        <w:keepNext/>
        <w:keepLines/>
        <w:shd w:val="clear" w:color="auto" w:fill="auto"/>
        <w:bidi w:val="0"/>
        <w:spacing w:before="0" w:after="299" w:line="260" w:lineRule="exact"/>
        <w:ind w:left="20" w:right="0" w:firstLine="0"/>
      </w:pPr>
      <w:bookmarkStart w:id="1" w:name="bookmark1"/>
      <w:r>
        <w:rPr>
          <w:lang w:val="ru-RU" w:eastAsia="ru-RU" w:bidi="ru-RU"/>
          <w:w w:val="100"/>
          <w:spacing w:val="0"/>
          <w:color w:val="000000"/>
          <w:position w:val="0"/>
        </w:rPr>
        <w:t>Р Е Ш И Л А:</w:t>
      </w:r>
      <w:bookmarkEnd w:id="1"/>
    </w:p>
    <w:p>
      <w:pPr>
        <w:pStyle w:val="Style7"/>
        <w:numPr>
          <w:ilvl w:val="0"/>
          <w:numId w:val="1"/>
        </w:numPr>
        <w:widowControl w:val="0"/>
        <w:keepNext w:val="0"/>
        <w:keepLines w:val="0"/>
        <w:shd w:val="clear" w:color="auto" w:fill="auto"/>
        <w:bidi w:val="0"/>
        <w:jc w:val="both"/>
        <w:spacing w:before="0" w:after="0" w:line="326" w:lineRule="exact"/>
        <w:ind w:left="0" w:right="20" w:firstLine="640"/>
      </w:pPr>
      <w:r>
        <w:rPr>
          <w:lang w:val="ru-RU" w:eastAsia="ru-RU" w:bidi="ru-RU"/>
          <w:w w:val="100"/>
          <w:spacing w:val="0"/>
          <w:color w:val="000000"/>
          <w:position w:val="0"/>
        </w:rPr>
        <w:t xml:space="preserve"> Признать жалобы ООО «МД-Консалтинг» на действия Администрации поселения Вороновское обоснованными.</w:t>
      </w:r>
    </w:p>
    <w:p>
      <w:pPr>
        <w:pStyle w:val="Style7"/>
        <w:numPr>
          <w:ilvl w:val="0"/>
          <w:numId w:val="1"/>
        </w:numPr>
        <w:widowControl w:val="0"/>
        <w:keepNext w:val="0"/>
        <w:keepLines w:val="0"/>
        <w:shd w:val="clear" w:color="auto" w:fill="auto"/>
        <w:bidi w:val="0"/>
        <w:jc w:val="both"/>
        <w:spacing w:before="0" w:after="0" w:line="326" w:lineRule="exact"/>
        <w:ind w:left="0" w:right="20" w:firstLine="640"/>
      </w:pPr>
      <w:r>
        <w:rPr>
          <w:lang w:val="ru-RU" w:eastAsia="ru-RU" w:bidi="ru-RU"/>
          <w:w w:val="100"/>
          <w:spacing w:val="0"/>
          <w:color w:val="000000"/>
          <w:position w:val="0"/>
        </w:rPr>
        <w:t xml:space="preserve"> Признать в действиях Заказчика нарушение п.2 ч.1 ст.64, ч.6 ст.66 Закона о контрактной системе.</w:t>
      </w:r>
    </w:p>
    <w:p>
      <w:pPr>
        <w:pStyle w:val="Style7"/>
        <w:numPr>
          <w:ilvl w:val="0"/>
          <w:numId w:val="1"/>
        </w:numPr>
        <w:widowControl w:val="0"/>
        <w:keepNext w:val="0"/>
        <w:keepLines w:val="0"/>
        <w:shd w:val="clear" w:color="auto" w:fill="auto"/>
        <w:bidi w:val="0"/>
        <w:jc w:val="both"/>
        <w:spacing w:before="0" w:after="300" w:line="322" w:lineRule="exact"/>
        <w:ind w:left="0" w:right="20" w:firstLine="640"/>
      </w:pPr>
      <w:r>
        <w:rPr>
          <w:lang w:val="ru-RU" w:eastAsia="ru-RU" w:bidi="ru-RU"/>
          <w:w w:val="100"/>
          <w:spacing w:val="0"/>
          <w:color w:val="000000"/>
          <w:position w:val="0"/>
        </w:rPr>
        <w:t xml:space="preserve"> Обязательное для исполнения предписание об устранении нарушений законодательства о контрактной системе Заказчику не выдавать, поскольку предписание выдано ранее в рамках рассмотрения жалобы ИП Моргунов А.В. по делу №077/06/106-23472/2020 от 12.01.2021. Кроме того при исполнении предписания по вышеуказанному делу Заказчику необходимо руководствоваться также позицией контролирующего органа, изложенной в настоящем решении.</w:t>
      </w:r>
    </w:p>
    <w:p>
      <w:pPr>
        <w:pStyle w:val="Style7"/>
        <w:widowControl w:val="0"/>
        <w:keepNext w:val="0"/>
        <w:keepLines w:val="0"/>
        <w:shd w:val="clear" w:color="auto" w:fill="auto"/>
        <w:bidi w:val="0"/>
        <w:jc w:val="both"/>
        <w:spacing w:before="0" w:after="47" w:line="322" w:lineRule="exact"/>
        <w:ind w:left="0" w:right="20" w:firstLine="64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установленным гл. 24 АПК РФ.</w:t>
      </w:r>
    </w:p>
    <w:p>
      <w:pPr>
        <w:pStyle w:val="Style7"/>
        <w:tabs>
          <w:tab w:leader="none" w:pos="8606" w:val="center"/>
          <w:tab w:leader="none" w:pos="9446" w:val="center"/>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Заместитель председателя Комиссии</w:t>
        <w:tab/>
        <w:t>ДА.</w:t>
        <w:tab/>
        <w:t>Сологов</w:t>
      </w:r>
    </w:p>
    <w:p>
      <w:pPr>
        <w:pStyle w:val="Style7"/>
        <w:tabs>
          <w:tab w:leader="none" w:pos="8616" w:val="right"/>
          <w:tab w:leader="none" w:pos="10157"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Члены Комиссии:</w:t>
        <w:tab/>
        <w:t>А.А.</w:t>
        <w:tab/>
        <w:t>Матюшенко</w:t>
      </w:r>
    </w:p>
    <w:p>
      <w:pPr>
        <w:pStyle w:val="Style7"/>
        <w:widowControl w:val="0"/>
        <w:keepNext w:val="0"/>
        <w:keepLines w:val="0"/>
        <w:shd w:val="clear" w:color="auto" w:fill="auto"/>
        <w:bidi w:val="0"/>
        <w:jc w:val="right"/>
        <w:spacing w:before="0" w:after="6007" w:line="638" w:lineRule="exact"/>
        <w:ind w:left="0" w:right="20" w:firstLine="0"/>
      </w:pPr>
      <w:r>
        <w:rPr>
          <w:lang w:val="ru-RU" w:eastAsia="ru-RU" w:bidi="ru-RU"/>
          <w:w w:val="100"/>
          <w:spacing w:val="0"/>
          <w:color w:val="000000"/>
          <w:position w:val="0"/>
        </w:rPr>
        <w:t>Н.С. Лушникова</w:t>
      </w:r>
    </w:p>
    <w:p>
      <w:pPr>
        <w:pStyle w:val="Style12"/>
        <w:widowControl w:val="0"/>
        <w:keepNext w:val="0"/>
        <w:keepLines w:val="0"/>
        <w:shd w:val="clear" w:color="auto" w:fill="auto"/>
        <w:bidi w:val="0"/>
        <w:jc w:val="both"/>
        <w:spacing w:before="0" w:after="0" w:line="180" w:lineRule="exact"/>
        <w:ind w:left="0" w:right="0" w:firstLine="0"/>
      </w:pPr>
      <w:r>
        <w:rPr>
          <w:lang w:val="ru-RU" w:eastAsia="ru-RU" w:bidi="ru-RU"/>
          <w:w w:val="100"/>
          <w:spacing w:val="0"/>
          <w:color w:val="000000"/>
          <w:position w:val="0"/>
        </w:rPr>
        <w:t xml:space="preserve">Исп. Матюшенко А.А., </w:t>
      </w:r>
      <w:r>
        <w:fldChar w:fldCharType="begin"/>
      </w:r>
      <w:r>
        <w:rPr>
          <w:color w:val="000000"/>
        </w:rPr>
        <w:instrText> HYPERLINK "mailto:to77-matiushenko@fas.gov.ru" </w:instrText>
      </w:r>
      <w:r>
        <w:fldChar w:fldCharType="separate"/>
      </w:r>
      <w:r>
        <w:rPr>
          <w:rStyle w:val="Hyperlink"/>
          <w:lang w:val="en-US" w:eastAsia="en-US" w:bidi="en-US"/>
          <w:w w:val="100"/>
          <w:spacing w:val="0"/>
          <w:position w:val="0"/>
        </w:rPr>
        <w:t>to77-matiushenko@fas.gov.ru</w:t>
      </w:r>
      <w:r>
        <w:fldChar w:fldCharType="end"/>
      </w:r>
    </w:p>
    <w:sectPr>
      <w:pgSz w:w="11906" w:h="16838"/>
      <w:pgMar w:top="897" w:left="846" w:right="845" w:bottom="117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17"/>
      <w:szCs w:val="17"/>
      <w:rFonts w:ascii="Times New Roman" w:eastAsia="Times New Roman" w:hAnsi="Times New Roman" w:cs="Times New Roman"/>
      <w:spacing w:val="2"/>
    </w:rPr>
  </w:style>
  <w:style w:type="character" w:customStyle="1" w:styleId="CharStyle5">
    <w:name w:val="Основной текст (2) Exact"/>
    <w:basedOn w:val="CharStyle10"/>
    <w:rPr>
      <w:sz w:val="17"/>
      <w:szCs w:val="17"/>
      <w:spacing w:val="2"/>
    </w:rPr>
  </w:style>
  <w:style w:type="character" w:customStyle="1" w:styleId="CharStyle6">
    <w:name w:val="Основной текст (2) Exact"/>
    <w:basedOn w:val="CharStyle10"/>
    <w:rPr>
      <w:u w:val="single"/>
      <w:sz w:val="17"/>
      <w:szCs w:val="17"/>
      <w:spacing w:val="2"/>
    </w:rPr>
  </w:style>
  <w:style w:type="character" w:customStyle="1" w:styleId="CharStyle8">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Exact"/>
    <w:basedOn w:val="DefaultParagraphFont"/>
    <w:rPr>
      <w:b w:val="0"/>
      <w:bCs w:val="0"/>
      <w:i w:val="0"/>
      <w:iCs w:val="0"/>
      <w:u w:val="none"/>
      <w:strike w:val="0"/>
      <w:smallCaps w:val="0"/>
      <w:rFonts w:ascii="Times New Roman" w:eastAsia="Times New Roman" w:hAnsi="Times New Roman" w:cs="Times New Roman"/>
    </w:rPr>
  </w:style>
  <w:style w:type="character" w:customStyle="1" w:styleId="CharStyle10">
    <w:name w:val="Основной текст (2)_"/>
    <w:basedOn w:val="DefaultParagraphFont"/>
    <w:link w:val="Style3"/>
    <w:rPr>
      <w:b/>
      <w:bCs/>
      <w:i w:val="0"/>
      <w:iCs w:val="0"/>
      <w:u w:val="none"/>
      <w:strike w:val="0"/>
      <w:smallCaps w:val="0"/>
      <w:sz w:val="18"/>
      <w:szCs w:val="18"/>
      <w:rFonts w:ascii="Times New Roman" w:eastAsia="Times New Roman" w:hAnsi="Times New Roman" w:cs="Times New Roman"/>
    </w:rPr>
  </w:style>
  <w:style w:type="character" w:customStyle="1" w:styleId="CharStyle11">
    <w:name w:val="Основной текст (2)"/>
    <w:basedOn w:val="CharStyle10"/>
    <w:rPr>
      <w:lang w:val="ru-RU" w:eastAsia="ru-RU" w:bidi="ru-RU"/>
      <w:w w:val="100"/>
      <w:spacing w:val="0"/>
      <w:color w:val="000000"/>
      <w:position w:val="0"/>
    </w:rPr>
  </w:style>
  <w:style w:type="character" w:customStyle="1" w:styleId="CharStyle13">
    <w:name w:val="Основной текст (3)_"/>
    <w:basedOn w:val="DefaultParagraphFont"/>
    <w:link w:val="Style12"/>
    <w:rPr>
      <w:b w:val="0"/>
      <w:bCs w:val="0"/>
      <w:i w:val="0"/>
      <w:iCs w:val="0"/>
      <w:u w:val="none"/>
      <w:strike w:val="0"/>
      <w:smallCaps w:val="0"/>
      <w:sz w:val="18"/>
      <w:szCs w:val="18"/>
      <w:rFonts w:ascii="Times New Roman" w:eastAsia="Times New Roman" w:hAnsi="Times New Roman" w:cs="Times New Roman"/>
    </w:rPr>
  </w:style>
  <w:style w:type="character" w:customStyle="1" w:styleId="CharStyle14">
    <w:name w:val="Основной текст (3)"/>
    <w:basedOn w:val="CharStyle13"/>
    <w:rPr>
      <w:lang w:val="ru-RU" w:eastAsia="ru-RU" w:bidi="ru-RU"/>
      <w:w w:val="100"/>
      <w:spacing w:val="0"/>
      <w:color w:val="000000"/>
      <w:position w:val="0"/>
    </w:rPr>
  </w:style>
  <w:style w:type="character" w:customStyle="1" w:styleId="CharStyle15">
    <w:name w:val="Основной текст (3)"/>
    <w:basedOn w:val="CharStyle13"/>
    <w:rPr>
      <w:lang w:val="en-US" w:eastAsia="en-US" w:bidi="en-US"/>
      <w:u w:val="single"/>
      <w:w w:val="100"/>
      <w:spacing w:val="0"/>
      <w:color w:val="000000"/>
      <w:position w:val="0"/>
    </w:rPr>
  </w:style>
  <w:style w:type="character" w:customStyle="1" w:styleId="CharStyle17">
    <w:name w:val="Основной текст (4)_"/>
    <w:basedOn w:val="DefaultParagraphFont"/>
    <w:link w:val="Style16"/>
    <w:rPr>
      <w:b w:val="0"/>
      <w:bCs w:val="0"/>
      <w:i w:val="0"/>
      <w:iCs w:val="0"/>
      <w:u w:val="none"/>
      <w:strike w:val="0"/>
      <w:smallCaps w:val="0"/>
      <w:sz w:val="17"/>
      <w:szCs w:val="17"/>
      <w:rFonts w:ascii="Segoe UI" w:eastAsia="Segoe UI" w:hAnsi="Segoe UI" w:cs="Segoe UI"/>
    </w:rPr>
  </w:style>
  <w:style w:type="character" w:customStyle="1" w:styleId="CharStyle18">
    <w:name w:val="Основной текст (4)"/>
    <w:basedOn w:val="CharStyle17"/>
    <w:rPr>
      <w:lang w:val="ru-RU" w:eastAsia="ru-RU" w:bidi="ru-RU"/>
      <w:w w:val="100"/>
      <w:spacing w:val="0"/>
      <w:color w:val="000000"/>
      <w:position w:val="0"/>
    </w:rPr>
  </w:style>
  <w:style w:type="character" w:customStyle="1" w:styleId="CharStyle19">
    <w:name w:val="Основной текст (3) Exact"/>
    <w:basedOn w:val="DefaultParagraphFont"/>
    <w:rPr>
      <w:b w:val="0"/>
      <w:bCs w:val="0"/>
      <w:i w:val="0"/>
      <w:iCs w:val="0"/>
      <w:u w:val="none"/>
      <w:strike w:val="0"/>
      <w:smallCaps w:val="0"/>
      <w:sz w:val="16"/>
      <w:szCs w:val="16"/>
      <w:rFonts w:ascii="Times New Roman" w:eastAsia="Times New Roman" w:hAnsi="Times New Roman" w:cs="Times New Roman"/>
      <w:spacing w:val="2"/>
    </w:rPr>
  </w:style>
  <w:style w:type="character" w:customStyle="1" w:styleId="CharStyle20">
    <w:name w:val="Основной текст (3) Exact"/>
    <w:basedOn w:val="CharStyle13"/>
    <w:rPr>
      <w:lang w:val="ru-RU" w:eastAsia="ru-RU" w:bidi="ru-RU"/>
      <w:sz w:val="16"/>
      <w:szCs w:val="16"/>
      <w:w w:val="100"/>
      <w:spacing w:val="2"/>
      <w:color w:val="000000"/>
      <w:position w:val="0"/>
    </w:rPr>
  </w:style>
  <w:style w:type="character" w:customStyle="1" w:styleId="CharStyle22">
    <w:name w:val="Основной текст (5)_"/>
    <w:basedOn w:val="DefaultParagraphFont"/>
    <w:link w:val="Style21"/>
    <w:rPr>
      <w:b w:val="0"/>
      <w:bCs w:val="0"/>
      <w:i w:val="0"/>
      <w:iCs w:val="0"/>
      <w:u w:val="none"/>
      <w:strike w:val="0"/>
      <w:smallCaps w:val="0"/>
      <w:sz w:val="17"/>
      <w:szCs w:val="17"/>
      <w:rFonts w:ascii="Times New Roman" w:eastAsia="Times New Roman" w:hAnsi="Times New Roman" w:cs="Times New Roman"/>
      <w:spacing w:val="20"/>
    </w:rPr>
  </w:style>
  <w:style w:type="character" w:customStyle="1" w:styleId="CharStyle23">
    <w:name w:val="Основной текст (5)"/>
    <w:basedOn w:val="CharStyle22"/>
    <w:rPr>
      <w:lang w:val="ru-RU" w:eastAsia="ru-RU" w:bidi="ru-RU"/>
      <w:w w:val="100"/>
      <w:color w:val="000000"/>
      <w:position w:val="0"/>
    </w:rPr>
  </w:style>
  <w:style w:type="character" w:customStyle="1" w:styleId="CharStyle25">
    <w:name w:val="Основной текст (8) Exact"/>
    <w:basedOn w:val="DefaultParagraphFont"/>
    <w:link w:val="Style24"/>
    <w:rPr>
      <w:b/>
      <w:bCs/>
      <w:i w:val="0"/>
      <w:iCs w:val="0"/>
      <w:u w:val="none"/>
      <w:strike w:val="0"/>
      <w:smallCaps w:val="0"/>
      <w:sz w:val="42"/>
      <w:szCs w:val="42"/>
    </w:rPr>
  </w:style>
  <w:style w:type="character" w:customStyle="1" w:styleId="CharStyle26">
    <w:name w:val="Основной текст (8) Exact"/>
    <w:basedOn w:val="CharStyle25"/>
    <w:rPr>
      <w:lang w:val="ru-RU" w:eastAsia="ru-RU" w:bidi="ru-RU"/>
      <w:rFonts w:ascii="Courier New" w:eastAsia="Courier New" w:hAnsi="Courier New" w:cs="Courier New"/>
      <w:w w:val="100"/>
      <w:spacing w:val="0"/>
      <w:color w:val="000000"/>
      <w:position w:val="0"/>
    </w:rPr>
  </w:style>
  <w:style w:type="character" w:customStyle="1" w:styleId="CharStyle28">
    <w:name w:val="Основной текст (6)_"/>
    <w:basedOn w:val="DefaultParagraphFont"/>
    <w:link w:val="Style27"/>
    <w:rPr>
      <w:b w:val="0"/>
      <w:bCs w:val="0"/>
      <w:i w:val="0"/>
      <w:iCs w:val="0"/>
      <w:u w:val="none"/>
      <w:strike w:val="0"/>
      <w:smallCaps w:val="0"/>
      <w:sz w:val="54"/>
      <w:szCs w:val="54"/>
      <w:rFonts w:ascii="Times New Roman" w:eastAsia="Times New Roman" w:hAnsi="Times New Roman" w:cs="Times New Roman"/>
    </w:rPr>
  </w:style>
  <w:style w:type="character" w:customStyle="1" w:styleId="CharStyle29">
    <w:name w:val="Основной текст (6)"/>
    <w:basedOn w:val="CharStyle28"/>
    <w:rPr>
      <w:lang w:val="ru-RU" w:eastAsia="ru-RU" w:bidi="ru-RU"/>
      <w:w w:val="100"/>
      <w:spacing w:val="0"/>
      <w:color w:val="000000"/>
      <w:position w:val="0"/>
    </w:rPr>
  </w:style>
  <w:style w:type="character" w:customStyle="1" w:styleId="CharStyle31">
    <w:name w:val="Основной текст (7)_"/>
    <w:basedOn w:val="DefaultParagraphFont"/>
    <w:link w:val="Style30"/>
    <w:rPr>
      <w:b/>
      <w:bCs/>
      <w:i w:val="0"/>
      <w:iCs w:val="0"/>
      <w:u w:val="none"/>
      <w:strike w:val="0"/>
      <w:smallCaps w:val="0"/>
      <w:sz w:val="26"/>
      <w:szCs w:val="26"/>
      <w:rFonts w:ascii="Times New Roman" w:eastAsia="Times New Roman" w:hAnsi="Times New Roman" w:cs="Times New Roman"/>
    </w:rPr>
  </w:style>
  <w:style w:type="character" w:customStyle="1" w:styleId="CharStyle32">
    <w:name w:val="Основной текст (7) Exact"/>
    <w:basedOn w:val="DefaultParagraphFont"/>
    <w:rPr>
      <w:b/>
      <w:bCs/>
      <w:i w:val="0"/>
      <w:iCs w:val="0"/>
      <w:u w:val="none"/>
      <w:strike w:val="0"/>
      <w:smallCaps w:val="0"/>
      <w:rFonts w:ascii="Times New Roman" w:eastAsia="Times New Roman" w:hAnsi="Times New Roman" w:cs="Times New Roman"/>
      <w:spacing w:val="1"/>
    </w:rPr>
  </w:style>
  <w:style w:type="character" w:customStyle="1" w:styleId="CharStyle34">
    <w:name w:val="Штрих-код (2)_"/>
    <w:basedOn w:val="DefaultParagraphFont"/>
    <w:link w:val="Style3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36">
    <w:name w:val="Заголовок №1_"/>
    <w:basedOn w:val="DefaultParagraphFont"/>
    <w:link w:val="Style35"/>
    <w:rPr>
      <w:b/>
      <w:bCs/>
      <w:i w:val="0"/>
      <w:iCs w:val="0"/>
      <w:u w:val="none"/>
      <w:strike w:val="0"/>
      <w:smallCaps w:val="0"/>
      <w:sz w:val="26"/>
      <w:szCs w:val="26"/>
      <w:rFonts w:ascii="Times New Roman" w:eastAsia="Times New Roman" w:hAnsi="Times New Roman" w:cs="Times New Roman"/>
    </w:rPr>
  </w:style>
  <w:style w:type="character" w:customStyle="1" w:styleId="CharStyle37">
    <w:name w:val="Основной текст"/>
    <w:basedOn w:val="CharStyle8"/>
    <w:rPr>
      <w:lang w:val="ru-RU" w:eastAsia="ru-RU" w:bidi="ru-RU"/>
      <w:u w:val="single"/>
      <w:w w:val="100"/>
      <w:spacing w:val="0"/>
      <w:color w:val="000000"/>
      <w:position w:val="0"/>
    </w:rPr>
  </w:style>
  <w:style w:type="paragraph" w:customStyle="1" w:styleId="Style3">
    <w:name w:val="Основной текст (2)"/>
    <w:basedOn w:val="Normal"/>
    <w:link w:val="CharStyle10"/>
    <w:pPr>
      <w:widowControl w:val="0"/>
      <w:shd w:val="clear" w:color="auto" w:fill="FFFFFF"/>
      <w:jc w:val="center"/>
      <w:spacing w:after="120" w:line="235" w:lineRule="exact"/>
    </w:pPr>
    <w:rPr>
      <w:b/>
      <w:bCs/>
      <w:i w:val="0"/>
      <w:iCs w:val="0"/>
      <w:u w:val="none"/>
      <w:strike w:val="0"/>
      <w:smallCaps w:val="0"/>
      <w:sz w:val="18"/>
      <w:szCs w:val="18"/>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center"/>
      <w:spacing w:after="240" w:line="22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6">
    <w:name w:val="Основной текст (4)"/>
    <w:basedOn w:val="Normal"/>
    <w:link w:val="CharStyle17"/>
    <w:pPr>
      <w:widowControl w:val="0"/>
      <w:shd w:val="clear" w:color="auto" w:fill="FFFFFF"/>
      <w:jc w:val="center"/>
      <w:spacing w:before="240" w:line="0" w:lineRule="exact"/>
    </w:pPr>
    <w:rPr>
      <w:b w:val="0"/>
      <w:bCs w:val="0"/>
      <w:i w:val="0"/>
      <w:iCs w:val="0"/>
      <w:u w:val="none"/>
      <w:strike w:val="0"/>
      <w:smallCaps w:val="0"/>
      <w:sz w:val="17"/>
      <w:szCs w:val="17"/>
      <w:rFonts w:ascii="Segoe UI" w:eastAsia="Segoe UI" w:hAnsi="Segoe UI" w:cs="Segoe UI"/>
    </w:rPr>
  </w:style>
  <w:style w:type="paragraph" w:customStyle="1" w:styleId="Style21">
    <w:name w:val="Основной текст (5)"/>
    <w:basedOn w:val="Normal"/>
    <w:link w:val="CharStyle22"/>
    <w:pPr>
      <w:widowControl w:val="0"/>
      <w:shd w:val="clear" w:color="auto" w:fill="FFFFFF"/>
      <w:spacing w:line="0" w:lineRule="exact"/>
    </w:pPr>
    <w:rPr>
      <w:b w:val="0"/>
      <w:bCs w:val="0"/>
      <w:i w:val="0"/>
      <w:iCs w:val="0"/>
      <w:u w:val="none"/>
      <w:strike w:val="0"/>
      <w:smallCaps w:val="0"/>
      <w:sz w:val="17"/>
      <w:szCs w:val="17"/>
      <w:rFonts w:ascii="Times New Roman" w:eastAsia="Times New Roman" w:hAnsi="Times New Roman" w:cs="Times New Roman"/>
      <w:spacing w:val="20"/>
    </w:rPr>
  </w:style>
  <w:style w:type="paragraph" w:customStyle="1" w:styleId="Style24">
    <w:name w:val="Основной текст (8)"/>
    <w:basedOn w:val="Normal"/>
    <w:link w:val="CharStyle25"/>
    <w:pPr>
      <w:widowControl w:val="0"/>
      <w:shd w:val="clear" w:color="auto" w:fill="FFFFFF"/>
      <w:spacing w:line="0" w:lineRule="exact"/>
    </w:pPr>
    <w:rPr>
      <w:b/>
      <w:bCs/>
      <w:i w:val="0"/>
      <w:iCs w:val="0"/>
      <w:u w:val="none"/>
      <w:strike w:val="0"/>
      <w:smallCaps w:val="0"/>
      <w:sz w:val="42"/>
      <w:szCs w:val="42"/>
    </w:rPr>
  </w:style>
  <w:style w:type="paragraph" w:customStyle="1" w:styleId="Style27">
    <w:name w:val="Основной текст (6)"/>
    <w:basedOn w:val="Normal"/>
    <w:link w:val="CharStyle28"/>
    <w:pPr>
      <w:widowControl w:val="0"/>
      <w:shd w:val="clear" w:color="auto" w:fill="FFFFFF"/>
      <w:spacing w:after="480" w:line="0" w:lineRule="exact"/>
    </w:pPr>
    <w:rPr>
      <w:b w:val="0"/>
      <w:bCs w:val="0"/>
      <w:i w:val="0"/>
      <w:iCs w:val="0"/>
      <w:u w:val="none"/>
      <w:strike w:val="0"/>
      <w:smallCaps w:val="0"/>
      <w:sz w:val="54"/>
      <w:szCs w:val="54"/>
      <w:rFonts w:ascii="Times New Roman" w:eastAsia="Times New Roman" w:hAnsi="Times New Roman" w:cs="Times New Roman"/>
    </w:rPr>
  </w:style>
  <w:style w:type="paragraph" w:customStyle="1" w:styleId="Style30">
    <w:name w:val="Основной текст (7)"/>
    <w:basedOn w:val="Normal"/>
    <w:link w:val="CharStyle31"/>
    <w:pPr>
      <w:widowControl w:val="0"/>
      <w:shd w:val="clear" w:color="auto" w:fill="FFFFFF"/>
      <w:jc w:val="center"/>
      <w:spacing w:before="48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33">
    <w:name w:val="Штрих-код (2)"/>
    <w:basedOn w:val="Normal"/>
    <w:link w:val="CharStyle3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35">
    <w:name w:val="Заголовок №1"/>
    <w:basedOn w:val="Normal"/>
    <w:link w:val="CharStyle36"/>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