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8" w:line="260" w:lineRule="exact"/>
        <w:ind w:left="5320" w:right="0" w:firstLine="0"/>
      </w:pPr>
      <w:r>
        <w:rPr>
          <w:lang w:val="ru-RU" w:eastAsia="ru-RU" w:bidi="ru-RU"/>
          <w:w w:val="100"/>
          <w:spacing w:val="0"/>
          <w:color w:val="000000"/>
          <w:position w:val="0"/>
        </w:rPr>
        <w:t>ГБУЗ «ДГКБ им. З.А. Башляевой ДЗМ»</w:t>
      </w:r>
    </w:p>
    <w:p>
      <w:pPr>
        <w:pStyle w:val="Style5"/>
        <w:widowControl w:val="0"/>
        <w:keepNext w:val="0"/>
        <w:keepLines w:val="0"/>
        <w:shd w:val="clear" w:color="auto" w:fill="auto"/>
        <w:bidi w:val="0"/>
        <w:jc w:val="left"/>
        <w:spacing w:before="0" w:after="289" w:line="322" w:lineRule="exact"/>
        <w:ind w:left="5320" w:right="160" w:firstLine="0"/>
      </w:pPr>
      <w:r>
        <w:rPr>
          <w:lang w:val="ru-RU" w:eastAsia="ru-RU" w:bidi="ru-RU"/>
          <w:w w:val="100"/>
          <w:spacing w:val="0"/>
          <w:color w:val="000000"/>
          <w:position w:val="0"/>
        </w:rPr>
        <w:t xml:space="preserve">ул. Героев Панфиловцев, д. 28, г. Москва, 125373, </w:t>
      </w:r>
      <w:r>
        <w:fldChar w:fldCharType="begin"/>
      </w:r>
      <w:r>
        <w:rPr>
          <w:color w:val="000000"/>
        </w:rPr>
        <w:instrText> HYPERLINK "mailto:tender-tdgb@yandex.ru" </w:instrText>
      </w:r>
      <w:r>
        <w:fldChar w:fldCharType="separate"/>
      </w:r>
      <w:r>
        <w:rPr>
          <w:rStyle w:val="Hyperlink"/>
          <w:lang w:val="en-US" w:eastAsia="en-US" w:bidi="en-US"/>
          <w:w w:val="100"/>
          <w:spacing w:val="0"/>
          <w:position w:val="0"/>
        </w:rPr>
        <w:t>tender-tdgb@yandex.ru</w:t>
      </w:r>
      <w:r>
        <w:fldChar w:fldCharType="end"/>
      </w:r>
      <w:r>
        <w:rPr>
          <w:lang w:val="en-US" w:eastAsia="en-US" w:bidi="en-US"/>
          <w:w w:val="100"/>
          <w:spacing w:val="0"/>
          <w:color w:val="000000"/>
          <w:position w:val="0"/>
        </w:rPr>
        <w:t xml:space="preserve">, </w:t>
      </w:r>
      <w:r>
        <w:fldChar w:fldCharType="begin"/>
      </w:r>
      <w:r>
        <w:rPr>
          <w:color w:val="000000"/>
        </w:rPr>
        <w:instrText> HYPERLINK "mailto:AntipovaYO@mos.ru" </w:instrText>
      </w:r>
      <w:r>
        <w:fldChar w:fldCharType="separate"/>
      </w:r>
      <w:r>
        <w:rPr>
          <w:rStyle w:val="Hyperlink"/>
          <w:lang w:val="en-US" w:eastAsia="en-US" w:bidi="en-US"/>
          <w:w w:val="100"/>
          <w:spacing w:val="0"/>
          <w:position w:val="0"/>
        </w:rPr>
        <w:t>AntipovaYO@mos.ru</w:t>
      </w:r>
      <w:r>
        <w:fldChar w:fldCharType="end"/>
      </w:r>
    </w:p>
    <w:p>
      <w:pPr>
        <w:pStyle w:val="Style5"/>
        <w:widowControl w:val="0"/>
        <w:keepNext w:val="0"/>
        <w:keepLines w:val="0"/>
        <w:shd w:val="clear" w:color="auto" w:fill="auto"/>
        <w:bidi w:val="0"/>
        <w:jc w:val="left"/>
        <w:spacing w:before="0" w:after="308" w:line="260" w:lineRule="exact"/>
        <w:ind w:left="5320" w:right="0" w:firstLine="0"/>
      </w:pPr>
      <w:r>
        <w:rPr>
          <w:lang w:val="ru-RU" w:eastAsia="ru-RU" w:bidi="ru-RU"/>
          <w:w w:val="100"/>
          <w:spacing w:val="0"/>
          <w:color w:val="000000"/>
          <w:position w:val="0"/>
        </w:rPr>
        <w:t>ООО «Йотта-Фарм»</w:t>
      </w:r>
    </w:p>
    <w:p>
      <w:pPr>
        <w:pStyle w:val="Style5"/>
        <w:widowControl w:val="0"/>
        <w:keepNext w:val="0"/>
        <w:keepLines w:val="0"/>
        <w:shd w:val="clear" w:color="auto" w:fill="auto"/>
        <w:bidi w:val="0"/>
        <w:jc w:val="left"/>
        <w:spacing w:before="0" w:after="289" w:line="322" w:lineRule="exact"/>
        <w:ind w:left="5320" w:right="160" w:firstLine="0"/>
      </w:pPr>
      <w:r>
        <w:rPr>
          <w:lang w:val="ru-RU" w:eastAsia="ru-RU" w:bidi="ru-RU"/>
          <w:w w:val="100"/>
          <w:spacing w:val="0"/>
          <w:color w:val="000000"/>
          <w:position w:val="0"/>
        </w:rPr>
        <w:t xml:space="preserve">ул. Алеутская, д. 11, оф. 1027, г. Владивосток, 690091, </w:t>
      </w:r>
      <w:r>
        <w:rPr>
          <w:lang w:val="en-US" w:eastAsia="en-US" w:bidi="en-US"/>
          <w:w w:val="100"/>
          <w:spacing w:val="0"/>
          <w:color w:val="000000"/>
          <w:position w:val="0"/>
        </w:rPr>
        <w:t xml:space="preserve">info@yotta- pharm.ru, </w:t>
      </w:r>
      <w:r>
        <w:fldChar w:fldCharType="begin"/>
      </w:r>
      <w:r>
        <w:rPr>
          <w:color w:val="000000"/>
        </w:rPr>
        <w:instrText> HYPERLINK "mailto:t.kirichenko@yotta-pharm.ru" </w:instrText>
      </w:r>
      <w:r>
        <w:fldChar w:fldCharType="separate"/>
      </w:r>
      <w:r>
        <w:rPr>
          <w:rStyle w:val="Hyperlink"/>
          <w:lang w:val="en-US" w:eastAsia="en-US" w:bidi="en-US"/>
          <w:w w:val="100"/>
          <w:spacing w:val="0"/>
          <w:position w:val="0"/>
        </w:rPr>
        <w:t>t.kirichenko@yotta-pharm.ru</w:t>
      </w:r>
      <w:r>
        <w:fldChar w:fldCharType="end"/>
      </w:r>
    </w:p>
    <w:p>
      <w:pPr>
        <w:pStyle w:val="Style5"/>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1443" w:line="260" w:lineRule="exact"/>
        <w:ind w:left="5320" w:right="0" w:firstLine="0"/>
      </w:pPr>
      <w:r>
        <w:rPr>
          <w:lang w:val="ru-RU" w:eastAsia="ru-RU" w:bidi="ru-RU"/>
          <w:w w:val="100"/>
          <w:spacing w:val="0"/>
          <w:color w:val="000000"/>
          <w:position w:val="0"/>
        </w:rPr>
        <w:t>60-я Октября пр., д. 9, г. Москва, 117312</w:t>
      </w:r>
    </w:p>
    <w:p>
      <w:pPr>
        <w:pStyle w:val="Style7"/>
        <w:tabs>
          <w:tab w:leader="none" w:pos="8132" w:val="right"/>
          <w:tab w:leader="none" w:pos="8337" w:val="left"/>
        </w:tabs>
        <w:widowControl w:val="0"/>
        <w:keepNext w:val="0"/>
        <w:keepLines w:val="0"/>
        <w:shd w:val="clear" w:color="auto" w:fill="auto"/>
        <w:bidi w:val="0"/>
        <w:jc w:val="left"/>
        <w:spacing w:before="0" w:after="0"/>
        <w:ind w:left="20" w:right="1040" w:firstLine="3820"/>
      </w:pPr>
      <w:r>
        <w:rPr>
          <w:lang w:val="ru-RU" w:eastAsia="ru-RU" w:bidi="ru-RU"/>
          <w:w w:val="100"/>
          <w:spacing w:val="0"/>
          <w:color w:val="000000"/>
          <w:position w:val="0"/>
        </w:rPr>
        <w:t>ПРЕДПИСАНИЕ по делу №077/06/106-1897/2021 о нарушении законодательства о контрактной системе 08.02.2021</w:t>
        <w:tab/>
        <w:t>г.</w:t>
        <w:tab/>
        <w:t>Москва</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обжалование государственных закупок К.А. Сомова,</w:t>
      </w:r>
    </w:p>
    <w:p>
      <w:pPr>
        <w:pStyle w:val="Style5"/>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Членов комиссии:</w:t>
      </w:r>
    </w:p>
    <w:p>
      <w:pPr>
        <w:pStyle w:val="Style5"/>
        <w:tabs>
          <w:tab w:leader="none" w:pos="7070" w:val="center"/>
          <w:tab w:leader="none" w:pos="10180" w:val="righ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Ведущего специалиста-эксперта отдела</w:t>
        <w:tab/>
        <w:t>обжалования</w:t>
        <w:tab/>
        <w:t>государственных</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закупок А.А. Кутеникова,</w:t>
      </w:r>
    </w:p>
    <w:p>
      <w:pPr>
        <w:pStyle w:val="Style5"/>
        <w:tabs>
          <w:tab w:leader="none" w:pos="7070" w:val="center"/>
          <w:tab w:leader="none" w:pos="10180" w:val="righ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Ведущего специалиста-эксперта отдела</w:t>
        <w:tab/>
        <w:t>обжалования</w:t>
        <w:tab/>
        <w:t>государственных</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закупок Н.А. Узкого,</w:t>
      </w:r>
    </w:p>
    <w:p>
      <w:pPr>
        <w:pStyle w:val="Style5"/>
        <w:tabs>
          <w:tab w:leader="none" w:pos="7070" w:val="center"/>
          <w:tab w:leader="none" w:pos="10180" w:val="right"/>
        </w:tabs>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основании решения Комиссии от 08.02.2021 по делу №077/06/106</w:t>
        <w:softHyphen/>
        <w:t>1897/2021, по итогам рассмотрения жалобы ООО «Йотта-Фарм» (далее — Заявитель) на действия ГБУЗ «ДГКБ им. З.А. Башляевой ДЗМ» (далее-Заказчик) при проведении электронного аукциона на право</w:t>
        <w:tab/>
        <w:t>заключения</w:t>
        <w:tab/>
        <w:t>государственного</w:t>
      </w:r>
    </w:p>
    <w:p>
      <w:pPr>
        <w:pStyle w:val="Style5"/>
        <w:tabs>
          <w:tab w:leader="none" w:pos="716"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контракта на поставку лекарственных средств (МНН:Флуконазол) для ГБУЗ «ДГКБ им.</w:t>
        <w:tab/>
        <w:t>З.А. Башляевой ДЗМ» (среди СМП и СОНКО) (Закупка</w:t>
      </w:r>
    </w:p>
    <w:p>
      <w:pPr>
        <w:pStyle w:val="Style3"/>
        <w:framePr w:w="1349" w:h="427" w:wrap="around" w:vAnchor="text" w:hAnchor="margin" w:x="351" w:y="1062"/>
        <w:widowControl w:val="0"/>
        <w:keepNext w:val="0"/>
        <w:keepLines w:val="0"/>
        <w:shd w:val="clear" w:color="auto" w:fill="auto"/>
        <w:bidi w:val="0"/>
        <w:jc w:val="left"/>
        <w:spacing w:before="0" w:after="0" w:line="240" w:lineRule="auto"/>
        <w:ind w:left="0" w:right="0" w:firstLine="0"/>
      </w:pPr>
      <w:r>
        <w:rPr>
          <w:w w:val="100"/>
          <w:spacing w:val="0"/>
          <w:color w:val="000000"/>
          <w:position w:val="0"/>
        </w:rPr>
        <w:t>000508040838</w:t>
      </w:r>
    </w:p>
    <w:p>
      <w:pPr>
        <w:pStyle w:val="Style5"/>
        <w:widowControl w:val="0"/>
        <w:keepNext w:val="0"/>
        <w:keepLines w:val="0"/>
        <w:shd w:val="clear" w:color="auto" w:fill="auto"/>
        <w:bidi w:val="0"/>
        <w:jc w:val="both"/>
        <w:spacing w:before="0" w:after="356" w:line="322" w:lineRule="exact"/>
        <w:ind w:left="20" w:right="20" w:firstLine="0"/>
        <w:sectPr>
          <w:footnotePr>
            <w:pos w:val="pageBottom"/>
            <w:numFmt w:val="decimal"/>
            <w:numRestart w:val="continuous"/>
          </w:footnotePr>
          <w:type w:val="continuous"/>
          <w:pgSz w:w="11906" w:h="16838"/>
          <w:pgMar w:top="669" w:left="838" w:right="848" w:bottom="1168" w:header="0" w:footer="3" w:gutter="0"/>
          <w:rtlGutter w:val="0"/>
          <w:cols w:space="720"/>
          <w:noEndnote/>
          <w:docGrid w:linePitch="360"/>
        </w:sectPr>
      </w:pPr>
      <w:r>
        <w:rPr>
          <w:lang w:val="ru-RU" w:eastAsia="ru-RU" w:bidi="ru-RU"/>
          <w:w w:val="100"/>
          <w:spacing w:val="0"/>
          <w:color w:val="000000"/>
          <w:position w:val="0"/>
        </w:rPr>
        <w:t>№ 0373200005820000732) (далее — Аукцион), в соответствии с Федеральным законом от 05.04.2013 №44-ФЗ «О контрактной системе в сфере закупок товаров,</w:t>
      </w:r>
    </w:p>
    <w:p>
      <w:pPr>
        <w:pStyle w:val="Style5"/>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утвержденным приказом ФАС России от 19.11.2014 №727/14,</w:t>
      </w:r>
    </w:p>
    <w:p>
      <w:pPr>
        <w:pStyle w:val="Style7"/>
        <w:widowControl w:val="0"/>
        <w:keepNext w:val="0"/>
        <w:keepLines w:val="0"/>
        <w:shd w:val="clear" w:color="auto" w:fill="auto"/>
        <w:bidi w:val="0"/>
        <w:jc w:val="center"/>
        <w:spacing w:before="0" w:after="0"/>
        <w:ind w:left="20" w:right="0" w:firstLine="0"/>
      </w:pPr>
      <w:r>
        <w:rPr>
          <w:lang w:val="ru-RU" w:eastAsia="ru-RU" w:bidi="ru-RU"/>
          <w:w w:val="100"/>
          <w:spacing w:val="0"/>
          <w:color w:val="000000"/>
          <w:position w:val="0"/>
        </w:rPr>
        <w:t>ПРЕДПИСЫВАЕТ:</w:t>
      </w:r>
    </w:p>
    <w:p>
      <w:pPr>
        <w:pStyle w:val="Style5"/>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Заказчику, Аукционной комиссии отменить Протокол подведения итогов электронного аукциона (далее - Протокол) и назначить новую дату рассмотрения вторых частей заявок на участие в Аукционе. При этом дата рассмотрения вторых частей заявок на участие в Аукционе должна быть назначена не ранее чем через 6 рабочих дней со дня отмены Протокола.</w:t>
      </w:r>
    </w:p>
    <w:p>
      <w:pPr>
        <w:pStyle w:val="Style5"/>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закупки, в том числе, Заявителя, об отмене Протокола, о новой дате рассмотрения заявок на участие в Аукционе, а также о необходимости наличия на счетах для проведения операций по обеспечению участия в электронных аукционах,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5"/>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Оператору электронной площадки осуществить блокирование операций по счетам для проведения операций по обеспечению участия в электронных аукционах, открытых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
    <w:p>
      <w:pPr>
        <w:pStyle w:val="Style5"/>
        <w:numPr>
          <w:ilvl w:val="0"/>
          <w:numId w:val="1"/>
        </w:numPr>
        <w:tabs>
          <w:tab w:leader="none" w:pos="1320" w:val="left"/>
        </w:tabs>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Аукционной комиссии рассмотреть вторые части заявок, поданных участниками закупки, в том числе Заявителем, в соответствии с требованиями законодательства Российской Федерации об осуществлении закупок и с учетом решения от 08.02.2021 по делу №077/06/106-1897/2021.</w:t>
      </w:r>
    </w:p>
    <w:p>
      <w:pPr>
        <w:pStyle w:val="Style5"/>
        <w:numPr>
          <w:ilvl w:val="0"/>
          <w:numId w:val="1"/>
        </w:numPr>
        <w:tabs>
          <w:tab w:leader="none" w:pos="1320" w:val="left"/>
        </w:tabs>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Заказчику, Аукционной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от 08.02.2021 по делу №077/06/106-1897/2021.</w:t>
      </w:r>
    </w:p>
    <w:p>
      <w:pPr>
        <w:pStyle w:val="Style5"/>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Заказчику, Аукционной комиссии в срок до 15.03.2021 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color w:val="000000"/>
        </w:rPr>
        <w:instrText> HYPERLINK "mailto:to77@fas.gov.ru" </w:instrText>
      </w:r>
      <w:r>
        <w:fldChar w:fldCharType="separate"/>
      </w:r>
      <w:r>
        <w:rPr>
          <w:rStyle w:val="Hyperlink"/>
          <w:lang w:val="en-US" w:eastAsia="en-US" w:bidi="en-US"/>
          <w:w w:val="100"/>
          <w:spacing w:val="0"/>
          <w:position w:val="0"/>
        </w:rPr>
        <w:t>to77@fas.gov.ru</w:t>
      </w:r>
      <w:r>
        <w:fldChar w:fldCharType="end"/>
      </w:r>
      <w:r>
        <w:rPr>
          <w:lang w:val="en-US" w:eastAsia="en-US" w:bidi="en-US"/>
          <w:w w:val="100"/>
          <w:spacing w:val="0"/>
          <w:color w:val="000000"/>
          <w:position w:val="0"/>
        </w:rPr>
        <w:t>.</w:t>
      </w:r>
    </w:p>
    <w:p>
      <w:pPr>
        <w:pStyle w:val="Style5"/>
        <w:widowControl w:val="0"/>
        <w:keepNext w:val="0"/>
        <w:keepLines w:val="0"/>
        <w:shd w:val="clear" w:color="auto" w:fill="auto"/>
        <w:bidi w:val="0"/>
        <w:jc w:val="both"/>
        <w:spacing w:before="0" w:after="300" w:line="322" w:lineRule="exact"/>
        <w:ind w:left="0" w:right="20" w:firstLine="68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ч.7 ст.19.5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47" w:line="322" w:lineRule="exact"/>
        <w:ind w:left="0" w:right="20" w:firstLine="680"/>
      </w:pPr>
      <w:r>
        <w:rPr>
          <w:lang w:val="ru-RU" w:eastAsia="ru-RU" w:bidi="ru-RU"/>
          <w:w w:val="100"/>
          <w:spacing w:val="0"/>
          <w:color w:val="000000"/>
          <w:position w:val="0"/>
        </w:rPr>
        <w:t>Настоящее предписание от 08.02.2021 по делу №077/06/106-1897/2021 может быть обжаловано в суде, арбитражном суде в течение трех месяцев со дня его принятия в установленном законом порядке.</w:t>
      </w:r>
    </w:p>
    <w:p>
      <w:pPr>
        <w:pStyle w:val="Style5"/>
        <w:tabs>
          <w:tab w:leader="none" w:pos="9269" w:val="right"/>
          <w:tab w:leader="none" w:pos="10152"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К.А.</w:t>
        <w:tab/>
        <w:t>Сомов</w:t>
      </w:r>
    </w:p>
    <w:p>
      <w:pPr>
        <w:pStyle w:val="Style5"/>
        <w:tabs>
          <w:tab w:leader="none" w:pos="8698" w:val="right"/>
          <w:tab w:leader="none" w:pos="10152"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А.А.</w:t>
        <w:tab/>
        <w:t>Кутейников</w:t>
      </w:r>
    </w:p>
    <w:p>
      <w:pPr>
        <w:pStyle w:val="Style5"/>
        <w:widowControl w:val="0"/>
        <w:keepNext w:val="0"/>
        <w:keepLines w:val="0"/>
        <w:shd w:val="clear" w:color="auto" w:fill="auto"/>
        <w:bidi w:val="0"/>
        <w:jc w:val="right"/>
        <w:spacing w:before="0" w:after="5287" w:line="638" w:lineRule="exact"/>
        <w:ind w:left="0" w:right="20" w:firstLine="0"/>
      </w:pPr>
      <w:r>
        <w:rPr>
          <w:lang w:val="ru-RU" w:eastAsia="ru-RU" w:bidi="ru-RU"/>
          <w:w w:val="100"/>
          <w:spacing w:val="0"/>
          <w:color w:val="000000"/>
          <w:position w:val="0"/>
        </w:rPr>
        <w:t>Н.А. Узкий</w:t>
      </w:r>
    </w:p>
    <w:p>
      <w:pPr>
        <w:pStyle w:val="Style12"/>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Кутейников А.А. 8(495) 784-75-05 (077-162)</w:t>
      </w:r>
    </w:p>
    <w:sectPr>
      <w:pgSz w:w="11906" w:h="16838"/>
      <w:pgMar w:top="1744" w:left="848" w:right="843" w:bottom="19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0">
    <w:name w:val="Основной текст + 10 pt"/>
    <w:basedOn w:val="CharStyle6"/>
    <w:rPr>
      <w:lang w:val="ru-RU" w:eastAsia="ru-RU" w:bidi="ru-RU"/>
      <w:sz w:val="20"/>
      <w:szCs w:val="20"/>
      <w:w w:val="100"/>
      <w:spacing w:val="0"/>
      <w:color w:val="000000"/>
      <w:position w:val="0"/>
    </w:rPr>
  </w:style>
  <w:style w:type="character" w:customStyle="1" w:styleId="CharStyle11">
    <w:name w:val="Основной текст + 4,5 pt,Полужирный"/>
    <w:basedOn w:val="CharStyle6"/>
    <w:rPr>
      <w:lang w:val="ru-RU" w:eastAsia="ru-RU" w:bidi="ru-RU"/>
      <w:b/>
      <w:bCs/>
      <w:sz w:val="9"/>
      <w:szCs w:val="9"/>
      <w:w w:val="100"/>
      <w:spacing w:val="0"/>
      <w:color w:val="000000"/>
      <w:position w:val="0"/>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56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492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