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308" w:line="260" w:lineRule="exact"/>
        <w:ind w:left="5320" w:right="0" w:firstLine="0"/>
      </w:pPr>
      <w:r>
        <w:rPr>
          <w:lang w:val="ru-RU" w:eastAsia="ru-RU" w:bidi="ru-RU"/>
          <w:w w:val="100"/>
          <w:spacing w:val="0"/>
          <w:color w:val="000000"/>
          <w:position w:val="0"/>
        </w:rPr>
        <w:t>ГБУЗ «ДГКБ им. З.А. Башляевой ДЗМ»</w:t>
      </w:r>
    </w:p>
    <w:p>
      <w:pPr>
        <w:pStyle w:val="Style5"/>
        <w:widowControl w:val="0"/>
        <w:keepNext w:val="0"/>
        <w:keepLines w:val="0"/>
        <w:shd w:val="clear" w:color="auto" w:fill="auto"/>
        <w:bidi w:val="0"/>
        <w:jc w:val="left"/>
        <w:spacing w:before="0" w:after="289" w:line="322" w:lineRule="exact"/>
        <w:ind w:left="5320" w:right="120" w:firstLine="0"/>
      </w:pPr>
      <w:r>
        <w:rPr>
          <w:lang w:val="ru-RU" w:eastAsia="ru-RU" w:bidi="ru-RU"/>
          <w:w w:val="100"/>
          <w:spacing w:val="0"/>
          <w:color w:val="000000"/>
          <w:position w:val="0"/>
        </w:rPr>
        <w:t xml:space="preserve">ул. Героев Панфиловцев, д. 28, г. Москва, 125373, </w:t>
      </w:r>
      <w:r>
        <w:fldChar w:fldCharType="begin"/>
      </w:r>
      <w:r>
        <w:rPr>
          <w:color w:val="000000"/>
        </w:rPr>
        <w:instrText> HYPERLINK "mailto:tender-tdgb@yandex.ru" </w:instrText>
      </w:r>
      <w:r>
        <w:fldChar w:fldCharType="separate"/>
      </w:r>
      <w:r>
        <w:rPr>
          <w:rStyle w:val="Hyperlink"/>
          <w:lang w:val="en-US" w:eastAsia="en-US" w:bidi="en-US"/>
          <w:w w:val="100"/>
          <w:spacing w:val="0"/>
          <w:position w:val="0"/>
        </w:rPr>
        <w:t>tender-tdgb@yandex.ru</w:t>
      </w:r>
      <w:r>
        <w:fldChar w:fldCharType="end"/>
      </w:r>
      <w:r>
        <w:rPr>
          <w:lang w:val="en-US" w:eastAsia="en-US" w:bidi="en-US"/>
          <w:w w:val="100"/>
          <w:spacing w:val="0"/>
          <w:color w:val="000000"/>
          <w:position w:val="0"/>
        </w:rPr>
        <w:t xml:space="preserve">, </w:t>
      </w:r>
      <w:r>
        <w:fldChar w:fldCharType="begin"/>
      </w:r>
      <w:r>
        <w:rPr>
          <w:color w:val="000000"/>
        </w:rPr>
        <w:instrText> HYPERLINK "mailto:AntipovaYO@mos.ru" </w:instrText>
      </w:r>
      <w:r>
        <w:fldChar w:fldCharType="separate"/>
      </w:r>
      <w:r>
        <w:rPr>
          <w:rStyle w:val="Hyperlink"/>
          <w:lang w:val="en-US" w:eastAsia="en-US" w:bidi="en-US"/>
          <w:w w:val="100"/>
          <w:spacing w:val="0"/>
          <w:position w:val="0"/>
        </w:rPr>
        <w:t>AntipovaYO@mos.ru</w:t>
      </w:r>
      <w:r>
        <w:fldChar w:fldCharType="end"/>
      </w:r>
    </w:p>
    <w:p>
      <w:pPr>
        <w:pStyle w:val="Style5"/>
        <w:widowControl w:val="0"/>
        <w:keepNext w:val="0"/>
        <w:keepLines w:val="0"/>
        <w:shd w:val="clear" w:color="auto" w:fill="auto"/>
        <w:bidi w:val="0"/>
        <w:jc w:val="left"/>
        <w:spacing w:before="0" w:after="308" w:line="260" w:lineRule="exact"/>
        <w:ind w:left="5320" w:right="0" w:firstLine="0"/>
      </w:pPr>
      <w:r>
        <w:rPr>
          <w:lang w:val="ru-RU" w:eastAsia="ru-RU" w:bidi="ru-RU"/>
          <w:w w:val="100"/>
          <w:spacing w:val="0"/>
          <w:color w:val="000000"/>
          <w:position w:val="0"/>
        </w:rPr>
        <w:t>ООО «Йотта-Фарм»</w:t>
      </w:r>
    </w:p>
    <w:p>
      <w:pPr>
        <w:pStyle w:val="Style5"/>
        <w:widowControl w:val="0"/>
        <w:keepNext w:val="0"/>
        <w:keepLines w:val="0"/>
        <w:shd w:val="clear" w:color="auto" w:fill="auto"/>
        <w:bidi w:val="0"/>
        <w:jc w:val="left"/>
        <w:spacing w:before="0" w:after="289" w:line="322" w:lineRule="exact"/>
        <w:ind w:left="5320" w:right="120" w:firstLine="0"/>
      </w:pPr>
      <w:r>
        <w:rPr>
          <w:lang w:val="ru-RU" w:eastAsia="ru-RU" w:bidi="ru-RU"/>
          <w:w w:val="100"/>
          <w:spacing w:val="0"/>
          <w:color w:val="000000"/>
          <w:position w:val="0"/>
        </w:rPr>
        <w:t xml:space="preserve">ул. Алеутская, д. 11, оф. 1027, г. Владивосток, 690091, </w:t>
      </w:r>
      <w:r>
        <w:rPr>
          <w:lang w:val="en-US" w:eastAsia="en-US" w:bidi="en-US"/>
          <w:w w:val="100"/>
          <w:spacing w:val="0"/>
          <w:color w:val="000000"/>
          <w:position w:val="0"/>
        </w:rPr>
        <w:t xml:space="preserve">info@yotta- pharm.ru, </w:t>
      </w:r>
      <w:r>
        <w:fldChar w:fldCharType="begin"/>
      </w:r>
      <w:r>
        <w:rPr>
          <w:color w:val="000000"/>
        </w:rPr>
        <w:instrText> HYPERLINK "mailto:t.kirichenko@yotta-pharm.ru" </w:instrText>
      </w:r>
      <w:r>
        <w:fldChar w:fldCharType="separate"/>
      </w:r>
      <w:r>
        <w:rPr>
          <w:rStyle w:val="Hyperlink"/>
          <w:lang w:val="en-US" w:eastAsia="en-US" w:bidi="en-US"/>
          <w:w w:val="100"/>
          <w:spacing w:val="0"/>
          <w:position w:val="0"/>
        </w:rPr>
        <w:t>t.kirichenko@yotta-pharm.ru</w:t>
      </w:r>
      <w:r>
        <w:fldChar w:fldCharType="end"/>
      </w:r>
    </w:p>
    <w:p>
      <w:pPr>
        <w:pStyle w:val="Style5"/>
        <w:widowControl w:val="0"/>
        <w:keepNext w:val="0"/>
        <w:keepLines w:val="0"/>
        <w:shd w:val="clear" w:color="auto" w:fill="auto"/>
        <w:bidi w:val="0"/>
        <w:jc w:val="left"/>
        <w:spacing w:before="0" w:after="352" w:line="260" w:lineRule="exact"/>
        <w:ind w:left="5320" w:right="0" w:firstLine="0"/>
      </w:pPr>
      <w:r>
        <w:rPr>
          <w:lang w:val="ru-RU" w:eastAsia="ru-RU" w:bidi="ru-RU"/>
          <w:w w:val="100"/>
          <w:spacing w:val="0"/>
          <w:color w:val="000000"/>
          <w:position w:val="0"/>
        </w:rPr>
        <w:t>АО «ЕЭТП»</w:t>
      </w:r>
    </w:p>
    <w:p>
      <w:pPr>
        <w:pStyle w:val="Style5"/>
        <w:widowControl w:val="0"/>
        <w:keepNext w:val="0"/>
        <w:keepLines w:val="0"/>
        <w:shd w:val="clear" w:color="auto" w:fill="auto"/>
        <w:bidi w:val="0"/>
        <w:jc w:val="left"/>
        <w:spacing w:before="0" w:after="1138" w:line="260" w:lineRule="exact"/>
        <w:ind w:left="5320" w:right="0" w:firstLine="0"/>
      </w:pPr>
      <w:r>
        <w:rPr>
          <w:lang w:val="ru-RU" w:eastAsia="ru-RU" w:bidi="ru-RU"/>
          <w:w w:val="100"/>
          <w:spacing w:val="0"/>
          <w:color w:val="000000"/>
          <w:position w:val="0"/>
        </w:rPr>
        <w:t>60-я Октября пр., д. 9, г. Москва, 117312</w:t>
      </w:r>
    </w:p>
    <w:p>
      <w:pPr>
        <w:pStyle w:val="Style7"/>
        <w:tabs>
          <w:tab w:leader="none" w:pos="8943" w:val="left"/>
        </w:tabs>
        <w:widowControl w:val="0"/>
        <w:keepNext w:val="0"/>
        <w:keepLines w:val="0"/>
        <w:shd w:val="clear" w:color="auto" w:fill="auto"/>
        <w:bidi w:val="0"/>
        <w:jc w:val="left"/>
        <w:spacing w:before="0" w:after="0"/>
        <w:ind w:left="20" w:right="20"/>
      </w:pPr>
      <w:r>
        <w:rPr>
          <w:lang w:val="ru-RU" w:eastAsia="ru-RU" w:bidi="ru-RU"/>
          <w:w w:val="100"/>
          <w:spacing w:val="0"/>
          <w:color w:val="000000"/>
          <w:position w:val="0"/>
        </w:rPr>
        <w:t>РЕШЕНИЕ по делу № 077/06/106-1897/2020 о нарушении законодательства о контрактной системе 08.02.2021</w:t>
        <w:tab/>
        <w:t>г. Москва</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обжалование государственных закупок К.А. Сомова,</w:t>
      </w:r>
    </w:p>
    <w:p>
      <w:pPr>
        <w:pStyle w:val="Style5"/>
        <w:widowControl w:val="0"/>
        <w:keepNext w:val="0"/>
        <w:keepLines w:val="0"/>
        <w:shd w:val="clear" w:color="auto" w:fill="auto"/>
        <w:bidi w:val="0"/>
        <w:jc w:val="both"/>
        <w:spacing w:before="0" w:after="0" w:line="322" w:lineRule="exact"/>
        <w:ind w:left="20" w:right="0" w:firstLine="72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Ведущего специалиста-эксперта отдела обжалования государственных закупок А.А. Кутеникова,</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Ведущего специалиста-эксперта отдела обжалования государственных закупок Н.А. Узкого,</w:t>
      </w:r>
    </w:p>
    <w:p>
      <w:pPr>
        <w:pStyle w:val="Style5"/>
        <w:tabs>
          <w:tab w:leader="none" w:pos="591" w:val="left"/>
        </w:tabs>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рассмотрение жалобы проводилось дистанционно (посредством конференц</w:t>
        <w:softHyphen/>
        <w:t>связи) в целях исполнения Указа Мэра Москвы от 25.09.2020 №</w:t>
        <w:tab/>
        <w:t>92-УМ «О внесении изменений в правовые акты города Москвы»</w:t>
      </w:r>
    </w:p>
    <w:p>
      <w:pPr>
        <w:pStyle w:val="Style5"/>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 xml:space="preserve">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при участии представителя ГБУЗ «ДГКБ им. З.А. Башляевой ДЗМ»: Е.Е. Малочкиной (по доверенности от 08.02.2021 №б/н),</w:t>
      </w:r>
    </w:p>
    <w:p>
      <w:pPr>
        <w:pStyle w:val="Style3"/>
        <w:framePr w:w="1349" w:h="427" w:wrap="around" w:vAnchor="text" w:hAnchor="margin" w:x="351" w:y="1105"/>
        <w:widowControl w:val="0"/>
        <w:keepNext w:val="0"/>
        <w:keepLines w:val="0"/>
        <w:shd w:val="clear" w:color="auto" w:fill="auto"/>
        <w:bidi w:val="0"/>
        <w:jc w:val="left"/>
        <w:spacing w:before="0" w:after="0" w:line="240" w:lineRule="auto"/>
        <w:ind w:left="0" w:right="0" w:firstLine="0"/>
      </w:pPr>
      <w:r>
        <w:rPr>
          <w:w w:val="100"/>
          <w:spacing w:val="0"/>
          <w:color w:val="000000"/>
          <w:position w:val="0"/>
        </w:rPr>
        <w:t>000552634969</w:t>
      </w:r>
    </w:p>
    <w:p>
      <w:pPr>
        <w:pStyle w:val="Style5"/>
        <w:widowControl w:val="0"/>
        <w:keepNext w:val="0"/>
        <w:keepLines w:val="0"/>
        <w:shd w:val="clear" w:color="auto" w:fill="auto"/>
        <w:bidi w:val="0"/>
        <w:jc w:val="both"/>
        <w:spacing w:before="0" w:after="356" w:line="322" w:lineRule="exact"/>
        <w:ind w:left="20" w:right="20" w:firstLine="720"/>
        <w:sectPr>
          <w:footnotePr>
            <w:pos w:val="pageBottom"/>
            <w:numFmt w:val="decimal"/>
            <w:numRestart w:val="continuous"/>
          </w:footnotePr>
          <w:type w:val="continuous"/>
          <w:pgSz w:w="11906" w:h="16838"/>
          <w:pgMar w:top="669" w:left="845" w:right="855" w:bottom="1168" w:header="0" w:footer="3" w:gutter="0"/>
          <w:rtlGutter w:val="0"/>
          <w:cols w:space="720"/>
          <w:noEndnote/>
          <w:docGrid w:linePitch="360"/>
        </w:sectPr>
      </w:pPr>
      <w:r>
        <w:rPr>
          <w:lang w:val="ru-RU" w:eastAsia="ru-RU" w:bidi="ru-RU"/>
          <w:w w:val="100"/>
          <w:spacing w:val="0"/>
          <w:color w:val="000000"/>
          <w:position w:val="0"/>
        </w:rPr>
        <w:t>в отсутствие представителей ООО «Йотта-Фарм», уведомлены письмом Московского УФАС России от 03.02.2021 №ЕИ/5930/21,</w:t>
      </w:r>
    </w:p>
    <w:p>
      <w:pPr>
        <w:pStyle w:val="Style5"/>
        <w:widowControl w:val="0"/>
        <w:keepNext w:val="0"/>
        <w:keepLines w:val="0"/>
        <w:shd w:val="clear" w:color="auto" w:fill="auto"/>
        <w:bidi w:val="0"/>
        <w:jc w:val="both"/>
        <w:spacing w:before="0" w:after="349" w:line="322" w:lineRule="exact"/>
        <w:ind w:left="20" w:right="20" w:firstLine="720"/>
      </w:pPr>
      <w:r>
        <w:rPr>
          <w:lang w:val="ru-RU" w:eastAsia="ru-RU" w:bidi="ru-RU"/>
          <w:w w:val="100"/>
          <w:spacing w:val="0"/>
          <w:color w:val="000000"/>
          <w:position w:val="0"/>
        </w:rPr>
        <w:t>рассмотрев жалобу ООО «Йотта-Фарм» (далее — Заявитель) на действия ГБУЗ «ДГКБ им. З.А. Башляевой ДЗМ» (далее-Заказчик) при проведении электронного аукциона на право заключения государственного контракта на поставку лекарственных средств (МНН:Флуконазол) для ГБУЗ «ДГКБ им. З.А. Башляевой ДЗМ» (среди СМП и СОНКО) (Закупка № 0373200005820000732) (далее - электронный аукцион,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w:t>
      </w:r>
      <w:r>
        <w:rPr>
          <w:rStyle w:val="CharStyle9"/>
        </w:rPr>
        <w:t>ици</w:t>
      </w:r>
      <w:r>
        <w:rPr>
          <w:lang w:val="ru-RU" w:eastAsia="ru-RU" w:bidi="ru-RU"/>
          <w:w w:val="100"/>
          <w:spacing w:val="0"/>
          <w:color w:val="000000"/>
          <w:position w:val="0"/>
        </w:rPr>
        <w:t>пальных нужд, утвержденным приказом ФАС России от 19.11.2014 № 727/14 (далее - Административный регламент),</w:t>
      </w:r>
    </w:p>
    <w:p>
      <w:pPr>
        <w:pStyle w:val="Style10"/>
        <w:widowControl w:val="0"/>
        <w:keepNext/>
        <w:keepLines/>
        <w:shd w:val="clear" w:color="auto" w:fill="auto"/>
        <w:bidi w:val="0"/>
        <w:spacing w:before="0" w:after="303" w:line="260" w:lineRule="exact"/>
        <w:ind w:left="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электронного аукциона.</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На заседание Комиссии Управления Заказчиком представлены документы и сведения, запрашиваемые письмом Московского УФАС России от 03.02.2021 №ЕИ/5930/21,.</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Комиссия Управления установила следующее.</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По мнению Заявителя, аукционной комиссией Заказчика при рассмотрении заявок неправомерно не применены положения пп.1.4 п.1 приказа Министерства Финансов России от 4 июня 2018 г.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 126н), что повлекло неверный выбор участника, с которым заключается контракт.</w:t>
      </w:r>
    </w:p>
    <w:p>
      <w:pPr>
        <w:pStyle w:val="Style5"/>
        <w:tabs>
          <w:tab w:leader="none" w:pos="9202" w:val="right"/>
          <w:tab w:leader="none" w:pos="10206" w:val="right"/>
        </w:tabs>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Комиссией Управления установлено, что согласно протоколу подведения итогов электронного аукциона от 28.01.2021 №0373200005820000732-3 заявки участников закупки ООО «ПМ-Фарма» с ценой 125</w:t>
        <w:tab/>
        <w:t>933</w:t>
        <w:tab/>
        <w:t>руб.,</w:t>
      </w:r>
    </w:p>
    <w:p>
      <w:pPr>
        <w:pStyle w:val="Style5"/>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ООО «Йотта-Фарм» с ценой 156 156руб. признаны соответствующими положениям аукционной документации.</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Согласно ч.3 ст.14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5"/>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Согласно ч.4 ст.14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ст.14 Закона о контрактной системе.</w:t>
      </w:r>
    </w:p>
    <w:p>
      <w:pPr>
        <w:pStyle w:val="Style5"/>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Согласно п.10 ст. 42 Закона о контрактной системе в Извещении об осуществлении закупки должна содержаться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статьей 14 Закона о контрактной системе.</w:t>
      </w:r>
    </w:p>
    <w:p>
      <w:pPr>
        <w:pStyle w:val="Style5"/>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В соответствии с п.1 ч.1 ст.64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ст.33 Закона о контрактной системе.</w:t>
      </w:r>
    </w:p>
    <w:p>
      <w:pPr>
        <w:pStyle w:val="Style5"/>
        <w:tabs>
          <w:tab w:leader="none" w:pos="3237" w:val="left"/>
        </w:tabs>
        <w:widowControl w:val="0"/>
        <w:keepNext w:val="0"/>
        <w:keepLines w:val="0"/>
        <w:shd w:val="clear" w:color="auto" w:fill="auto"/>
        <w:bidi w:val="0"/>
        <w:jc w:val="both"/>
        <w:spacing w:before="0" w:after="0" w:line="322" w:lineRule="exact"/>
        <w:ind w:left="20" w:right="0" w:firstLine="740"/>
      </w:pPr>
      <w:r>
        <w:rPr>
          <w:lang w:val="ru-RU" w:eastAsia="ru-RU" w:bidi="ru-RU"/>
          <w:w w:val="100"/>
          <w:spacing w:val="0"/>
          <w:color w:val="000000"/>
          <w:position w:val="0"/>
        </w:rPr>
        <w:t>В силу п.2 ч.1</w:t>
        <w:tab/>
        <w:t>ст.64 Закона о контрактной системе документация</w:t>
      </w:r>
    </w:p>
    <w:p>
      <w:pPr>
        <w:pStyle w:val="Style5"/>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w:t>
      </w:r>
    </w:p>
    <w:p>
      <w:pPr>
        <w:pStyle w:val="Style5"/>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такого аукциона или ограничение доступа к участию в таком аукционе.</w:t>
      </w:r>
    </w:p>
    <w:p>
      <w:pPr>
        <w:pStyle w:val="Style5"/>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Заказчиком в п.13.4 Информационной карты установлены преимущества для товаров, происходящих из иностранного государства или группы иностранных государств, допускаемых на территорию Российской Федерации для целей осуществления закупок товаров для обеспечения государственных и муниципальных нужд в соответствии с Приказом №126н.</w:t>
      </w:r>
    </w:p>
    <w:p>
      <w:pPr>
        <w:pStyle w:val="Style5"/>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В силу п.1 постановления №1289 для целей осуществления закупок лекарственного препарата, включенного в перечень жизненно необходимых и важнейших лекарственных препаратов (далее - лекарственный препарат), для обеспечения государственных и муниципальных нужд (с одним международным непатентованным наименованием или при отсутствии такого наименования - с химическим или группировочным наименованием), являющегося предметом одного контракта (одного лота), заказчик отклоняет все заявки (окончательные предложения), содержащие предложения о поставке лекарственных препаратов, происходящих из иностранных государств (за исключением государств - членов Евразийского экономического союза), в том числе о поставке 2 и более лекарственных препаратов, страной происхождения хотя бы одного из которых не является государство - член Евразийского экономического союза, при условии, что на участие в определении поставщика подано не менее 2 заявок (окончательных предложений), которые удовлетворяют требованиям извещения об осуществлении закупки и (или) документации о закупке и которые одновременно:</w:t>
      </w:r>
    </w:p>
    <w:p>
      <w:pPr>
        <w:pStyle w:val="Style5"/>
        <w:numPr>
          <w:ilvl w:val="0"/>
          <w:numId w:val="1"/>
        </w:numPr>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 xml:space="preserve"> содержат предложения о поставке лекарственных препаратов, страной происхождения которых являются государства - члены Евразийского экономического союза;</w:t>
      </w:r>
    </w:p>
    <w:p>
      <w:pPr>
        <w:pStyle w:val="Style5"/>
        <w:numPr>
          <w:ilvl w:val="0"/>
          <w:numId w:val="1"/>
        </w:numPr>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 xml:space="preserve"> не содержат предложений о поставке лекарственных препаратов одного и того же производителя либо производителей, входящих в одну группу лиц, соответствующую признакам, предусмотренным ст. 9 Федерального закона «О защите конкуренции», при сопоставлении этих заявок (окончательных предложений).</w:t>
      </w:r>
    </w:p>
    <w:p>
      <w:pPr>
        <w:pStyle w:val="Style5"/>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Согласно п.1 (1) постановления №1289 в случае если после отклонения заявок (окончательных предложений) в порядке, установленном пунктом 1 постановления №1289, хотя бы одна заявка (окончательное предложение)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 установленном порядке включены в регистрационное досье на эти лекарственные препараты, в отношении таких лекарственных препаратов применяются условия допуска для целей осуществления закупок товаров, происходящих из иностранного государства или группы иностранных государств,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осуществления закупок товаров, работ, услуг для обеспечения государственных и муниципальных нужд.</w:t>
      </w:r>
    </w:p>
    <w:p>
      <w:pPr>
        <w:pStyle w:val="Style5"/>
        <w:tabs>
          <w:tab w:leader="none" w:pos="2193" w:val="left"/>
          <w:tab w:leader="none" w:pos="4788" w:val="center"/>
          <w:tab w:leader="none" w:pos="8090" w:val="right"/>
          <w:tab w:leader="none" w:pos="10198" w:val="right"/>
        </w:tabs>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Согласно п. 1(2) постановления №1289 подтверждением соответствия лекарственного препарата и фармацевтической субстанции требованиям, указанным в пункте 1(1) постановления №1289, является декларирование участником закупки в заявке (окончательном предложении) сведений о документе, подтверждающем соответствие производителя лекарственных средств для медицинского применения требованиям Правил надлежащей производственной практики Евразийского экономического союза, утвержденных Решением Совета Евразийской экономической комиссии от 3 ноября 2016 г. № 77 «Об утверждении Правил надлежащей производственной практики Евразийского экономического союза», или Правил надлежащей производственной практики, утвержденных Министерством</w:t>
        <w:tab/>
        <w:t>промышленности</w:t>
        <w:tab/>
        <w:t>и</w:t>
        <w:tab/>
        <w:t>торговли Российской</w:t>
        <w:tab/>
        <w:t>Федерации в</w:t>
      </w:r>
    </w:p>
    <w:p>
      <w:pPr>
        <w:pStyle w:val="Style5"/>
        <w:tabs>
          <w:tab w:leader="none" w:pos="2193" w:val="left"/>
          <w:tab w:leader="none" w:pos="4788" w:val="center"/>
          <w:tab w:leader="none" w:pos="10198" w:val="right"/>
          <w:tab w:leader="none" w:pos="10186" w:val="righ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соответствии с</w:t>
        <w:tab/>
        <w:t>частью 1 статьи</w:t>
        <w:tab/>
        <w:t>45</w:t>
        <w:tab/>
        <w:t>Федерального закона</w:t>
        <w:tab/>
        <w:t>«Об обращении</w:t>
      </w:r>
    </w:p>
    <w:p>
      <w:pPr>
        <w:pStyle w:val="Style5"/>
        <w:tabs>
          <w:tab w:leader="none" w:pos="2193" w:val="left"/>
        </w:tabs>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лекарственных средств», и сведений о документе, содержащем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w:t>
        <w:tab/>
        <w:t>союза (в том числе о стадиях производства молекулы</w:t>
      </w:r>
    </w:p>
    <w:p>
      <w:pPr>
        <w:pStyle w:val="Style5"/>
        <w:tabs>
          <w:tab w:leader="none" w:pos="2193" w:val="left"/>
          <w:tab w:leader="none" w:pos="4788" w:val="center"/>
          <w:tab w:leader="none" w:pos="8090" w:val="right"/>
          <w:tab w:leader="none" w:pos="10198" w:val="right"/>
        </w:tabs>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действующего вещества фармацевтической субстанции), выдаваемом Министерством</w:t>
        <w:tab/>
        <w:t>промышленности</w:t>
        <w:tab/>
        <w:t>и</w:t>
        <w:tab/>
        <w:t>торговли Российской</w:t>
        <w:tab/>
        <w:t>Федерации в</w:t>
      </w:r>
    </w:p>
    <w:p>
      <w:pPr>
        <w:pStyle w:val="Style5"/>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установленном им порядке.</w:t>
      </w:r>
    </w:p>
    <w:p>
      <w:pPr>
        <w:pStyle w:val="Style5"/>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В соответствии с п.1 приказа 126н установлены условия допуска товаров, происходящих из иностранного государства или группы иностранных государств, допускаемых на территорию Российской Федерации для целей осуществления закупок товаров для обеспечения государственных и муниципальных нужд, указанных в приложении к приказу 126н.</w:t>
      </w:r>
    </w:p>
    <w:p>
      <w:pPr>
        <w:pStyle w:val="Style5"/>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На основании пп. «б» пп.1.3 п.1 приказа №126н при проведении аукциона контракт заключается по цене, предложенной победителем аукциона в случае, если заявка такого победителя содержит предложение о поставке товаров, указанных в Приложении, и происходящих исключительно из государств - членов Евразийского экономического союза.</w:t>
      </w:r>
    </w:p>
    <w:p>
      <w:pPr>
        <w:pStyle w:val="Style5"/>
        <w:tabs>
          <w:tab w:leader="none" w:pos="3376" w:val="right"/>
          <w:tab w:leader="none" w:pos="3683" w:val="left"/>
        </w:tabs>
        <w:widowControl w:val="0"/>
        <w:keepNext w:val="0"/>
        <w:keepLines w:val="0"/>
        <w:shd w:val="clear" w:color="auto" w:fill="auto"/>
        <w:bidi w:val="0"/>
        <w:jc w:val="both"/>
        <w:spacing w:before="0" w:after="0" w:line="322" w:lineRule="exact"/>
        <w:ind w:left="20" w:right="0" w:firstLine="740"/>
      </w:pPr>
      <w:r>
        <w:rPr>
          <w:lang w:val="ru-RU" w:eastAsia="ru-RU" w:bidi="ru-RU"/>
          <w:w w:val="100"/>
          <w:spacing w:val="0"/>
          <w:color w:val="000000"/>
          <w:position w:val="0"/>
        </w:rPr>
        <w:t>В силу пп.1.4</w:t>
        <w:tab/>
        <w:t>п.1</w:t>
        <w:tab/>
        <w:t>приказа №126н в случае отклонения заявок</w:t>
      </w:r>
    </w:p>
    <w:p>
      <w:pPr>
        <w:pStyle w:val="Style5"/>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(окончательных предложений) в соответствии с пунктом 1 постановления Правительства Российской Федерации от 30 ноября 2015 г.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контракт заключается с участником закупки по предложенной им цене контракта при совокупности следующих условий:</w:t>
      </w:r>
    </w:p>
    <w:p>
      <w:pPr>
        <w:pStyle w:val="Style5"/>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а) заявка (окончательное предложение) такого участника закупки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включены в государственный реестр лекарственных средств;</w:t>
      </w:r>
    </w:p>
    <w:p>
      <w:pPr>
        <w:pStyle w:val="Style5"/>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б) заявка (окончательное предложение) такого участника закупки соответствует требованиям документации о закупке;</w:t>
      </w:r>
    </w:p>
    <w:p>
      <w:pPr>
        <w:pStyle w:val="Style5"/>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в) таким участником закупки предложена цена контракта, которая является наименьшей среди участников закупки (при наличии таких участников закупки), заявки которых не отклонены в соответствии с пунктом 1 Постановления №1289 и при этом соответствуют совокупности условий, указанных в подпунктах «а» и «б» пункта 1.4 приказа № 126н;</w:t>
      </w:r>
    </w:p>
    <w:p>
      <w:pPr>
        <w:pStyle w:val="Style5"/>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г) таким участником закупки предложена цена контракта, которая не превышает более чем на 25 процентов наименьшее предложение о цене контракта в случае его подачи участником закупки (при наличии такого участника закупки), заявка которого не отклонена в соответствии с пунктом 1 Постановления №1289, но не соответствует условию, указанному в подпункте «а» настоящего подпункта.</w:t>
      </w:r>
    </w:p>
    <w:p>
      <w:pPr>
        <w:pStyle w:val="Style5"/>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Положения настоящего подпункта не применяются при отсутствии участника закупки, заявка которого соответствует указанным условиям.</w:t>
      </w:r>
    </w:p>
    <w:p>
      <w:pPr>
        <w:pStyle w:val="Style5"/>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Вместе с тем Комиссия Управления отмечает, что несоответствие заявки участника закупки положениям пп. «г» п.1.4 Приказа № 126н не предусматривает отклонение такой заявки при рассмотрении вторых частей заявок на участие в электронном аукционе.</w:t>
      </w:r>
    </w:p>
    <w:p>
      <w:pPr>
        <w:pStyle w:val="Style5"/>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Согласно п.2 постановления №1289 подтверждением страны происхождения лекарственного препарата является один из следующих документов:</w:t>
      </w:r>
    </w:p>
    <w:p>
      <w:pPr>
        <w:pStyle w:val="Style5"/>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а) сертификат о происхождении товара, выдаваемый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w:t>
      </w:r>
    </w:p>
    <w:p>
      <w:pPr>
        <w:pStyle w:val="Style5"/>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б) заключение о подтверждении производства промышленной продукции на территории Российской Федерации,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 утвержденными постановлением Правительства Российской Федерации от 17 июля 2015 г. № 719 «О подтверждении производства промышленной продукции на территории Российской Федерации».</w:t>
      </w:r>
    </w:p>
    <w:p>
      <w:pPr>
        <w:pStyle w:val="Style5"/>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Таким образом, подтверждением соответствия лекарственного препарата и фармацевтической субстанции требованиям, указанным в п. 1(1) постановления №1289 и пп. «а» пп.1.4 п.1 приказа №126н, являются сертификат о происхождении товара по форме СТ-1 или заключение о подтверждении производства промышленной продукции на территории Российской Федерации, выдаваемое Министерством промышленности и торговли Российской Федерации, а также декларирование участником закупки в заявке (окончательном предложении) сведений о документе, подтверждающем соответствие производителя лекарственных средств в соответствии с п.1 (2) постановления №1289.</w:t>
      </w:r>
    </w:p>
    <w:p>
      <w:pPr>
        <w:pStyle w:val="Style5"/>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Согласно п.6 ч.5 ст.66 Закона о контрактной системе вторая часть заявки на участие в электронном аукционе должна содержать документы, подтверждающие соответствие участника такого аукциона и (или) предлагаемых им товара, работы или услуги условиям, запретам и ограничениям, установленным заказчиком в соответствии со ст. 14 Закона о контрактной системе, или копии этих документов.</w:t>
      </w:r>
    </w:p>
    <w:p>
      <w:pPr>
        <w:pStyle w:val="Style5"/>
        <w:tabs>
          <w:tab w:leader="none" w:pos="5246" w:val="right"/>
          <w:tab w:leader="none" w:pos="5387" w:val="left"/>
          <w:tab w:leader="none" w:pos="10192" w:val="right"/>
        </w:tabs>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В своей жалобе Заявитель указывает на то, что участником закупки ООО «Йотта-Фарм» предложен</w:t>
        <w:tab/>
        <w:t>к</w:t>
        <w:tab/>
        <w:t>поставке лекарственный</w:t>
        <w:tab/>
        <w:t>препарат</w:t>
      </w:r>
    </w:p>
    <w:p>
      <w:pPr>
        <w:pStyle w:val="Style5"/>
        <w:tabs>
          <w:tab w:leader="none" w:pos="5246" w:val="right"/>
          <w:tab w:leader="none" w:pos="5392" w:val="left"/>
          <w:tab w:leader="none" w:pos="6431" w:val="left"/>
          <w:tab w:leader="none" w:pos="10192" w:val="right"/>
        </w:tabs>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ТН «Флуконазол», РУ ЛП-002126, Россия. В составе второй части заявки представлены сертификат о происхождении товара по форме СТ-1, а также документ, содержащий сведения</w:t>
        <w:tab/>
        <w:t>о</w:t>
        <w:tab/>
        <w:t>стадиях</w:t>
        <w:tab/>
        <w:t>технологического</w:t>
        <w:tab/>
        <w:t>процесса</w:t>
      </w:r>
    </w:p>
    <w:p>
      <w:pPr>
        <w:pStyle w:val="Style5"/>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производства лекарственного средства, осуществляемых на территории Евразийского экономического союза № СП-0000465/02/2020 от 04.02.2020.</w:t>
      </w:r>
    </w:p>
    <w:p>
      <w:pPr>
        <w:pStyle w:val="Style5"/>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Согласно ч.1 ст.69 Закона о контрактной системе аукционная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частью 19 статьи 68 Закона о контрактной систем, в части соответствия их требованиям, установленным документацией о таком аукционе.</w:t>
      </w:r>
    </w:p>
    <w:p>
      <w:pPr>
        <w:pStyle w:val="Style5"/>
        <w:tabs>
          <w:tab w:leader="none" w:pos="5317" w:val="left"/>
          <w:tab w:leader="none" w:pos="6431" w:val="left"/>
          <w:tab w:leader="none" w:pos="10192" w:val="right"/>
        </w:tabs>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В силу ч. 2 ст. 69 Закона о контрактной системе Аукционной комиссией на основании результатов рассмотрения</w:t>
        <w:tab/>
        <w:t>вторых</w:t>
        <w:tab/>
        <w:t>частей заявок на</w:t>
        <w:tab/>
        <w:t>участие</w:t>
      </w:r>
    </w:p>
    <w:p>
      <w:pPr>
        <w:pStyle w:val="Style5"/>
        <w:tabs>
          <w:tab w:leader="none" w:pos="5246" w:val="right"/>
          <w:tab w:leader="none" w:pos="5392" w:val="left"/>
          <w:tab w:leader="none" w:pos="6431" w:val="left"/>
          <w:tab w:leader="none" w:pos="10192" w:val="right"/>
        </w:tabs>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w:t>
        <w:tab/>
        <w:t>в</w:t>
        <w:tab/>
        <w:t>порядке</w:t>
        <w:tab/>
        <w:t>и по основаниям,</w:t>
        <w:tab/>
        <w:t>которые</w:t>
      </w:r>
    </w:p>
    <w:p>
      <w:pPr>
        <w:pStyle w:val="Style5"/>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предусмотрены ст.69 Закона о контрактной системе.</w:t>
      </w:r>
    </w:p>
    <w:p>
      <w:pPr>
        <w:pStyle w:val="Style5"/>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На заседании Комиссии Управления установлено, что в составе заявки участника закупки ООО «ПМ-Фарма» представлен лекарственный препарат ТН «Флукорус», производитель ООО «МС-Вита», РУ ЛП-000867 от 14.11.2011, без документа, содержащего сведения о стадиях технологического процесса производства лекарственного средства, осуществляемых на территории Евразийского экономического союза. При этом согласно сведениям из ГРЛС фармацевтическая субстанция препарата, предложенного участником, может быть произведена в России и в Индии. Таким образом заявка ООО «ПМ-Фарма» не соответствует пп. «а» пп.1.4 п.1 приказа №126н, поскольку в составе заявки не представлен документ подтверждающий производство всех стадий процесса создания лекарственного препарата, а также синтез молекулы действующего вещества при производстве фармацевтической субстанции которого, произведен на территории государств - членов Евразийского экономического союза.</w:t>
      </w:r>
    </w:p>
    <w:p>
      <w:pPr>
        <w:pStyle w:val="Style5"/>
        <w:widowControl w:val="0"/>
        <w:keepNext w:val="0"/>
        <w:keepLines w:val="0"/>
        <w:shd w:val="clear" w:color="auto" w:fill="auto"/>
        <w:bidi w:val="0"/>
        <w:jc w:val="both"/>
        <w:spacing w:before="0" w:after="0" w:line="322" w:lineRule="exact"/>
        <w:ind w:left="0" w:right="20" w:firstLine="760"/>
      </w:pPr>
      <w:r>
        <w:rPr>
          <w:lang w:val="ru-RU" w:eastAsia="ru-RU" w:bidi="ru-RU"/>
          <w:w w:val="100"/>
          <w:spacing w:val="0"/>
          <w:color w:val="000000"/>
          <w:position w:val="0"/>
        </w:rPr>
        <w:t>Таким образом, Комиссия Управления приходит к выводу, что предложение ООО «Йотта-Фарм» соответствует условиям, установленным подпунктом 1.4 Приказа № 126н, в том числе пп «г» пп.1.4 п.1 Приказа № 126н, в том числе им предложена цена, которая не превышает более чем на 25% наименьшее предложение о цене контракта, поданного участником закупки, заявка которого не отклонена в соответствии с п.1 Постановления Правительства № 1289.</w:t>
      </w:r>
    </w:p>
    <w:p>
      <w:pPr>
        <w:pStyle w:val="Style5"/>
        <w:widowControl w:val="0"/>
        <w:keepNext w:val="0"/>
        <w:keepLines w:val="0"/>
        <w:shd w:val="clear" w:color="auto" w:fill="auto"/>
        <w:bidi w:val="0"/>
        <w:jc w:val="both"/>
        <w:spacing w:before="0" w:after="0" w:line="322" w:lineRule="exact"/>
        <w:ind w:left="0" w:right="20" w:firstLine="760"/>
      </w:pPr>
      <w:r>
        <w:rPr>
          <w:lang w:val="ru-RU" w:eastAsia="ru-RU" w:bidi="ru-RU"/>
          <w:w w:val="100"/>
          <w:spacing w:val="0"/>
          <w:color w:val="000000"/>
          <w:position w:val="0"/>
        </w:rPr>
        <w:t>Таким образом, участник, который при подведении итогов электронного аукциона, с учетом применения положений Приказа №126н соответствует условиям допуска, предусмотренным названным приказом, является ООО «Йотта-Фарм».</w:t>
      </w:r>
    </w:p>
    <w:p>
      <w:pPr>
        <w:pStyle w:val="Style5"/>
        <w:widowControl w:val="0"/>
        <w:keepNext w:val="0"/>
        <w:keepLines w:val="0"/>
        <w:shd w:val="clear" w:color="auto" w:fill="auto"/>
        <w:bidi w:val="0"/>
        <w:jc w:val="both"/>
        <w:spacing w:before="0" w:after="0" w:line="322" w:lineRule="exact"/>
        <w:ind w:left="0" w:right="20" w:firstLine="760"/>
      </w:pPr>
      <w:r>
        <w:rPr>
          <w:lang w:val="ru-RU" w:eastAsia="ru-RU" w:bidi="ru-RU"/>
          <w:w w:val="100"/>
          <w:spacing w:val="0"/>
          <w:color w:val="000000"/>
          <w:position w:val="0"/>
        </w:rPr>
        <w:t>На основании вышеизложенного Комиссия Управления приходит к выводу о нарушении положений ч. 4 ст. 14 и п.3 ч.6 ст.69 Закона о контрактной системе, так как аукционной комиссией Заказчика при рассмотрении заявок неправомерно не применены условия, предусмотренные п.1.4 Приказа № 126н, п.1 постановления №1289.</w:t>
      </w:r>
    </w:p>
    <w:p>
      <w:pPr>
        <w:pStyle w:val="Style5"/>
        <w:widowControl w:val="0"/>
        <w:keepNext w:val="0"/>
        <w:keepLines w:val="0"/>
        <w:shd w:val="clear" w:color="auto" w:fill="auto"/>
        <w:bidi w:val="0"/>
        <w:jc w:val="both"/>
        <w:spacing w:before="0" w:after="289" w:line="322" w:lineRule="exact"/>
        <w:ind w:left="0" w:right="20" w:firstLine="76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10"/>
        <w:widowControl w:val="0"/>
        <w:keepNext/>
        <w:keepLines/>
        <w:shd w:val="clear" w:color="auto" w:fill="auto"/>
        <w:bidi w:val="0"/>
        <w:spacing w:before="0" w:after="0" w:line="260" w:lineRule="exact"/>
        <w:ind w:left="20" w:right="0" w:firstLine="0"/>
      </w:pPr>
      <w:bookmarkStart w:id="1" w:name="bookmark1"/>
      <w:r>
        <w:rPr>
          <w:lang w:val="ru-RU" w:eastAsia="ru-RU" w:bidi="ru-RU"/>
          <w:w w:val="100"/>
          <w:spacing w:val="0"/>
          <w:color w:val="000000"/>
          <w:position w:val="0"/>
        </w:rPr>
        <w:t>Р Е Ш И Л А:</w:t>
      </w:r>
      <w:bookmarkEnd w:id="1"/>
    </w:p>
    <w:p>
      <w:pPr>
        <w:pStyle w:val="Style5"/>
        <w:numPr>
          <w:ilvl w:val="0"/>
          <w:numId w:val="3"/>
        </w:numPr>
        <w:widowControl w:val="0"/>
        <w:keepNext w:val="0"/>
        <w:keepLines w:val="0"/>
        <w:shd w:val="clear" w:color="auto" w:fill="auto"/>
        <w:bidi w:val="0"/>
        <w:jc w:val="both"/>
        <w:spacing w:before="0" w:after="0" w:line="326" w:lineRule="exact"/>
        <w:ind w:left="0" w:right="20" w:firstLine="760"/>
      </w:pPr>
      <w:r>
        <w:rPr>
          <w:lang w:val="ru-RU" w:eastAsia="ru-RU" w:bidi="ru-RU"/>
          <w:w w:val="100"/>
          <w:spacing w:val="0"/>
          <w:color w:val="000000"/>
          <w:position w:val="0"/>
        </w:rPr>
        <w:t xml:space="preserve"> Признать жалобу ООО «Йотта-Фарм» на действия аукционной комиссии ГБУЗ «ДГКБ им. З.А. Башляевой ДЗМ» обоснованной.</w:t>
      </w:r>
    </w:p>
    <w:p>
      <w:pPr>
        <w:pStyle w:val="Style5"/>
        <w:numPr>
          <w:ilvl w:val="0"/>
          <w:numId w:val="3"/>
        </w:numPr>
        <w:widowControl w:val="0"/>
        <w:keepNext w:val="0"/>
        <w:keepLines w:val="0"/>
        <w:shd w:val="clear" w:color="auto" w:fill="auto"/>
        <w:bidi w:val="0"/>
        <w:jc w:val="both"/>
        <w:spacing w:before="0" w:after="0" w:line="322" w:lineRule="exact"/>
        <w:ind w:left="0" w:right="20" w:firstLine="760"/>
      </w:pPr>
      <w:r>
        <w:rPr>
          <w:lang w:val="ru-RU" w:eastAsia="ru-RU" w:bidi="ru-RU"/>
          <w:w w:val="100"/>
          <w:spacing w:val="0"/>
          <w:color w:val="000000"/>
          <w:position w:val="0"/>
        </w:rPr>
        <w:t xml:space="preserve"> Признать в действиях аукционной комиссии Заказчика нарушение ч. 4 ст. 14 и п.3 ч.6 ст.69 Закона о контрактной системе.</w:t>
      </w:r>
    </w:p>
    <w:p>
      <w:pPr>
        <w:pStyle w:val="Style5"/>
        <w:numPr>
          <w:ilvl w:val="0"/>
          <w:numId w:val="3"/>
        </w:numPr>
        <w:widowControl w:val="0"/>
        <w:keepNext w:val="0"/>
        <w:keepLines w:val="0"/>
        <w:shd w:val="clear" w:color="auto" w:fill="auto"/>
        <w:bidi w:val="0"/>
        <w:jc w:val="both"/>
        <w:spacing w:before="0" w:after="240" w:line="322" w:lineRule="exact"/>
        <w:ind w:left="0" w:right="20" w:firstLine="760"/>
      </w:pPr>
      <w:r>
        <w:rPr>
          <w:lang w:val="ru-RU" w:eastAsia="ru-RU" w:bidi="ru-RU"/>
          <w:w w:val="100"/>
          <w:spacing w:val="0"/>
          <w:color w:val="000000"/>
          <w:position w:val="0"/>
        </w:rPr>
        <w:t xml:space="preserve"> Выдать Заказчику обязательное для исполнения предписание об устранении нарушений законодательства о контрактной системе.</w:t>
      </w:r>
    </w:p>
    <w:p>
      <w:pPr>
        <w:pStyle w:val="Style5"/>
        <w:widowControl w:val="0"/>
        <w:keepNext w:val="0"/>
        <w:keepLines w:val="0"/>
        <w:shd w:val="clear" w:color="auto" w:fill="auto"/>
        <w:bidi w:val="0"/>
        <w:jc w:val="both"/>
        <w:spacing w:before="0" w:after="0" w:line="322" w:lineRule="exact"/>
        <w:ind w:left="0" w:right="20" w:firstLine="76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5"/>
        <w:tabs>
          <w:tab w:leader="none" w:pos="8750" w:val="left"/>
        </w:tabs>
        <w:widowControl w:val="0"/>
        <w:keepNext w:val="0"/>
        <w:keepLines w:val="0"/>
        <w:shd w:val="clear" w:color="auto" w:fill="auto"/>
        <w:bidi w:val="0"/>
        <w:jc w:val="both"/>
        <w:spacing w:before="0" w:after="0" w:line="638" w:lineRule="exact"/>
        <w:ind w:left="0" w:right="0" w:firstLine="0"/>
      </w:pPr>
      <w:r>
        <w:rPr>
          <w:lang w:val="ru-RU" w:eastAsia="ru-RU" w:bidi="ru-RU"/>
          <w:w w:val="100"/>
          <w:spacing w:val="0"/>
          <w:color w:val="000000"/>
          <w:position w:val="0"/>
        </w:rPr>
        <w:t>Заместитель председателя Комиссии</w:t>
        <w:tab/>
        <w:t>К.А. Сомов</w:t>
      </w:r>
    </w:p>
    <w:p>
      <w:pPr>
        <w:pStyle w:val="Style5"/>
        <w:tabs>
          <w:tab w:leader="none" w:pos="8707" w:val="right"/>
          <w:tab w:leader="none" w:pos="10181" w:val="right"/>
        </w:tabs>
        <w:widowControl w:val="0"/>
        <w:keepNext w:val="0"/>
        <w:keepLines w:val="0"/>
        <w:shd w:val="clear" w:color="auto" w:fill="auto"/>
        <w:bidi w:val="0"/>
        <w:jc w:val="both"/>
        <w:spacing w:before="0" w:after="0" w:line="638" w:lineRule="exact"/>
        <w:ind w:left="0" w:right="0" w:firstLine="0"/>
      </w:pPr>
      <w:r>
        <w:rPr>
          <w:lang w:val="ru-RU" w:eastAsia="ru-RU" w:bidi="ru-RU"/>
          <w:w w:val="100"/>
          <w:spacing w:val="0"/>
          <w:color w:val="000000"/>
          <w:position w:val="0"/>
        </w:rPr>
        <w:t>Члены Комиссии</w:t>
        <w:tab/>
        <w:t>А.А.</w:t>
        <w:tab/>
        <w:t>Кутейников</w:t>
      </w:r>
    </w:p>
    <w:p>
      <w:pPr>
        <w:pStyle w:val="Style5"/>
        <w:widowControl w:val="0"/>
        <w:keepNext w:val="0"/>
        <w:keepLines w:val="0"/>
        <w:shd w:val="clear" w:color="auto" w:fill="auto"/>
        <w:bidi w:val="0"/>
        <w:jc w:val="right"/>
        <w:spacing w:before="0" w:after="0" w:line="638" w:lineRule="exact"/>
        <w:ind w:left="0" w:right="20" w:firstLine="0"/>
      </w:pPr>
      <w:r>
        <w:rPr>
          <w:lang w:val="ru-RU" w:eastAsia="ru-RU" w:bidi="ru-RU"/>
          <w:w w:val="100"/>
          <w:spacing w:val="0"/>
          <w:color w:val="000000"/>
          <w:position w:val="0"/>
        </w:rPr>
        <w:t>Н.А. Узкий</w:t>
      </w:r>
    </w:p>
    <w:p>
      <w:pPr>
        <w:pStyle w:val="Style12"/>
        <w:widowControl w:val="0"/>
        <w:keepNext w:val="0"/>
        <w:keepLines w:val="0"/>
        <w:shd w:val="clear" w:color="auto" w:fill="auto"/>
        <w:bidi w:val="0"/>
        <w:spacing w:before="0" w:after="0" w:line="180" w:lineRule="exact"/>
        <w:ind w:left="0" w:right="0" w:firstLine="0"/>
      </w:pPr>
      <w:r>
        <w:rPr>
          <w:lang w:val="ru-RU" w:eastAsia="ru-RU" w:bidi="ru-RU"/>
          <w:w w:val="100"/>
          <w:spacing w:val="0"/>
          <w:color w:val="000000"/>
          <w:position w:val="0"/>
        </w:rPr>
        <w:t>Исп. Кутейников А.А. 8(495) 784-75-05 (077-162)</w:t>
      </w:r>
    </w:p>
    <w:sectPr>
      <w:pgSz w:w="11906" w:h="16838"/>
      <w:pgMar w:top="1696" w:left="853" w:right="839" w:bottom="1845"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w:basedOn w:val="CharStyle6"/>
    <w:rPr>
      <w:lang w:val="ru-RU" w:eastAsia="ru-RU" w:bidi="ru-RU"/>
      <w:u w:val="single"/>
      <w:w w:val="100"/>
      <w:spacing w:val="0"/>
      <w:color w:val="000000"/>
      <w:position w:val="0"/>
    </w:rPr>
  </w:style>
  <w:style w:type="character" w:customStyle="1" w:styleId="CharStyle11">
    <w:name w:val="Заголовок №1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3)_"/>
    <w:basedOn w:val="DefaultParagraphFont"/>
    <w:link w:val="Style12"/>
    <w:rPr>
      <w:b/>
      <w:bCs/>
      <w:i w:val="0"/>
      <w:iCs w:val="0"/>
      <w:u w:val="none"/>
      <w:strike w:val="0"/>
      <w:smallCaps w:val="0"/>
      <w:sz w:val="18"/>
      <w:szCs w:val="18"/>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after="4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before="1260" w:line="322" w:lineRule="exact"/>
      <w:ind w:firstLine="4340"/>
    </w:pPr>
    <w:rPr>
      <w:b/>
      <w:bCs/>
      <w:i w:val="0"/>
      <w:iCs w:val="0"/>
      <w:u w:val="none"/>
      <w:strike w:val="0"/>
      <w:smallCaps w:val="0"/>
      <w:sz w:val="26"/>
      <w:szCs w:val="26"/>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jc w:val="both"/>
      <w:spacing w:line="0"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