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vSpace="315" w:wrap="around" w:vAnchor="text" w:hAnchor="margin" w:x="1895" w:y="4151"/>
        <w:widowControl w:val="0"/>
        <w:keepNext w:val="0"/>
        <w:keepLines w:val="0"/>
        <w:shd w:val="clear" w:color="auto" w:fill="auto"/>
        <w:bidi w:val="0"/>
        <w:jc w:val="left"/>
        <w:spacing w:before="0" w:after="0" w:line="170" w:lineRule="exact"/>
        <w:ind w:left="100" w:right="0" w:firstLine="0"/>
      </w:pPr>
      <w:r>
        <w:rPr>
          <w:rStyle w:val="CharStyle5"/>
          <w:b/>
          <w:bCs/>
          <w:spacing w:val="0"/>
        </w:rPr>
        <w:t>от</w:t>
      </w:r>
    </w:p>
    <w:p>
      <w:pPr>
        <w:widowControl w:val="0"/>
        <w:rPr>
          <w:sz w:val="2"/>
          <w:szCs w:val="2"/>
        </w:rPr>
      </w:pPr>
    </w:p>
    <w:p>
      <w:pPr>
        <w:pStyle w:val="Style3"/>
        <w:widowControl w:val="0"/>
        <w:keepNext w:val="0"/>
        <w:keepLines w:val="0"/>
        <w:shd w:val="clear" w:color="auto" w:fill="auto"/>
        <w:bidi w:val="0"/>
        <w:spacing w:before="0" w:after="128"/>
        <w:ind w:left="0" w:right="140" w:firstLine="0"/>
      </w:pPr>
      <w:r>
        <w:rPr>
          <w:rStyle w:val="CharStyle7"/>
          <w:b/>
          <w:bCs/>
        </w:rPr>
        <w:t>ФЕДЕРАЛЬНАЯ АНТИМОНОПОЛЬНАЯ СЛУЖБА</w:t>
      </w:r>
    </w:p>
    <w:p>
      <w:pPr>
        <w:pStyle w:val="Style3"/>
        <w:widowControl w:val="0"/>
        <w:keepNext w:val="0"/>
        <w:keepLines w:val="0"/>
        <w:shd w:val="clear" w:color="auto" w:fill="auto"/>
        <w:bidi w:val="0"/>
        <w:spacing w:before="0" w:after="132" w:line="230" w:lineRule="exact"/>
        <w:ind w:left="0" w:right="140" w:firstLine="0"/>
      </w:pPr>
      <w:r>
        <w:rPr>
          <w:rStyle w:val="CharStyle7"/>
          <w:b/>
          <w:bCs/>
        </w:rPr>
        <w:t>УПРАВЛЕ</w:t>
      </w:r>
      <w:r>
        <w:rPr>
          <w:rStyle w:val="CharStyle8"/>
          <w:b/>
          <w:bCs/>
        </w:rPr>
        <w:t>НИЕ</w:t>
      </w:r>
      <w:r>
        <w:rPr>
          <w:rStyle w:val="CharStyle7"/>
          <w:b/>
          <w:bCs/>
        </w:rPr>
        <w:t xml:space="preserve"> Федеральной антимонопольной службы по Нижегородской области</w:t>
      </w:r>
    </w:p>
    <w:p>
      <w:pPr>
        <w:pStyle w:val="Style9"/>
        <w:widowControl w:val="0"/>
        <w:keepNext w:val="0"/>
        <w:keepLines w:val="0"/>
        <w:shd w:val="clear" w:color="auto" w:fill="auto"/>
        <w:bidi w:val="0"/>
        <w:jc w:val="left"/>
        <w:spacing w:before="0" w:after="0"/>
        <w:ind w:left="320" w:right="660" w:firstLine="1120"/>
      </w:pPr>
      <w:r>
        <w:rPr>
          <w:rStyle w:val="CharStyle11"/>
        </w:rPr>
        <w:t xml:space="preserve">пл. Горького, 6 г. Нижний Новгород, 603000 тел. (831) 431 -73-73, (831) 431-73-83 </w:t>
      </w:r>
      <w:r>
        <w:rPr>
          <w:rStyle w:val="CharStyle12"/>
        </w:rPr>
        <w:t xml:space="preserve">e-mail: </w:t>
      </w:r>
      <w:r>
        <w:fldChar w:fldCharType="begin"/>
      </w:r>
      <w:r>
        <w:rPr>
          <w:rStyle w:val="CharStyle12"/>
        </w:rPr>
        <w:instrText> HYPERLINK "mailto:to52@fas.gov.ru" </w:instrText>
      </w:r>
      <w:r>
        <w:fldChar w:fldCharType="separate"/>
      </w:r>
      <w:r>
        <w:rPr>
          <w:rStyle w:val="Hyperlink"/>
        </w:rPr>
        <w:t>to52@fas.gov.ru</w:t>
      </w:r>
      <w:r>
        <w:fldChar w:fldCharType="end"/>
      </w:r>
    </w:p>
    <w:p>
      <w:pPr>
        <w:pStyle w:val="Style13"/>
        <w:widowControl w:val="0"/>
        <w:keepNext w:val="0"/>
        <w:keepLines w:val="0"/>
        <w:shd w:val="clear" w:color="auto" w:fill="auto"/>
        <w:bidi w:val="0"/>
        <w:jc w:val="left"/>
        <w:spacing w:before="0" w:after="0" w:line="90" w:lineRule="exact"/>
        <w:ind w:left="620" w:right="0" w:firstLine="0"/>
      </w:pPr>
      <w:r>
        <w:rPr>
          <w:rStyle w:val="CharStyle15"/>
        </w:rPr>
        <w:t>штамп</w:t>
      </w:r>
    </w:p>
    <w:p>
      <w:pPr>
        <w:pStyle w:val="Style16"/>
        <w:widowControl w:val="0"/>
        <w:keepNext w:val="0"/>
        <w:keepLines w:val="0"/>
        <w:shd w:val="clear" w:color="auto" w:fill="auto"/>
        <w:bidi w:val="0"/>
        <w:jc w:val="left"/>
        <w:spacing w:before="0" w:after="0" w:line="90" w:lineRule="exact"/>
        <w:ind w:left="320" w:right="0" w:firstLine="0"/>
      </w:pPr>
      <w:r>
        <w:fldChar w:fldCharType="begin"/>
      </w:r>
      <w:r>
        <w:rPr>
          <w:rStyle w:val="CharStyle18"/>
        </w:rPr>
        <w:instrText> HYPERLINK "file://f207ca94-a13c-4ba0-b72d-f018c9eed8f1/" </w:instrText>
      </w:r>
      <w:r>
        <w:fldChar w:fldCharType="separate"/>
      </w:r>
      <w:r>
        <w:rPr>
          <w:rStyle w:val="Hyperlink"/>
        </w:rPr>
        <w:t>регистрации</w:t>
      </w:r>
      <w:r>
        <w:fldChar w:fldCharType="end"/>
      </w:r>
    </w:p>
    <w:p>
      <w:pPr>
        <w:pStyle w:val="Style19"/>
        <w:widowControl w:val="0"/>
        <w:keepNext w:val="0"/>
        <w:keepLines w:val="0"/>
        <w:shd w:val="clear" w:color="auto" w:fill="auto"/>
        <w:bidi w:val="0"/>
        <w:spacing w:before="0" w:after="192" w:line="170" w:lineRule="exact"/>
        <w:ind w:left="0" w:right="140" w:firstLine="0"/>
      </w:pPr>
      <w:r>
        <w:rPr>
          <w:rStyle w:val="CharStyle21"/>
        </w:rPr>
        <w:t>№</w:t>
      </w:r>
    </w:p>
    <w:p>
      <w:pPr>
        <w:pStyle w:val="Style9"/>
        <w:widowControl w:val="0"/>
        <w:keepNext w:val="0"/>
        <w:keepLines w:val="0"/>
        <w:shd w:val="clear" w:color="auto" w:fill="auto"/>
        <w:bidi w:val="0"/>
        <w:jc w:val="both"/>
        <w:spacing w:before="0" w:after="573" w:line="180" w:lineRule="exact"/>
        <w:ind w:left="60" w:right="0" w:firstLine="0"/>
      </w:pPr>
      <w:r>
        <w:rPr>
          <w:rStyle w:val="CharStyle11"/>
        </w:rPr>
        <w:t>На №</w:t>
      </w:r>
    </w:p>
    <w:p>
      <w:pPr>
        <w:pStyle w:val="Style22"/>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052/06/64-183/2021 (07/26-РК)</w:t>
      </w:r>
    </w:p>
    <w:p>
      <w:pPr>
        <w:pStyle w:val="Style24"/>
        <w:widowControl w:val="0"/>
        <w:keepNext w:val="0"/>
        <w:keepLines w:val="0"/>
        <w:shd w:val="clear" w:color="auto" w:fill="auto"/>
        <w:bidi w:val="0"/>
        <w:jc w:val="left"/>
        <w:spacing w:before="0" w:after="240"/>
        <w:ind w:left="20" w:right="360" w:firstLine="0"/>
      </w:pPr>
      <w:r>
        <w:rPr>
          <w:lang w:val="ru-RU" w:eastAsia="ru-RU" w:bidi="ru-RU"/>
          <w:w w:val="100"/>
          <w:spacing w:val="0"/>
          <w:color w:val="000000"/>
          <w:position w:val="0"/>
        </w:rPr>
        <w:t xml:space="preserve">Администрация г.Дзержинска Нижегородской области 606000, Нижегородская область, г.Дзержинск, пл.Дзержинского, д.1 </w:t>
      </w:r>
      <w:r>
        <w:fldChar w:fldCharType="begin"/>
      </w:r>
      <w:r>
        <w:rPr>
          <w:color w:val="000000"/>
        </w:rPr>
        <w:instrText> HYPERLINK "mailto:official@adm.dzr.nnov.ru" </w:instrText>
      </w:r>
      <w:r>
        <w:fldChar w:fldCharType="separate"/>
      </w:r>
      <w:r>
        <w:rPr>
          <w:rStyle w:val="Hyperlink"/>
          <w:lang w:val="en-US" w:eastAsia="en-US" w:bidi="en-US"/>
          <w:w w:val="100"/>
          <w:spacing w:val="0"/>
          <w:position w:val="0"/>
        </w:rPr>
        <w:t>official@adm.dzr.nnov.ru</w:t>
      </w:r>
      <w:r>
        <w:fldChar w:fldCharType="end"/>
      </w: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МБУ «Город»</w:t>
      </w:r>
    </w:p>
    <w:p>
      <w:pPr>
        <w:pStyle w:val="Style24"/>
        <w:widowControl w:val="0"/>
        <w:keepNext w:val="0"/>
        <w:keepLines w:val="0"/>
        <w:shd w:val="clear" w:color="auto" w:fill="auto"/>
        <w:bidi w:val="0"/>
        <w:jc w:val="both"/>
        <w:spacing w:before="0" w:after="236"/>
        <w:ind w:left="20" w:right="540" w:firstLine="0"/>
      </w:pPr>
      <w:r>
        <w:rPr>
          <w:lang w:val="ru-RU" w:eastAsia="ru-RU" w:bidi="ru-RU"/>
          <w:w w:val="100"/>
          <w:spacing w:val="0"/>
          <w:color w:val="000000"/>
          <w:position w:val="0"/>
        </w:rPr>
        <w:t xml:space="preserve">606000, Нижегородская область, г. Дзержинск, пл.Дзержинского, д.1 </w:t>
      </w:r>
      <w:r>
        <w:fldChar w:fldCharType="begin"/>
      </w:r>
      <w:r>
        <w:rPr>
          <w:color w:val="000000"/>
        </w:rPr>
        <w:instrText> HYPERLINK "mailto:gorod_ks@mail.ru" </w:instrText>
      </w:r>
      <w:r>
        <w:fldChar w:fldCharType="separate"/>
      </w:r>
      <w:r>
        <w:rPr>
          <w:rStyle w:val="Hyperlink"/>
          <w:lang w:val="en-US" w:eastAsia="en-US" w:bidi="en-US"/>
          <w:w w:val="100"/>
          <w:spacing w:val="0"/>
          <w:position w:val="0"/>
        </w:rPr>
        <w:t>gorod_ks@mail.ru</w:t>
      </w:r>
      <w:r>
        <w:fldChar w:fldCharType="end"/>
      </w:r>
    </w:p>
    <w:p>
      <w:pPr>
        <w:pStyle w:val="Style24"/>
        <w:widowControl w:val="0"/>
        <w:keepNext w:val="0"/>
        <w:keepLines w:val="0"/>
        <w:shd w:val="clear" w:color="auto" w:fill="auto"/>
        <w:bidi w:val="0"/>
        <w:jc w:val="left"/>
        <w:spacing w:before="0" w:after="0" w:line="326" w:lineRule="exact"/>
        <w:ind w:left="20" w:right="0" w:firstLine="0"/>
      </w:pPr>
      <w:r>
        <w:rPr>
          <w:lang w:val="ru-RU" w:eastAsia="ru-RU" w:bidi="ru-RU"/>
          <w:w w:val="100"/>
          <w:spacing w:val="0"/>
          <w:color w:val="000000"/>
          <w:position w:val="0"/>
        </w:rPr>
        <w:t>ООО "ГК Континент"</w:t>
      </w:r>
    </w:p>
    <w:p>
      <w:pPr>
        <w:pStyle w:val="Style24"/>
        <w:widowControl w:val="0"/>
        <w:keepNext w:val="0"/>
        <w:keepLines w:val="0"/>
        <w:shd w:val="clear" w:color="auto" w:fill="auto"/>
        <w:bidi w:val="0"/>
        <w:jc w:val="both"/>
        <w:spacing w:before="0" w:after="293" w:line="326" w:lineRule="exact"/>
        <w:ind w:left="20" w:right="0" w:firstLine="0"/>
      </w:pPr>
      <w:r>
        <w:rPr>
          <w:lang w:val="ru-RU" w:eastAsia="ru-RU" w:bidi="ru-RU"/>
          <w:w w:val="100"/>
          <w:spacing w:val="0"/>
          <w:color w:val="000000"/>
          <w:position w:val="0"/>
        </w:rPr>
        <w:t>462431, Оренбургская область, г.Орск, ул. Короленко, д. 41</w:t>
      </w:r>
    </w:p>
    <w:p>
      <w:pPr>
        <w:pStyle w:val="Style24"/>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161" w:left="805" w:right="1256" w:bottom="905" w:header="0" w:footer="3" w:gutter="0"/>
          <w:rtlGutter w:val="0"/>
          <w:cols w:num="2" w:space="720" w:equalWidth="0">
            <w:col w:w="3970" w:space="1296"/>
            <w:col w:w="4579"/>
          </w:cols>
          <w:noEndnote/>
          <w:docGrid w:linePitch="360"/>
        </w:sectPr>
      </w:pPr>
      <w:r>
        <w:fldChar w:fldCharType="begin"/>
      </w:r>
      <w:r>
        <w:rPr>
          <w:color w:val="000000"/>
        </w:rPr>
        <w:instrText> HYPERLINK "mailto:gkkontinent@inbox.ru" </w:instrText>
      </w:r>
      <w:r>
        <w:fldChar w:fldCharType="separate"/>
      </w:r>
      <w:r>
        <w:rPr>
          <w:rStyle w:val="Hyperlink"/>
          <w:lang w:val="en-US" w:eastAsia="en-US" w:bidi="en-US"/>
          <w:w w:val="100"/>
          <w:spacing w:val="0"/>
          <w:position w:val="0"/>
        </w:rPr>
        <w:t>gkkontinent@inbox.ru</w:t>
      </w:r>
      <w:r>
        <w:fldChar w:fldCharType="end"/>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ЭТП Г азпромбанк</w:t>
      </w:r>
    </w:p>
    <w:p>
      <w:pPr>
        <w:pStyle w:val="Style24"/>
        <w:widowControl w:val="0"/>
        <w:keepNext w:val="0"/>
        <w:keepLines w:val="0"/>
        <w:shd w:val="clear" w:color="auto" w:fill="auto"/>
        <w:bidi w:val="0"/>
        <w:jc w:val="left"/>
        <w:spacing w:before="0" w:after="0"/>
        <w:ind w:left="20" w:right="260" w:firstLine="0"/>
      </w:pPr>
      <w:r>
        <w:rPr>
          <w:lang w:val="ru-RU" w:eastAsia="ru-RU" w:bidi="ru-RU"/>
          <w:w w:val="100"/>
          <w:spacing w:val="0"/>
          <w:color w:val="000000"/>
          <w:position w:val="0"/>
        </w:rPr>
        <w:t>117342, город Москва, Миклухо-Маклая улица, дом 40, подвал помещение I ком 25</w:t>
      </w:r>
    </w:p>
    <w:p>
      <w:pPr>
        <w:pStyle w:val="Style24"/>
        <w:widowControl w:val="0"/>
        <w:keepNext w:val="0"/>
        <w:keepLines w:val="0"/>
        <w:shd w:val="clear" w:color="auto" w:fill="auto"/>
        <w:bidi w:val="0"/>
        <w:jc w:val="left"/>
        <w:spacing w:before="0" w:after="0"/>
        <w:ind w:left="20" w:right="0" w:firstLine="0"/>
        <w:sectPr>
          <w:type w:val="continuous"/>
          <w:pgSz w:w="11906" w:h="16838"/>
          <w:pgMar w:top="176" w:left="6071" w:right="762" w:bottom="6675" w:header="0" w:footer="3" w:gutter="0"/>
          <w:rtlGutter w:val="0"/>
          <w:cols w:space="720"/>
          <w:noEndnote/>
          <w:docGrid w:linePitch="360"/>
        </w:sectPr>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spacing w:before="0" w:after="0"/>
        <w:ind w:left="0" w:right="0" w:firstLine="0"/>
        <w:sectPr>
          <w:type w:val="continuous"/>
          <w:pgSz w:w="11906" w:h="16838"/>
          <w:pgMar w:top="176" w:left="4199" w:right="4036" w:bottom="6675" w:header="0" w:footer="3" w:gutter="0"/>
          <w:rtlGutter w:val="0"/>
          <w:cols w:space="720"/>
          <w:noEndnote/>
          <w:docGrid w:linePitch="360"/>
        </w:sectPr>
      </w:pPr>
      <w:r>
        <w:rPr>
          <w:lang w:val="ru-RU" w:eastAsia="ru-RU" w:bidi="ru-RU"/>
          <w:w w:val="100"/>
          <w:spacing w:val="0"/>
          <w:color w:val="000000"/>
          <w:position w:val="0"/>
        </w:rPr>
        <w:t>РЕШЕНИЕ №052/06/64-183/2021 (07/26-РК)</w:t>
      </w:r>
    </w:p>
    <w:p>
      <w:pPr>
        <w:pStyle w:val="Style22"/>
        <w:framePr w:w="2360" w:h="221" w:wrap="none" w:vAnchor="text" w:hAnchor="margin" w:x="-77"/>
        <w:widowControl w:val="0"/>
        <w:keepNext w:val="0"/>
        <w:keepLines w:val="0"/>
        <w:shd w:val="clear" w:color="auto" w:fill="auto"/>
        <w:bidi w:val="0"/>
        <w:jc w:val="left"/>
        <w:spacing w:before="0" w:after="0" w:line="210" w:lineRule="exact"/>
        <w:ind w:left="100" w:right="0" w:firstLine="0"/>
      </w:pPr>
      <w:r>
        <w:rPr>
          <w:rStyle w:val="CharStyle28"/>
          <w:spacing w:val="0"/>
        </w:rPr>
        <w:t>08 февраля 2021 года</w:t>
      </w:r>
    </w:p>
    <w:p>
      <w:pPr>
        <w:pStyle w:val="Style22"/>
        <w:framePr w:w="2701" w:h="216" w:wrap="none" w:vAnchor="text" w:hAnchor="margin" w:x="7507" w:y="6"/>
        <w:widowControl w:val="0"/>
        <w:keepNext w:val="0"/>
        <w:keepLines w:val="0"/>
        <w:shd w:val="clear" w:color="auto" w:fill="auto"/>
        <w:bidi w:val="0"/>
        <w:jc w:val="left"/>
        <w:spacing w:before="0" w:after="0" w:line="210" w:lineRule="exact"/>
        <w:ind w:left="100" w:right="0" w:firstLine="0"/>
      </w:pPr>
      <w:r>
        <w:rPr>
          <w:rStyle w:val="CharStyle28"/>
          <w:spacing w:val="0"/>
        </w:rPr>
        <w:t>город Нижний Новгород</w:t>
      </w:r>
    </w:p>
    <w:p>
      <w:pPr>
        <w:pStyle w:val="Style22"/>
        <w:framePr w:w="10386" w:h="566" w:wrap="none" w:vAnchor="text" w:hAnchor="margin" w:x="-77" w:y="509"/>
        <w:widowControl w:val="0"/>
        <w:keepNext w:val="0"/>
        <w:keepLines w:val="0"/>
        <w:shd w:val="clear" w:color="auto" w:fill="auto"/>
        <w:bidi w:val="0"/>
        <w:jc w:val="left"/>
        <w:spacing w:before="0" w:after="0" w:line="283" w:lineRule="exact"/>
        <w:ind w:left="100" w:right="100" w:firstLine="560"/>
      </w:pPr>
      <w:r>
        <w:rPr>
          <w:rStyle w:val="CharStyle28"/>
          <w:spacing w:val="0"/>
        </w:rPr>
        <w:t>Комиссия Управления Федеральной антимонопольной службы по Нижегородской области по контролю в сфере закупок в составе:</w:t>
      </w:r>
    </w:p>
    <w:p>
      <w:pPr>
        <w:pStyle w:val="Style22"/>
        <w:numPr>
          <w:ilvl w:val="0"/>
          <w:numId w:val="1"/>
        </w:numPr>
        <w:framePr w:w="10136" w:h="3128" w:wrap="none" w:vAnchor="text" w:hAnchor="margin" w:x="71" w:y="1253"/>
        <w:widowControl w:val="0"/>
        <w:keepNext w:val="0"/>
        <w:keepLines w:val="0"/>
        <w:shd w:val="clear" w:color="auto" w:fill="auto"/>
        <w:bidi w:val="0"/>
        <w:jc w:val="left"/>
        <w:spacing w:before="0" w:after="73" w:line="210" w:lineRule="exact"/>
        <w:ind w:left="2480" w:right="0"/>
      </w:pPr>
      <w:r>
        <w:rPr>
          <w:rStyle w:val="CharStyle28"/>
          <w:spacing w:val="0"/>
        </w:rPr>
        <w:t xml:space="preserve"> председатель комиссии, заместитель руководителя управления,</w:t>
      </w:r>
    </w:p>
    <w:p>
      <w:pPr>
        <w:pStyle w:val="Style22"/>
        <w:numPr>
          <w:ilvl w:val="0"/>
          <w:numId w:val="1"/>
        </w:numPr>
        <w:framePr w:w="10136" w:h="3128" w:wrap="none" w:vAnchor="text" w:hAnchor="margin" w:x="71" w:y="1253"/>
        <w:widowControl w:val="0"/>
        <w:keepNext w:val="0"/>
        <w:keepLines w:val="0"/>
        <w:shd w:val="clear" w:color="auto" w:fill="auto"/>
        <w:bidi w:val="0"/>
        <w:jc w:val="left"/>
        <w:spacing w:before="0" w:after="0" w:line="278" w:lineRule="exact"/>
        <w:ind w:left="2480" w:right="100"/>
      </w:pPr>
      <w:r>
        <w:rPr>
          <w:rStyle w:val="CharStyle28"/>
          <w:spacing w:val="0"/>
        </w:rPr>
        <w:t xml:space="preserve"> член комиссии, старший государственный инспектор отдела контроля государственных и муниципальных закупок,</w:t>
      </w:r>
    </w:p>
    <w:p>
      <w:pPr>
        <w:pStyle w:val="Style22"/>
        <w:numPr>
          <w:ilvl w:val="0"/>
          <w:numId w:val="1"/>
        </w:numPr>
        <w:framePr w:w="10136" w:h="3128" w:wrap="none" w:vAnchor="text" w:hAnchor="margin" w:x="71" w:y="1253"/>
        <w:widowControl w:val="0"/>
        <w:keepNext w:val="0"/>
        <w:keepLines w:val="0"/>
        <w:shd w:val="clear" w:color="auto" w:fill="auto"/>
        <w:bidi w:val="0"/>
        <w:jc w:val="left"/>
        <w:spacing w:before="0" w:after="0" w:line="278" w:lineRule="exact"/>
        <w:ind w:left="2480" w:right="100"/>
      </w:pPr>
      <w:r>
        <w:rPr>
          <w:rStyle w:val="CharStyle28"/>
          <w:spacing w:val="0"/>
        </w:rPr>
        <w:t xml:space="preserve"> член комиссии, главный специалист-эксперт отдела контроля государственных и муниципальных закупок,</w:t>
      </w:r>
    </w:p>
    <w:p>
      <w:pPr>
        <w:pStyle w:val="Style22"/>
        <w:framePr w:w="10136" w:h="3128" w:wrap="none" w:vAnchor="text" w:hAnchor="margin" w:x="71" w:y="1253"/>
        <w:widowControl w:val="0"/>
        <w:keepNext w:val="0"/>
        <w:keepLines w:val="0"/>
        <w:shd w:val="clear" w:color="auto" w:fill="auto"/>
        <w:bidi w:val="0"/>
        <w:jc w:val="left"/>
        <w:spacing w:before="0" w:after="0" w:line="278" w:lineRule="exact"/>
        <w:ind w:left="100" w:right="0" w:firstLine="0"/>
      </w:pPr>
      <w:r>
        <w:rPr>
          <w:rStyle w:val="CharStyle28"/>
          <w:spacing w:val="0"/>
        </w:rPr>
        <w:t>при участии посредством видеоконференцсвязи:</w:t>
      </w:r>
    </w:p>
    <w:p>
      <w:pPr>
        <w:pStyle w:val="Style22"/>
        <w:numPr>
          <w:ilvl w:val="0"/>
          <w:numId w:val="1"/>
        </w:numPr>
        <w:framePr w:w="10136" w:h="3128" w:wrap="none" w:vAnchor="text" w:hAnchor="margin" w:x="71" w:y="1253"/>
        <w:widowControl w:val="0"/>
        <w:keepNext w:val="0"/>
        <w:keepLines w:val="0"/>
        <w:shd w:val="clear" w:color="auto" w:fill="auto"/>
        <w:bidi w:val="0"/>
        <w:jc w:val="left"/>
        <w:spacing w:before="0" w:after="0" w:line="278" w:lineRule="exact"/>
        <w:ind w:left="2480" w:right="0"/>
      </w:pPr>
      <w:r>
        <w:rPr>
          <w:rStyle w:val="CharStyle28"/>
          <w:spacing w:val="0"/>
        </w:rPr>
        <w:t xml:space="preserve"> представителя МБУ «Город» (доверенность № 77/1 от 01.02.2021),</w:t>
      </w:r>
    </w:p>
    <w:p>
      <w:pPr>
        <w:pStyle w:val="Style22"/>
        <w:numPr>
          <w:ilvl w:val="0"/>
          <w:numId w:val="1"/>
        </w:numPr>
        <w:framePr w:w="10136" w:h="3128" w:wrap="none" w:vAnchor="text" w:hAnchor="margin" w:x="71" w:y="1253"/>
        <w:widowControl w:val="0"/>
        <w:keepNext w:val="0"/>
        <w:keepLines w:val="0"/>
        <w:shd w:val="clear" w:color="auto" w:fill="auto"/>
        <w:bidi w:val="0"/>
        <w:jc w:val="left"/>
        <w:spacing w:before="0" w:after="0" w:line="278" w:lineRule="exact"/>
        <w:ind w:left="2480" w:right="100"/>
      </w:pPr>
      <w:r>
        <w:rPr>
          <w:rStyle w:val="CharStyle28"/>
          <w:spacing w:val="0"/>
        </w:rPr>
        <w:t xml:space="preserve"> представителя Администрации городского округа город Дзержинск Нижегородской области (доверенность СЛ-150-477936/20 от 11.09.2020),</w:t>
      </w:r>
    </w:p>
    <w:p>
      <w:pPr>
        <w:pStyle w:val="Style22"/>
        <w:numPr>
          <w:ilvl w:val="0"/>
          <w:numId w:val="1"/>
        </w:numPr>
        <w:framePr w:w="10136" w:h="3128" w:wrap="none" w:vAnchor="text" w:hAnchor="margin" w:x="71" w:y="1253"/>
        <w:widowControl w:val="0"/>
        <w:keepNext w:val="0"/>
        <w:keepLines w:val="0"/>
        <w:shd w:val="clear" w:color="auto" w:fill="auto"/>
        <w:bidi w:val="0"/>
        <w:jc w:val="left"/>
        <w:spacing w:before="0" w:after="0" w:line="278" w:lineRule="exact"/>
        <w:ind w:left="2480" w:right="100"/>
      </w:pPr>
      <w:r>
        <w:rPr>
          <w:rStyle w:val="CharStyle28"/>
          <w:spacing w:val="0"/>
        </w:rPr>
        <w:t xml:space="preserve"> представителя Администрации городского округа город Дзержинск Нижегородской области (доверенность СЛ-150-477942/20 от 11.09.2020),</w:t>
      </w:r>
    </w:p>
    <w:p>
      <w:pPr>
        <w:pStyle w:val="Style22"/>
        <w:numPr>
          <w:ilvl w:val="0"/>
          <w:numId w:val="3"/>
        </w:numPr>
        <w:framePr w:w="1770" w:h="570" w:wrap="none" w:vAnchor="text" w:hAnchor="margin" w:x="71" w:y="1254"/>
        <w:widowControl w:val="0"/>
        <w:keepNext w:val="0"/>
        <w:keepLines w:val="0"/>
        <w:shd w:val="clear" w:color="auto" w:fill="auto"/>
        <w:bidi w:val="0"/>
        <w:jc w:val="left"/>
        <w:spacing w:before="0" w:after="128" w:line="210" w:lineRule="exact"/>
        <w:ind w:left="100" w:right="0" w:firstLine="0"/>
      </w:pPr>
      <w:r>
        <w:rPr>
          <w:rStyle w:val="CharStyle28"/>
          <w:spacing w:val="0"/>
        </w:rPr>
        <w:t xml:space="preserve"> Барышев А.А.</w:t>
      </w:r>
    </w:p>
    <w:p>
      <w:pPr>
        <w:pStyle w:val="Style22"/>
        <w:numPr>
          <w:ilvl w:val="0"/>
          <w:numId w:val="3"/>
        </w:numPr>
        <w:framePr w:w="1770" w:h="570" w:wrap="none" w:vAnchor="text" w:hAnchor="margin" w:x="71" w:y="1254"/>
        <w:widowControl w:val="0"/>
        <w:keepNext w:val="0"/>
        <w:keepLines w:val="0"/>
        <w:shd w:val="clear" w:color="auto" w:fill="auto"/>
        <w:bidi w:val="0"/>
        <w:jc w:val="left"/>
        <w:spacing w:before="0" w:after="0" w:line="210" w:lineRule="exact"/>
        <w:ind w:left="100" w:right="0" w:firstLine="0"/>
      </w:pPr>
      <w:r>
        <w:rPr>
          <w:rStyle w:val="CharStyle28"/>
          <w:spacing w:val="0"/>
        </w:rPr>
        <w:t xml:space="preserve"> Кечин РВ.</w:t>
      </w:r>
    </w:p>
    <w:p>
      <w:pPr>
        <w:pStyle w:val="Style22"/>
        <w:framePr w:w="1726" w:h="216" w:wrap="none" w:vAnchor="text" w:hAnchor="margin" w:x="71" w:y="2185"/>
        <w:widowControl w:val="0"/>
        <w:keepNext w:val="0"/>
        <w:keepLines w:val="0"/>
        <w:shd w:val="clear" w:color="auto" w:fill="auto"/>
        <w:bidi w:val="0"/>
        <w:jc w:val="left"/>
        <w:spacing w:before="0" w:after="0" w:line="210" w:lineRule="exact"/>
        <w:ind w:left="100" w:right="0" w:firstLine="0"/>
      </w:pPr>
      <w:r>
        <w:rPr>
          <w:rStyle w:val="CharStyle28"/>
          <w:spacing w:val="0"/>
        </w:rPr>
        <w:t>- Лазарева Е.А.</w:t>
      </w:r>
    </w:p>
    <w:p>
      <w:pPr>
        <w:pStyle w:val="Style22"/>
        <w:framePr w:w="1693" w:h="1121" w:wrap="none" w:vAnchor="text" w:hAnchor="margin" w:x="95" w:y="2974"/>
        <w:widowControl w:val="0"/>
        <w:keepNext w:val="0"/>
        <w:keepLines w:val="0"/>
        <w:shd w:val="clear" w:color="auto" w:fill="auto"/>
        <w:bidi w:val="0"/>
        <w:spacing w:before="0" w:after="295" w:line="278" w:lineRule="exact"/>
        <w:ind w:left="100" w:right="120" w:firstLine="0"/>
      </w:pPr>
      <w:r>
        <w:rPr>
          <w:rStyle w:val="CharStyle28"/>
          <w:spacing w:val="0"/>
        </w:rPr>
        <w:t>Репниной И.В. Лашко ГН.</w:t>
      </w:r>
    </w:p>
    <w:p>
      <w:pPr>
        <w:pStyle w:val="Style22"/>
        <w:framePr w:w="1693" w:h="1121" w:wrap="none" w:vAnchor="text" w:hAnchor="margin" w:x="95" w:y="2974"/>
        <w:widowControl w:val="0"/>
        <w:keepNext w:val="0"/>
        <w:keepLines w:val="0"/>
        <w:shd w:val="clear" w:color="auto" w:fill="auto"/>
        <w:bidi w:val="0"/>
        <w:spacing w:before="0" w:after="0" w:line="210" w:lineRule="exact"/>
        <w:ind w:left="100" w:right="0" w:firstLine="0"/>
      </w:pPr>
      <w:r>
        <w:rPr>
          <w:rStyle w:val="CharStyle28"/>
          <w:spacing w:val="0"/>
        </w:rPr>
        <w:t>Зарубина А.В.</w:t>
      </w:r>
    </w:p>
    <w:p>
      <w:pPr>
        <w:pStyle w:val="Style29"/>
        <w:framePr w:w="1349" w:h="562" w:wrap="none" w:vAnchor="text" w:hAnchor="margin" w:x="356" w:y="484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000882665088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2" w:lineRule="exact"/>
      </w:pPr>
    </w:p>
    <w:p>
      <w:pPr>
        <w:widowControl w:val="0"/>
        <w:rPr>
          <w:sz w:val="2"/>
          <w:szCs w:val="2"/>
        </w:rPr>
        <w:sectPr>
          <w:type w:val="continuous"/>
          <w:pgSz w:w="11906" w:h="16838"/>
          <w:pgMar w:top="156" w:left="762" w:right="762" w:bottom="156" w:header="0" w:footer="3" w:gutter="0"/>
          <w:rtlGutter w:val="0"/>
          <w:cols w:space="720"/>
          <w:noEndnote/>
          <w:docGrid w:linePitch="360"/>
        </w:sectPr>
      </w:pPr>
    </w:p>
    <w:p>
      <w:pPr>
        <w:pStyle w:val="Style22"/>
        <w:widowControl w:val="0"/>
        <w:keepNext w:val="0"/>
        <w:keepLines w:val="0"/>
        <w:shd w:val="clear" w:color="auto" w:fill="auto"/>
        <w:bidi w:val="0"/>
        <w:spacing w:before="0" w:after="287" w:line="278" w:lineRule="exact"/>
        <w:ind w:left="20" w:right="20" w:firstLine="0"/>
      </w:pPr>
      <w:r>
        <w:rPr>
          <w:lang w:val="ru-RU" w:eastAsia="ru-RU" w:bidi="ru-RU"/>
          <w:w w:val="100"/>
          <w:spacing w:val="0"/>
          <w:color w:val="000000"/>
          <w:position w:val="0"/>
        </w:rPr>
        <w:t>рассмотрев жалобу общества с ограниченной ответственностью "ГК Континент" (далее также — ООО "ГК Континент", заявитель) о нарушении МБУ «Город» (далее также — заказчик) и Администрацией города Дзержинска Нижегородской области (далее также - уполномоченный орган) требований законодательства Российской Федерации о контрактной системе при проведения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w:t>
      </w:r>
    </w:p>
    <w:p>
      <w:pPr>
        <w:pStyle w:val="Style31"/>
        <w:widowControl w:val="0"/>
        <w:keepNext/>
        <w:keepLines/>
        <w:shd w:val="clear" w:color="auto" w:fill="auto"/>
        <w:bidi w:val="0"/>
        <w:spacing w:before="0" w:after="381" w:line="220" w:lineRule="exact"/>
        <w:ind w:left="20" w:right="0" w:firstLine="0"/>
      </w:pPr>
      <w:bookmarkStart w:id="0" w:name="bookmark0"/>
      <w:r>
        <w:rPr>
          <w:rStyle w:val="CharStyle33"/>
          <w:b/>
          <w:bCs/>
        </w:rPr>
        <w:t>установила:</w:t>
      </w:r>
      <w:bookmarkEnd w:id="0"/>
    </w:p>
    <w:p>
      <w:pPr>
        <w:pStyle w:val="Style22"/>
        <w:widowControl w:val="0"/>
        <w:keepNext w:val="0"/>
        <w:keepLines w:val="0"/>
        <w:shd w:val="clear" w:color="auto" w:fill="auto"/>
        <w:bidi w:val="0"/>
        <w:spacing w:before="0" w:after="56" w:line="278" w:lineRule="exact"/>
        <w:ind w:left="20" w:right="2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и уполномоченным органом требований законодательства Российской Федерации о контрактной системе при проведении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 (далее также - электронный аукцион).</w:t>
      </w:r>
    </w:p>
    <w:p>
      <w:pPr>
        <w:pStyle w:val="Style22"/>
        <w:widowControl w:val="0"/>
        <w:keepNext w:val="0"/>
        <w:keepLines w:val="0"/>
        <w:shd w:val="clear" w:color="auto" w:fill="auto"/>
        <w:bidi w:val="0"/>
        <w:spacing w:before="0" w:after="0" w:line="283" w:lineRule="exact"/>
        <w:ind w:left="20" w:right="20" w:firstLine="560"/>
      </w:pPr>
      <w:r>
        <w:rPr>
          <w:lang w:val="ru-RU" w:eastAsia="ru-RU" w:bidi="ru-RU"/>
          <w:w w:val="100"/>
          <w:spacing w:val="0"/>
          <w:color w:val="000000"/>
          <w:position w:val="0"/>
        </w:rPr>
        <w:t>По мнению заявителя, действия заказчика противоречат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2"/>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Представители заявителя на заседании комиссии Нижегородского УФАС России отсутствовали. Информация о надлежащем уведомлении в материалах дела имеется.</w:t>
      </w:r>
    </w:p>
    <w:p>
      <w:pPr>
        <w:pStyle w:val="Style22"/>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Представители заказчика и уполномоченного органа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22"/>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заслушав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№727/14, пришла к следующим выводам.</w:t>
      </w:r>
    </w:p>
    <w:p>
      <w:pPr>
        <w:pStyle w:val="Style22"/>
        <w:numPr>
          <w:ilvl w:val="0"/>
          <w:numId w:val="5"/>
        </w:numPr>
        <w:tabs>
          <w:tab w:leader="none" w:pos="918" w:val="left"/>
        </w:tabs>
        <w:widowControl w:val="0"/>
        <w:keepNext w:val="0"/>
        <w:keepLines w:val="0"/>
        <w:shd w:val="clear" w:color="auto" w:fill="auto"/>
        <w:bidi w:val="0"/>
        <w:spacing w:before="0" w:after="60" w:line="283" w:lineRule="exact"/>
        <w:ind w:left="20" w:right="20" w:firstLine="560"/>
      </w:pPr>
      <w:r>
        <w:rPr>
          <w:lang w:val="ru-RU" w:eastAsia="ru-RU" w:bidi="ru-RU"/>
          <w:w w:val="100"/>
          <w:spacing w:val="0"/>
          <w:color w:val="000000"/>
          <w:position w:val="0"/>
        </w:rPr>
        <w:t>26.01.2021 в единой информационной системе и на сайте электронной площадки ЭТП Газпромбанк размещены извещение об осуществлении закупки путем проведения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 и документация об электронном аукционе.</w:t>
      </w:r>
    </w:p>
    <w:p>
      <w:pPr>
        <w:pStyle w:val="Style22"/>
        <w:widowControl w:val="0"/>
        <w:keepNext w:val="0"/>
        <w:keepLines w:val="0"/>
        <w:shd w:val="clear" w:color="auto" w:fill="auto"/>
        <w:bidi w:val="0"/>
        <w:spacing w:before="0" w:after="0" w:line="283" w:lineRule="exact"/>
        <w:ind w:left="20" w:right="0" w:firstLine="560"/>
      </w:pPr>
      <w:r>
        <w:rPr>
          <w:lang w:val="ru-RU" w:eastAsia="ru-RU" w:bidi="ru-RU"/>
          <w:w w:val="100"/>
          <w:spacing w:val="0"/>
          <w:color w:val="000000"/>
          <w:position w:val="0"/>
        </w:rPr>
        <w:t>Заказчик закупки - МБУ «Город».</w:t>
      </w:r>
    </w:p>
    <w:p>
      <w:pPr>
        <w:pStyle w:val="Style22"/>
        <w:widowControl w:val="0"/>
        <w:keepNext w:val="0"/>
        <w:keepLines w:val="0"/>
        <w:shd w:val="clear" w:color="auto" w:fill="auto"/>
        <w:bidi w:val="0"/>
        <w:spacing w:before="0" w:after="0" w:line="283" w:lineRule="exact"/>
        <w:ind w:left="20" w:right="0" w:firstLine="560"/>
      </w:pPr>
      <w:r>
        <w:rPr>
          <w:lang w:val="ru-RU" w:eastAsia="ru-RU" w:bidi="ru-RU"/>
          <w:w w:val="100"/>
          <w:spacing w:val="0"/>
          <w:color w:val="000000"/>
          <w:position w:val="0"/>
        </w:rPr>
        <w:t>Уполномоченный орган - Администрация города Дзержинска Нижегородской области.</w:t>
      </w:r>
    </w:p>
    <w:p>
      <w:pPr>
        <w:pStyle w:val="Style22"/>
        <w:widowControl w:val="0"/>
        <w:keepNext w:val="0"/>
        <w:keepLines w:val="0"/>
        <w:shd w:val="clear" w:color="auto" w:fill="auto"/>
        <w:bidi w:val="0"/>
        <w:spacing w:before="0" w:after="0" w:line="283" w:lineRule="exact"/>
        <w:ind w:left="20" w:right="0" w:firstLine="560"/>
      </w:pPr>
      <w:r>
        <w:rPr>
          <w:lang w:val="ru-RU" w:eastAsia="ru-RU" w:bidi="ru-RU"/>
          <w:w w:val="100"/>
          <w:spacing w:val="0"/>
          <w:color w:val="000000"/>
          <w:position w:val="0"/>
        </w:rPr>
        <w:t>Оператор электронной площадки - ЭТП Г азпромбанк.</w:t>
      </w:r>
    </w:p>
    <w:p>
      <w:pPr>
        <w:pStyle w:val="Style22"/>
        <w:widowControl w:val="0"/>
        <w:keepNext w:val="0"/>
        <w:keepLines w:val="0"/>
        <w:shd w:val="clear" w:color="auto" w:fill="auto"/>
        <w:bidi w:val="0"/>
        <w:spacing w:before="0" w:after="83" w:line="230" w:lineRule="exact"/>
        <w:ind w:left="40" w:right="0" w:firstLine="580"/>
      </w:pPr>
      <w:r>
        <w:rPr>
          <w:lang w:val="ru-RU" w:eastAsia="ru-RU" w:bidi="ru-RU"/>
          <w:w w:val="100"/>
          <w:spacing w:val="0"/>
          <w:color w:val="000000"/>
          <w:position w:val="0"/>
        </w:rPr>
        <w:t>Начальная (максимальная) цена контракта - 85 864 034,88 рублей.</w:t>
      </w:r>
    </w:p>
    <w:p>
      <w:pPr>
        <w:pStyle w:val="Style22"/>
        <w:numPr>
          <w:ilvl w:val="0"/>
          <w:numId w:val="5"/>
        </w:numPr>
        <w:tabs>
          <w:tab w:leader="none" w:pos="938" w:val="left"/>
        </w:tabs>
        <w:widowControl w:val="0"/>
        <w:keepNext w:val="0"/>
        <w:keepLines w:val="0"/>
        <w:shd w:val="clear" w:color="auto" w:fill="auto"/>
        <w:bidi w:val="0"/>
        <w:spacing w:before="0" w:after="60"/>
        <w:ind w:left="40" w:right="20" w:firstLine="58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2"/>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В соответствии с пунктом 2 части 3 статьи 66 Закона о контрактной системе первая часть заявки на участие в электронном аукционе, за исключением случая, предусмотренного частью 3.1 названной статьи, должна содержать:</w:t>
      </w:r>
    </w:p>
    <w:p>
      <w:pPr>
        <w:pStyle w:val="Style22"/>
        <w:numPr>
          <w:ilvl w:val="0"/>
          <w:numId w:val="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2"/>
        <w:numPr>
          <w:ilvl w:val="0"/>
          <w:numId w:val="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22"/>
        <w:numPr>
          <w:ilvl w:val="0"/>
          <w:numId w:val="7"/>
        </w:numPr>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 xml:space="preserve"> наименование страны происхождения товара;</w:t>
      </w:r>
    </w:p>
    <w:p>
      <w:pPr>
        <w:pStyle w:val="Style22"/>
        <w:numPr>
          <w:ilvl w:val="0"/>
          <w:numId w:val="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названным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4"/>
        <w:widowControl w:val="0"/>
        <w:keepNext w:val="0"/>
        <w:keepLines w:val="0"/>
        <w:shd w:val="clear" w:color="auto" w:fill="auto"/>
        <w:bidi w:val="0"/>
        <w:spacing w:before="0" w:after="0"/>
        <w:ind w:left="40" w:right="20"/>
      </w:pPr>
      <w:r>
        <w:rPr>
          <w:rStyle w:val="CharStyle36"/>
          <w:i w:val="0"/>
          <w:iCs w:val="0"/>
        </w:rPr>
        <w:t xml:space="preserve">Согласно пункту 15 документации об электронном аукционе </w:t>
      </w:r>
      <w:r>
        <w:rPr>
          <w:lang w:val="ru-RU" w:eastAsia="ru-RU" w:bidi="ru-RU"/>
          <w:w w:val="100"/>
          <w:spacing w:val="0"/>
          <w:color w:val="000000"/>
          <w:position w:val="0"/>
        </w:rPr>
        <w:t>«Первая часть заявки на участие в аукционе должна содержать:</w:t>
      </w:r>
    </w:p>
    <w:p>
      <w:pPr>
        <w:pStyle w:val="Style34"/>
        <w:numPr>
          <w:ilvl w:val="0"/>
          <w:numId w:val="9"/>
        </w:numPr>
        <w:widowControl w:val="0"/>
        <w:keepNext w:val="0"/>
        <w:keepLines w:val="0"/>
        <w:shd w:val="clear" w:color="auto" w:fill="auto"/>
        <w:bidi w:val="0"/>
        <w:spacing w:before="0" w:after="0"/>
        <w:ind w:left="40" w:right="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pPr>
        <w:pStyle w:val="Style34"/>
        <w:numPr>
          <w:ilvl w:val="0"/>
          <w:numId w:val="9"/>
        </w:numPr>
        <w:widowControl w:val="0"/>
        <w:keepNext w:val="0"/>
        <w:keepLines w:val="0"/>
        <w:shd w:val="clear" w:color="auto" w:fill="auto"/>
        <w:bidi w:val="0"/>
        <w:spacing w:before="0" w:after="0"/>
        <w:ind w:left="40" w:right="0"/>
      </w:pPr>
      <w:r>
        <w:rPr>
          <w:lang w:val="ru-RU" w:eastAsia="ru-RU" w:bidi="ru-RU"/>
          <w:w w:val="100"/>
          <w:spacing w:val="0"/>
          <w:color w:val="000000"/>
          <w:position w:val="0"/>
        </w:rPr>
        <w:t xml:space="preserve"> наименование страны происхождения товара;</w:t>
      </w:r>
    </w:p>
    <w:p>
      <w:pPr>
        <w:pStyle w:val="Style34"/>
        <w:numPr>
          <w:ilvl w:val="0"/>
          <w:numId w:val="9"/>
        </w:numPr>
        <w:widowControl w:val="0"/>
        <w:keepNext w:val="0"/>
        <w:keepLines w:val="0"/>
        <w:shd w:val="clear" w:color="auto" w:fill="auto"/>
        <w:bidi w:val="0"/>
        <w:spacing w:before="0" w:after="0"/>
        <w:ind w:left="40" w:right="20"/>
      </w:pPr>
      <w:r>
        <w:rPr>
          <w:lang w:val="ru-RU" w:eastAsia="ru-RU" w:bidi="ru-RU"/>
          <w:w w:val="100"/>
          <w:spacing w:val="0"/>
          <w:color w:val="000000"/>
          <w:position w:val="0"/>
        </w:rPr>
        <w:t xml:space="preserve"> конкретные показатели товара, соответствующие значениям, установленным в п. 3 раздела II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pPr>
        <w:pStyle w:val="Style22"/>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Согласно аукционной документации объектом закупки является выполнение работ по благоустройству муниципальных территорий городского округа город Дзержинск в рамках реализации программы «Формирование современной городской среды».</w:t>
      </w:r>
    </w:p>
    <w:p>
      <w:pPr>
        <w:pStyle w:val="Style22"/>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 в том числе в отношении товаров (материалов), используемых при выполнении работ.</w:t>
      </w:r>
    </w:p>
    <w:p>
      <w:pPr>
        <w:pStyle w:val="Style22"/>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Таким образом,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22"/>
        <w:numPr>
          <w:ilvl w:val="0"/>
          <w:numId w:val="7"/>
        </w:numPr>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22"/>
        <w:numPr>
          <w:ilvl w:val="0"/>
          <w:numId w:val="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№402-ФЗ «О бухгалтерском учете»;</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аукционной документации и извещению о проведении электронного аукциона, объектом закупки является выполнение работ.</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пункту 4.5 проекта контракта, который является неотъемлемой частью аукционной документации, для приемки выполненных работ Заказчик вправе создать приемочную комиссию, которая в течение 10 (Десяти) рабочих дней с даты предоставления Подрядчиком Акта о приемке выполненных работ (форма КС-2) и справки о стоимости выполненных работ и затрат (форма КС-</w:t>
      </w:r>
    </w:p>
    <w:p>
      <w:pPr>
        <w:pStyle w:val="Style22"/>
        <w:numPr>
          <w:ilvl w:val="0"/>
          <w:numId w:val="5"/>
        </w:numPr>
        <w:tabs>
          <w:tab w:leader="none" w:pos="356"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обязана провести экспертизу соответствия качества работ требованиям контракта (далее - экспертиза), в том числе на основе анализа отчетных документов и материалов, проверить выполнение обязательств по контракту в установленные им сроки.</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пунктом 2.9 проекта контракта оплата выполненных Подрядчиком работ производится Заказчиком за счет ассигнований, предусмотренных в бюджете Городского округа г. Дзержинска на 2021год на эти цели, в пределах доведенных до Заказчика лимитов бюджетных обязательств и предельных объемов финансирования расходов в безналичном порядке, путем перечисления денежных средств на расчетный счет Подрядчика в течение 30 (тридцати) календарных дней с момента подписания Сторонами каждого из Актов о приемке выполненных работ (форма КС-2), справок о стоимости выполненных работ и затрат (форма КС-3) с приложением счетов-фактур (или счетов, если Подрядчик не является плательщиком НДС), представленных Подрядчиком на оплату.</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Проектом контракта в пункте 5.1.22 предусмотрена возможность истребования заказчиком от подрядчика предоставления накладных, счетов-фактур, прочих документов, подтверждающих стоимость оборудования, материалов, изделий, указанных в локальных сметных расчетах с обоснованием «цена поставщика»</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Однако, довод представителей заказчика о том, что указанный товар поставляется в рамках выполнения работ и который принимается заказчиком к бухгалтерскому учету, не подтверждается материалами жалобы и не находит отражения в аукционной документации, в том числе в проекте контракта.</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Вместе с тем представителями заказчика и уполномоченного органа не представлено достаточных доказательств, позволяющих Комиссии прийти к однозначному выводу, что товар, перечисленный в разделе II. НАИМЕНОВАНИЕ И ОПИСАНИЕ ОБЪЕКТА ЗАКУПКИ И УСЛОВИЯ КОНТРАКТА. ПРОЕКТ КОНТРАКТА документации (Ограждение пешеходное, Урна, Скамья, Спортивный комплекс Воркаут, Скамья гимнастическая и т.д.), учитывается на балансе МБУ «Город».</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Учитывая вышеизложенное, требование о предоставлении конкретных показателей и наименования страны происхождения товара, который непосредственно не поставляется при выполнении работ, установлено заказчиком неправомерно.</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Таким образом, действия заказчика нарушают требования части 3 статьи 66 Закона о контрактной системе.</w:t>
      </w:r>
    </w:p>
    <w:p>
      <w:pPr>
        <w:pStyle w:val="Style22"/>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Следовательно, довод заявителя признается обоснованным.</w:t>
      </w:r>
    </w:p>
    <w:p>
      <w:pPr>
        <w:pStyle w:val="Style22"/>
        <w:numPr>
          <w:ilvl w:val="0"/>
          <w:numId w:val="11"/>
        </w:numPr>
        <w:tabs>
          <w:tab w:leader="none" w:pos="922"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Между тем, Комиссией Нижегородского УФАС России установлено, что в извещении и документации закупки заказчиком не установлены требования, предусмотренные частью 5 статьи 30 Закона о контрактной системе.</w:t>
      </w:r>
    </w:p>
    <w:p>
      <w:pPr>
        <w:pStyle w:val="Style22"/>
        <w:tabs>
          <w:tab w:leader="none" w:pos="7777" w:val="center"/>
          <w:tab w:leader="none" w:pos="8478" w:val="right"/>
          <w:tab w:leader="none" w:pos="8694"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Таким образом, довод Заявителя о неправомерном не установлении типовых условий контракта в соответствии с Постановлением Правительства №</w:t>
        <w:tab/>
        <w:t>1466,</w:t>
        <w:tab/>
        <w:t>не</w:t>
        <w:tab/>
        <w:t>нашел своего</w:t>
      </w:r>
    </w:p>
    <w:p>
      <w:pPr>
        <w:pStyle w:val="Style2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подтверждения.</w:t>
      </w:r>
    </w:p>
    <w:p>
      <w:pPr>
        <w:pStyle w:val="Style22"/>
        <w:numPr>
          <w:ilvl w:val="0"/>
          <w:numId w:val="11"/>
        </w:numPr>
        <w:tabs>
          <w:tab w:leader="none" w:pos="918"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9 статьи 34 Закона о контрактной системе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Согласно Письму Минфина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24-06-05/26578, МЧС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219-АГ-70, ФАС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МЕ/28039/20 от 03.04.2020 распространение новой коронавирусной инфекции, вызванной </w:t>
      </w:r>
      <w:r>
        <w:rPr>
          <w:lang w:val="en-US" w:eastAsia="en-US" w:bidi="en-US"/>
          <w:w w:val="100"/>
          <w:spacing w:val="0"/>
          <w:color w:val="000000"/>
          <w:position w:val="0"/>
        </w:rPr>
        <w:t xml:space="preserve">2019-nCoV, </w:t>
      </w:r>
      <w:r>
        <w:rPr>
          <w:lang w:val="ru-RU" w:eastAsia="ru-RU" w:bidi="ru-RU"/>
          <w:w w:val="100"/>
          <w:spacing w:val="0"/>
          <w:color w:val="000000"/>
          <w:position w:val="0"/>
        </w:rPr>
        <w:t>носит чрезвычайный и непредотвратимый характер, в связи с чем является обстоятельством непреодолимой силы.</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Таким образом, в случае если неисполнение или ненадлежащее исполнение обязательства, предусмотренного контрактом, произошло в связи с распространением новой коронавирусной инфекции, вызванной </w:t>
      </w:r>
      <w:r>
        <w:rPr>
          <w:lang w:val="en-US" w:eastAsia="en-US" w:bidi="en-US"/>
          <w:w w:val="100"/>
          <w:spacing w:val="0"/>
          <w:color w:val="000000"/>
          <w:position w:val="0"/>
        </w:rPr>
        <w:t xml:space="preserve">2019-nCoV, </w:t>
      </w:r>
      <w:r>
        <w:rPr>
          <w:lang w:val="ru-RU" w:eastAsia="ru-RU" w:bidi="ru-RU"/>
          <w:w w:val="100"/>
          <w:spacing w:val="0"/>
          <w:color w:val="000000"/>
          <w:position w:val="0"/>
        </w:rPr>
        <w:t xml:space="preserve">в том числе в связи с мерами, принятыми в Российской Федерации и (или) в иностранных государствах в целях предотвращения такого распространения, поставщик (подрядчик, исполнитель) вправе ссылаться на такие обстоятельства как на основание, освобождающее его от уплаты неустойки (штрафа, пени) по направленному заказчиком в соответствии с частью 6 статьи 34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требованию об уплате таких неустоек.</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Комиссия Нижегородского УФАС России указывает, что данные условия относятся к исполнению контракта и носят рекомендательный характер.</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Вместе с тем Заявитель явку представителей на заседание Комиссии не обеспечил, а также в составе жалобы не представил доказательств, подтверждающих обоснованность довода.</w:t>
      </w:r>
    </w:p>
    <w:p>
      <w:pPr>
        <w:pStyle w:val="Style22"/>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Таким образом, довод Заявителя не нашел своего подтверждения.</w:t>
      </w:r>
    </w:p>
    <w:p>
      <w:pPr>
        <w:pStyle w:val="Style2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По мнению Комиссии Нижегородского УФАС России, нарушения требований части 3 статьи 66 Закона о контрактной системе, допущенные заказчиком, в рассматриваемом случае, не повлияли на результаты закупки, в связи с чем необходимость выдачи заказчику, единой комиссии, оператору электронной площадки предписания отсутствует,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2"/>
        <w:widowControl w:val="0"/>
        <w:keepNext w:val="0"/>
        <w:keepLines w:val="0"/>
        <w:shd w:val="clear" w:color="auto" w:fill="auto"/>
        <w:bidi w:val="0"/>
        <w:spacing w:before="0" w:after="283"/>
        <w:ind w:left="20" w:right="20" w:firstLine="70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1"/>
        <w:widowControl w:val="0"/>
        <w:keepNext/>
        <w:keepLines/>
        <w:shd w:val="clear" w:color="auto" w:fill="auto"/>
        <w:bidi w:val="0"/>
        <w:jc w:val="left"/>
        <w:spacing w:before="0" w:after="205" w:line="220" w:lineRule="exact"/>
        <w:ind w:left="5080" w:right="0" w:firstLine="0"/>
      </w:pPr>
      <w:bookmarkStart w:id="1" w:name="bookmark1"/>
      <w:r>
        <w:rPr>
          <w:lang w:val="ru-RU" w:eastAsia="ru-RU" w:bidi="ru-RU"/>
          <w:w w:val="100"/>
          <w:spacing w:val="0"/>
          <w:color w:val="000000"/>
          <w:position w:val="0"/>
        </w:rPr>
        <w:t>решила:</w:t>
      </w:r>
      <w:bookmarkEnd w:id="1"/>
    </w:p>
    <w:p>
      <w:pPr>
        <w:pStyle w:val="Style22"/>
        <w:numPr>
          <w:ilvl w:val="0"/>
          <w:numId w:val="1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Признать жалобу ООО «ГК Континент» на действия МБУ «Город» и Администрации города Дзержинска Нижегородской области о нарушении требований законодательства Российской Федерации о контрактной системе при проведении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 обоснованной в части нарушения требований части 3 статьи 66 Закона о контрактной системе.</w:t>
      </w:r>
    </w:p>
    <w:p>
      <w:pPr>
        <w:pStyle w:val="Style22"/>
        <w:numPr>
          <w:ilvl w:val="0"/>
          <w:numId w:val="1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остальной части признать жалобу ООО «ГК Континент» на действия МБУ «Город» и Администрации города Дзержинска Нижегородской области о нарушении требований законодательства Российской Федерации о контрактной системе при проведении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 необоснованной.</w:t>
      </w:r>
      <w:r>
        <w:br w:type="page"/>
      </w:r>
    </w:p>
    <w:p>
      <w:pPr>
        <w:pStyle w:val="Style22"/>
        <w:numPr>
          <w:ilvl w:val="0"/>
          <w:numId w:val="13"/>
        </w:numPr>
        <w:tabs>
          <w:tab w:leader="none" w:pos="875" w:val="left"/>
        </w:tabs>
        <w:widowControl w:val="0"/>
        <w:keepNext w:val="0"/>
        <w:keepLines w:val="0"/>
        <w:shd w:val="clear" w:color="auto" w:fill="auto"/>
        <w:bidi w:val="0"/>
        <w:spacing w:before="0" w:after="64" w:line="278" w:lineRule="exact"/>
        <w:ind w:left="20" w:right="20" w:firstLine="580"/>
      </w:pPr>
      <w:r>
        <w:rPr>
          <w:lang w:val="ru-RU" w:eastAsia="ru-RU" w:bidi="ru-RU"/>
          <w:w w:val="100"/>
          <w:spacing w:val="0"/>
          <w:color w:val="000000"/>
          <w:position w:val="0"/>
        </w:rPr>
        <w:t>Признать заказчика нарушившим требования части 3 статьи 66 Закона о контрактной системе.</w:t>
      </w:r>
    </w:p>
    <w:p>
      <w:pPr>
        <w:pStyle w:val="Style22"/>
        <w:numPr>
          <w:ilvl w:val="0"/>
          <w:numId w:val="13"/>
        </w:numPr>
        <w:widowControl w:val="0"/>
        <w:keepNext w:val="0"/>
        <w:keepLines w:val="0"/>
        <w:shd w:val="clear" w:color="auto" w:fill="auto"/>
        <w:bidi w:val="0"/>
        <w:spacing w:before="0" w:after="60"/>
        <w:ind w:left="20" w:right="20" w:firstLine="580"/>
      </w:pPr>
      <w:r>
        <w:rPr>
          <w:lang w:val="ru-RU" w:eastAsia="ru-RU" w:bidi="ru-RU"/>
          <w:w w:val="100"/>
          <w:spacing w:val="0"/>
          <w:color w:val="000000"/>
          <w:position w:val="0"/>
        </w:rPr>
        <w:t xml:space="preserve"> Предписание об устранении нарушения требований Закона о контрактной системе не выдавать.</w:t>
      </w:r>
    </w:p>
    <w:p>
      <w:pPr>
        <w:pStyle w:val="Style22"/>
        <w:numPr>
          <w:ilvl w:val="0"/>
          <w:numId w:val="13"/>
        </w:numPr>
        <w:widowControl w:val="0"/>
        <w:keepNext w:val="0"/>
        <w:keepLines w:val="0"/>
        <w:shd w:val="clear" w:color="auto" w:fill="auto"/>
        <w:bidi w:val="0"/>
        <w:spacing w:before="0" w:after="360"/>
        <w:ind w:left="20" w:right="20" w:firstLine="58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ответственность за совершение которого предусмотрена частью 4.2 статьи 7.30 КоАП РФ.</w:t>
      </w:r>
    </w:p>
    <w:p>
      <w:pPr>
        <w:pStyle w:val="Style22"/>
        <w:framePr w:h="221" w:wrap="around" w:vAnchor="text" w:hAnchor="margin" w:x="7941" w:y="1657"/>
        <w:widowControl w:val="0"/>
        <w:keepNext w:val="0"/>
        <w:keepLines w:val="0"/>
        <w:shd w:val="clear" w:color="auto" w:fill="auto"/>
        <w:bidi w:val="0"/>
        <w:jc w:val="left"/>
        <w:spacing w:before="0" w:after="0" w:line="210" w:lineRule="exact"/>
        <w:ind w:left="100" w:right="0" w:firstLine="0"/>
      </w:pPr>
      <w:r>
        <w:rPr>
          <w:rStyle w:val="CharStyle28"/>
          <w:spacing w:val="0"/>
        </w:rPr>
        <w:t>А.А. Барышев</w:t>
      </w:r>
    </w:p>
    <w:p>
      <w:pPr>
        <w:pStyle w:val="Style34"/>
        <w:widowControl w:val="0"/>
        <w:keepNext w:val="0"/>
        <w:keepLines w:val="0"/>
        <w:shd w:val="clear" w:color="auto" w:fill="auto"/>
        <w:bidi w:val="0"/>
        <w:spacing w:before="0" w:after="515"/>
        <w:ind w:left="20" w:right="20" w:firstLine="84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2"/>
        <w:widowControl w:val="0"/>
        <w:keepNext w:val="0"/>
        <w:keepLines w:val="0"/>
        <w:shd w:val="clear" w:color="auto" w:fill="auto"/>
        <w:bidi w:val="0"/>
        <w:jc w:val="left"/>
        <w:spacing w:before="0" w:after="288" w:line="230" w:lineRule="exact"/>
        <w:ind w:left="20" w:right="0" w:firstLine="0"/>
      </w:pPr>
      <w:r>
        <w:rPr>
          <w:lang w:val="ru-RU" w:eastAsia="ru-RU" w:bidi="ru-RU"/>
          <w:w w:val="100"/>
          <w:spacing w:val="0"/>
          <w:color w:val="000000"/>
          <w:position w:val="0"/>
        </w:rPr>
        <w:t>Председатель комиссии</w:t>
      </w:r>
    </w:p>
    <w:p>
      <w:pPr>
        <w:pStyle w:val="Style22"/>
        <w:framePr w:h="210" w:wrap="around" w:vAnchor="text" w:hAnchor="margin" w:x="7931" w:y="-9"/>
        <w:widowControl w:val="0"/>
        <w:keepNext w:val="0"/>
        <w:keepLines w:val="0"/>
        <w:shd w:val="clear" w:color="auto" w:fill="auto"/>
        <w:bidi w:val="0"/>
        <w:jc w:val="left"/>
        <w:spacing w:before="0" w:after="0" w:line="210" w:lineRule="exact"/>
        <w:ind w:left="100" w:right="0" w:firstLine="0"/>
      </w:pPr>
      <w:r>
        <w:rPr>
          <w:rStyle w:val="CharStyle28"/>
          <w:spacing w:val="0"/>
        </w:rPr>
        <w:t>Р. В. Кечин</w:t>
      </w:r>
    </w:p>
    <w:p>
      <w:pPr>
        <w:pStyle w:val="Style22"/>
        <w:framePr w:h="216" w:wrap="notBeside" w:vAnchor="text" w:hAnchor="margin" w:x="7907" w:y="548"/>
        <w:widowControl w:val="0"/>
        <w:keepNext w:val="0"/>
        <w:keepLines w:val="0"/>
        <w:shd w:val="clear" w:color="auto" w:fill="auto"/>
        <w:bidi w:val="0"/>
        <w:jc w:val="left"/>
        <w:spacing w:before="0" w:after="0" w:line="210" w:lineRule="exact"/>
        <w:ind w:left="100" w:right="0" w:firstLine="0"/>
      </w:pPr>
      <w:r>
        <w:rPr>
          <w:rStyle w:val="CharStyle28"/>
          <w:spacing w:val="0"/>
        </w:rPr>
        <w:t>Е.А.Лазарева</w:t>
      </w:r>
    </w:p>
    <w:p>
      <w:pPr>
        <w:pStyle w:val="Style22"/>
        <w:widowControl w:val="0"/>
        <w:keepNext w:val="0"/>
        <w:keepLines w:val="0"/>
        <w:shd w:val="clear" w:color="auto" w:fill="auto"/>
        <w:bidi w:val="0"/>
        <w:jc w:val="left"/>
        <w:spacing w:before="0" w:after="2963" w:line="230" w:lineRule="exact"/>
        <w:ind w:left="20" w:right="0" w:firstLine="0"/>
      </w:pPr>
      <w:r>
        <w:rPr>
          <w:lang w:val="ru-RU" w:eastAsia="ru-RU" w:bidi="ru-RU"/>
          <w:w w:val="100"/>
          <w:spacing w:val="0"/>
          <w:color w:val="000000"/>
          <w:position w:val="0"/>
        </w:rPr>
        <w:t>Члены комиссии</w:t>
      </w:r>
    </w:p>
    <w:p>
      <w:pPr>
        <w:pStyle w:val="Style37"/>
        <w:widowControl w:val="0"/>
        <w:keepNext w:val="0"/>
        <w:keepLines w:val="0"/>
        <w:shd w:val="clear" w:color="auto" w:fill="auto"/>
        <w:bidi w:val="0"/>
        <w:jc w:val="left"/>
        <w:spacing w:before="0" w:after="0"/>
        <w:ind w:left="20" w:right="4640" w:firstLine="0"/>
      </w:pPr>
      <w:r>
        <w:rPr>
          <w:lang w:val="ru-RU" w:eastAsia="ru-RU" w:bidi="ru-RU"/>
          <w:w w:val="100"/>
          <w:spacing w:val="0"/>
          <w:color w:val="000000"/>
          <w:position w:val="0"/>
        </w:rPr>
        <w:t>Исп.Кечин РВ. тел.8(499)-755-23-23 вн.</w:t>
      </w:r>
    </w:p>
    <w:sectPr>
      <w:pgSz w:w="11906" w:h="16838"/>
      <w:pgMar w:top="890" w:left="845" w:right="832" w:bottom="19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2) Exact"/>
    <w:basedOn w:val="CharStyle6"/>
    <w:rPr>
      <w:sz w:val="17"/>
      <w:szCs w:val="17"/>
      <w:spacing w:val="2"/>
    </w:rPr>
  </w:style>
  <w:style w:type="character" w:customStyle="1" w:styleId="CharStyle6">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8">
    <w:name w:val="Основной текст (2)"/>
    <w:basedOn w:val="CharStyle6"/>
    <w:rPr>
      <w:lang w:val="ru-RU" w:eastAsia="ru-RU" w:bidi="ru-RU"/>
      <w:u w:val="single"/>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9"/>
      <w:szCs w:val="9"/>
      <w:rFonts w:ascii="Verdana" w:eastAsia="Verdana" w:hAnsi="Verdana" w:cs="Verdana"/>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9"/>
      <w:szCs w:val="9"/>
      <w:rFonts w:ascii="Verdana" w:eastAsia="Verdana" w:hAnsi="Verdana" w:cs="Verdana"/>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8)_"/>
    <w:basedOn w:val="DefaultParagraphFont"/>
    <w:link w:val="Style26"/>
    <w:rPr>
      <w:b/>
      <w:bCs/>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0">
    <w:name w:val="Штрих-код (2)_"/>
    <w:basedOn w:val="DefaultParagraphFont"/>
    <w:link w:val="Style2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2">
    <w:name w:val="Заголовок №1_"/>
    <w:basedOn w:val="DefaultParagraphFont"/>
    <w:link w:val="Style31"/>
    <w:rPr>
      <w:b/>
      <w:bCs/>
      <w:i w:val="0"/>
      <w:iCs w:val="0"/>
      <w:u w:val="none"/>
      <w:strike w:val="0"/>
      <w:smallCaps w:val="0"/>
      <w:sz w:val="22"/>
      <w:szCs w:val="22"/>
      <w:rFonts w:ascii="Times New Roman" w:eastAsia="Times New Roman" w:hAnsi="Times New Roman" w:cs="Times New Roman"/>
    </w:rPr>
  </w:style>
  <w:style w:type="character" w:customStyle="1" w:styleId="CharStyle33">
    <w:name w:val="Заголовок №1 + Интервал 3 pt"/>
    <w:basedOn w:val="CharStyle32"/>
    <w:rPr>
      <w:lang w:val="ru-RU" w:eastAsia="ru-RU" w:bidi="ru-RU"/>
      <w:w w:val="100"/>
      <w:spacing w:val="60"/>
      <w:color w:val="000000"/>
      <w:position w:val="0"/>
    </w:rPr>
  </w:style>
  <w:style w:type="character" w:customStyle="1" w:styleId="CharStyle35">
    <w:name w:val="Основной текст (9)_"/>
    <w:basedOn w:val="DefaultParagraphFont"/>
    <w:link w:val="Style34"/>
    <w:rPr>
      <w:b w:val="0"/>
      <w:bCs w:val="0"/>
      <w:i/>
      <w:iCs/>
      <w:u w:val="none"/>
      <w:strike w:val="0"/>
      <w:smallCaps w:val="0"/>
      <w:sz w:val="23"/>
      <w:szCs w:val="23"/>
      <w:rFonts w:ascii="Times New Roman" w:eastAsia="Times New Roman" w:hAnsi="Times New Roman" w:cs="Times New Roman"/>
    </w:rPr>
  </w:style>
  <w:style w:type="character" w:customStyle="1" w:styleId="CharStyle36">
    <w:name w:val="Основной текст (9) + Не курсив"/>
    <w:basedOn w:val="CharStyle35"/>
    <w:rPr>
      <w:lang w:val="ru-RU" w:eastAsia="ru-RU" w:bidi="ru-RU"/>
      <w:i/>
      <w:iCs/>
      <w:w w:val="100"/>
      <w:spacing w:val="0"/>
      <w:color w:val="000000"/>
      <w:position w:val="0"/>
    </w:rPr>
  </w:style>
  <w:style w:type="character" w:customStyle="1" w:styleId="CharStyle38">
    <w:name w:val="Основной текст (10)_"/>
    <w:basedOn w:val="DefaultParagraphFont"/>
    <w:link w:val="Style37"/>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6"/>
    <w:pPr>
      <w:widowControl w:val="0"/>
      <w:shd w:val="clear" w:color="auto" w:fill="FFFFFF"/>
      <w:jc w:val="center"/>
      <w:spacing w:after="12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12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9"/>
      <w:szCs w:val="9"/>
      <w:rFonts w:ascii="Verdana" w:eastAsia="Verdana" w:hAnsi="Verdana" w:cs="Verdana"/>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9"/>
      <w:szCs w:val="9"/>
      <w:rFonts w:ascii="Verdana" w:eastAsia="Verdana" w:hAnsi="Verdana" w:cs="Verdana"/>
    </w:rPr>
  </w:style>
  <w:style w:type="paragraph" w:customStyle="1" w:styleId="Style19">
    <w:name w:val="Основной текст (6)"/>
    <w:basedOn w:val="Normal"/>
    <w:link w:val="CharStyle20"/>
    <w:pPr>
      <w:widowControl w:val="0"/>
      <w:shd w:val="clear" w:color="auto" w:fill="FFFFFF"/>
      <w:jc w:val="center"/>
      <w:spacing w:after="240" w:line="0" w:lineRule="exact"/>
    </w:pPr>
    <w:rPr>
      <w:b w:val="0"/>
      <w:bCs w:val="0"/>
      <w:i w:val="0"/>
      <w:iCs w:val="0"/>
      <w:u w:val="none"/>
      <w:strike w:val="0"/>
      <w:smallCaps w:val="0"/>
      <w:sz w:val="17"/>
      <w:szCs w:val="17"/>
      <w:rFonts w:ascii="Segoe UI" w:eastAsia="Segoe UI" w:hAnsi="Segoe UI" w:cs="Segoe UI"/>
    </w:rPr>
  </w:style>
  <w:style w:type="paragraph" w:customStyle="1" w:styleId="Style22">
    <w:name w:val="Основной текст"/>
    <w:basedOn w:val="Normal"/>
    <w:link w:val="CharStyle23"/>
    <w:pPr>
      <w:widowControl w:val="0"/>
      <w:shd w:val="clear" w:color="auto" w:fill="FFFFFF"/>
      <w:jc w:val="both"/>
      <w:spacing w:before="660" w:line="274" w:lineRule="exact"/>
      <w:ind w:hanging="220"/>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jc w:val="center"/>
      <w:spacing w:line="283" w:lineRule="exact"/>
    </w:pPr>
    <w:rPr>
      <w:b/>
      <w:bCs/>
      <w:i w:val="0"/>
      <w:iCs w:val="0"/>
      <w:u w:val="none"/>
      <w:strike w:val="0"/>
      <w:smallCaps w:val="0"/>
      <w:sz w:val="22"/>
      <w:szCs w:val="22"/>
      <w:rFonts w:ascii="Times New Roman" w:eastAsia="Times New Roman" w:hAnsi="Times New Roman" w:cs="Times New Roman"/>
    </w:rPr>
  </w:style>
  <w:style w:type="paragraph" w:customStyle="1" w:styleId="Style29">
    <w:name w:val="Штрих-код (2)"/>
    <w:basedOn w:val="Normal"/>
    <w:link w:val="CharStyle3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jc w:val="center"/>
      <w:outlineLvl w:val="0"/>
      <w:spacing w:before="240" w:after="4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jc w:val="both"/>
      <w:spacing w:line="274" w:lineRule="exact"/>
      <w:ind w:firstLine="580"/>
    </w:pPr>
    <w:rPr>
      <w:b w:val="0"/>
      <w:bCs w:val="0"/>
      <w:i/>
      <w:iCs/>
      <w:u w:val="none"/>
      <w:strike w:val="0"/>
      <w:smallCaps w:val="0"/>
      <w:sz w:val="23"/>
      <w:szCs w:val="23"/>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spacing w:before="306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