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08" w:line="260" w:lineRule="exact"/>
        <w:ind w:left="5320" w:right="0" w:firstLine="0"/>
      </w:pPr>
      <w:r>
        <w:rPr>
          <w:lang w:val="ru-RU" w:eastAsia="ru-RU" w:bidi="ru-RU"/>
          <w:w w:val="100"/>
          <w:spacing w:val="0"/>
          <w:color w:val="000000"/>
          <w:position w:val="0"/>
        </w:rPr>
        <w:t>ГСУ СК России по г. Москве</w:t>
      </w:r>
    </w:p>
    <w:p>
      <w:pPr>
        <w:pStyle w:val="Style5"/>
        <w:widowControl w:val="0"/>
        <w:keepNext w:val="0"/>
        <w:keepLines w:val="0"/>
        <w:shd w:val="clear" w:color="auto" w:fill="auto"/>
        <w:bidi w:val="0"/>
        <w:jc w:val="left"/>
        <w:spacing w:before="0" w:after="0" w:line="322" w:lineRule="exact"/>
        <w:ind w:left="5320" w:right="740" w:firstLine="0"/>
      </w:pPr>
      <w:r>
        <w:rPr>
          <w:lang w:val="ru-RU" w:eastAsia="ru-RU" w:bidi="ru-RU"/>
          <w:w w:val="100"/>
          <w:spacing w:val="0"/>
          <w:color w:val="000000"/>
          <w:position w:val="0"/>
        </w:rPr>
        <w:t>ул. Арбат, д. 16/2, стр. 1, г. Москва, 119002,</w:t>
      </w:r>
    </w:p>
    <w:p>
      <w:pPr>
        <w:pStyle w:val="Style5"/>
        <w:widowControl w:val="0"/>
        <w:keepNext w:val="0"/>
        <w:keepLines w:val="0"/>
        <w:shd w:val="clear" w:color="auto" w:fill="auto"/>
        <w:bidi w:val="0"/>
        <w:jc w:val="left"/>
        <w:spacing w:before="0" w:after="289" w:line="322" w:lineRule="exact"/>
        <w:ind w:left="5320" w:right="0" w:firstLine="0"/>
      </w:pPr>
      <w:r>
        <w:fldChar w:fldCharType="begin"/>
      </w:r>
      <w:r>
        <w:rPr>
          <w:color w:val="000000"/>
        </w:rPr>
        <w:instrText> HYPERLINK "mailto:s.i.goncharov@moscow.sledcom.ru" </w:instrText>
      </w:r>
      <w:r>
        <w:fldChar w:fldCharType="separate"/>
      </w:r>
      <w:r>
        <w:rPr>
          <w:rStyle w:val="Hyperlink"/>
          <w:lang w:val="en-US" w:eastAsia="en-US" w:bidi="en-US"/>
          <w:w w:val="100"/>
          <w:spacing w:val="0"/>
          <w:position w:val="0"/>
        </w:rPr>
        <w:t>s.i.goncharov@moscow.sledcom.ru</w:t>
      </w:r>
      <w:r>
        <w:fldChar w:fldCharType="end"/>
      </w:r>
    </w:p>
    <w:p>
      <w:pPr>
        <w:pStyle w:val="Style5"/>
        <w:widowControl w:val="0"/>
        <w:keepNext w:val="0"/>
        <w:keepLines w:val="0"/>
        <w:shd w:val="clear" w:color="auto" w:fill="auto"/>
        <w:bidi w:val="0"/>
        <w:jc w:val="left"/>
        <w:spacing w:before="0" w:after="303" w:line="260" w:lineRule="exact"/>
        <w:ind w:left="5320" w:right="0" w:firstLine="0"/>
      </w:pPr>
      <w:r>
        <w:rPr>
          <w:lang w:val="ru-RU" w:eastAsia="ru-RU" w:bidi="ru-RU"/>
          <w:w w:val="100"/>
          <w:spacing w:val="0"/>
          <w:color w:val="000000"/>
          <w:position w:val="0"/>
        </w:rPr>
        <w:t>ИП Абросимов В.В.</w:t>
      </w:r>
    </w:p>
    <w:p>
      <w:pPr>
        <w:pStyle w:val="Style5"/>
        <w:widowControl w:val="0"/>
        <w:keepNext w:val="0"/>
        <w:keepLines w:val="0"/>
        <w:shd w:val="clear" w:color="auto" w:fill="auto"/>
        <w:bidi w:val="0"/>
        <w:jc w:val="left"/>
        <w:spacing w:before="0" w:after="1980" w:line="322" w:lineRule="exact"/>
        <w:ind w:left="5320" w:right="740" w:firstLine="0"/>
      </w:pPr>
      <w:r>
        <w:rPr>
          <w:lang w:val="ru-RU" w:eastAsia="ru-RU" w:bidi="ru-RU"/>
          <w:w w:val="100"/>
          <w:spacing w:val="0"/>
          <w:color w:val="000000"/>
          <w:position w:val="0"/>
        </w:rPr>
        <w:t xml:space="preserve">пр-т. Рыбацкий, д. 9, кв. 5, г. Санкт-Петербург, 192076, </w:t>
      </w:r>
      <w:r>
        <w:fldChar w:fldCharType="begin"/>
      </w:r>
      <w:r>
        <w:rPr>
          <w:color w:val="000000"/>
        </w:rPr>
        <w:instrText> HYPERLINK "mailto:ip_abrosimov@mail.ru" </w:instrText>
      </w:r>
      <w:r>
        <w:fldChar w:fldCharType="separate"/>
      </w:r>
      <w:r>
        <w:rPr>
          <w:rStyle w:val="Hyperlink"/>
          <w:lang w:val="en-US" w:eastAsia="en-US" w:bidi="en-US"/>
          <w:w w:val="100"/>
          <w:spacing w:val="0"/>
          <w:position w:val="0"/>
        </w:rPr>
        <w:t>ip_abrosimov@mail.ru</w:t>
      </w:r>
      <w:r>
        <w:fldChar w:fldCharType="end"/>
      </w:r>
    </w:p>
    <w:p>
      <w:pPr>
        <w:pStyle w:val="Style7"/>
        <w:tabs>
          <w:tab w:leader="none" w:pos="8716" w:val="left"/>
        </w:tabs>
        <w:widowControl w:val="0"/>
        <w:keepNext w:val="0"/>
        <w:keepLines w:val="0"/>
        <w:shd w:val="clear" w:color="auto" w:fill="auto"/>
        <w:bidi w:val="0"/>
        <w:jc w:val="left"/>
        <w:spacing w:before="0" w:after="0"/>
        <w:ind w:left="340" w:right="320"/>
      </w:pPr>
      <w:r>
        <w:rPr>
          <w:lang w:val="ru-RU" w:eastAsia="ru-RU" w:bidi="ru-RU"/>
          <w:w w:val="100"/>
          <w:spacing w:val="0"/>
          <w:color w:val="000000"/>
          <w:position w:val="0"/>
        </w:rPr>
        <w:t>РЕШЕНИЕ по делу № 077/06/106-1895/2021 о нарушении законодательства о контрактной системе 08.02.2021</w:t>
        <w:tab/>
        <w:t>г. Москва</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обжалование государственных закупок К.А. Сомова,</w:t>
      </w:r>
    </w:p>
    <w:p>
      <w:pPr>
        <w:pStyle w:val="Style5"/>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Ведущего специалиста-эксперта отдела обжалования государственных закупок А.А. Кутеникова,</w:t>
      </w:r>
    </w:p>
    <w:p>
      <w:pPr>
        <w:pStyle w:val="Style5"/>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Ведущего специалиста-эксперта отдела обжалования государственных закупок</w:t>
      </w:r>
    </w:p>
    <w:p>
      <w:pPr>
        <w:pStyle w:val="Style5"/>
        <w:tabs>
          <w:tab w:leader="none" w:pos="644"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Н.А. Узкого,</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№92- УМ «О внесении изменений в правовые акты города Москвы» и предупреждения распространения в городе Москве инфекции, вызванной коронавирусом 2019- </w:t>
      </w:r>
      <w:r>
        <w:rPr>
          <w:lang w:val="en-US" w:eastAsia="en-US" w:bidi="en-US"/>
          <w:w w:val="100"/>
          <w:spacing w:val="0"/>
          <w:color w:val="000000"/>
          <w:position w:val="0"/>
        </w:rPr>
        <w:t>nCoV.,</w:t>
      </w:r>
    </w:p>
    <w:p>
      <w:pPr>
        <w:pStyle w:val="Style5"/>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при участии представителей:</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ГСУ СК России по г. Москве: С.И. Гончарова (по доверенности от 05.02.2021 № 232-45-21/17),</w:t>
      </w:r>
    </w:p>
    <w:p>
      <w:pPr>
        <w:pStyle w:val="Style5"/>
        <w:widowControl w:val="0"/>
        <w:keepNext w:val="0"/>
        <w:keepLines w:val="0"/>
        <w:shd w:val="clear" w:color="auto" w:fill="auto"/>
        <w:bidi w:val="0"/>
        <w:jc w:val="center"/>
        <w:spacing w:before="0" w:after="0" w:line="322" w:lineRule="exact"/>
        <w:ind w:left="0" w:right="200" w:firstLine="0"/>
      </w:pPr>
      <w:r>
        <w:rPr>
          <w:lang w:val="ru-RU" w:eastAsia="ru-RU" w:bidi="ru-RU"/>
          <w:w w:val="100"/>
          <w:spacing w:val="0"/>
          <w:color w:val="000000"/>
          <w:position w:val="0"/>
        </w:rPr>
        <w:t>ИП Абросимов В.В.: Е.А. Семенова (по доверенности от 08.04.2020 №б/н),</w:t>
      </w:r>
    </w:p>
    <w:p>
      <w:pPr>
        <w:pStyle w:val="Style3"/>
        <w:framePr w:w="1349" w:h="427" w:wrap="around" w:vAnchor="text" w:hAnchor="margin" w:x="351" w:y="841"/>
        <w:widowControl w:val="0"/>
        <w:keepNext w:val="0"/>
        <w:keepLines w:val="0"/>
        <w:shd w:val="clear" w:color="auto" w:fill="auto"/>
        <w:bidi w:val="0"/>
        <w:jc w:val="left"/>
        <w:spacing w:before="0" w:after="0" w:line="240" w:lineRule="auto"/>
        <w:ind w:left="0" w:right="0" w:firstLine="0"/>
      </w:pPr>
      <w:r>
        <w:rPr>
          <w:w w:val="100"/>
          <w:spacing w:val="0"/>
          <w:color w:val="000000"/>
          <w:position w:val="0"/>
        </w:rPr>
        <w:t>000270092643</w:t>
      </w:r>
    </w:p>
    <w:p>
      <w:pPr>
        <w:pStyle w:val="Style5"/>
        <w:widowControl w:val="0"/>
        <w:keepNext w:val="0"/>
        <w:keepLines w:val="0"/>
        <w:shd w:val="clear" w:color="auto" w:fill="auto"/>
        <w:bidi w:val="0"/>
        <w:jc w:val="both"/>
        <w:spacing w:before="0" w:after="176" w:line="322" w:lineRule="exact"/>
        <w:ind w:left="20" w:right="20" w:firstLine="560"/>
        <w:sectPr>
          <w:footnotePr>
            <w:pos w:val="pageBottom"/>
            <w:numFmt w:val="decimal"/>
            <w:numRestart w:val="continuous"/>
          </w:footnotePr>
          <w:type w:val="continuous"/>
          <w:pgSz w:w="11906" w:h="16838"/>
          <w:pgMar w:top="669" w:left="846" w:right="846" w:bottom="1168" w:header="0" w:footer="3" w:gutter="0"/>
          <w:rtlGutter w:val="0"/>
          <w:cols w:space="720"/>
          <w:noEndnote/>
          <w:docGrid w:linePitch="360"/>
        </w:sectPr>
      </w:pPr>
      <w:r>
        <w:rPr>
          <w:lang w:val="ru-RU" w:eastAsia="ru-RU" w:bidi="ru-RU"/>
          <w:w w:val="100"/>
          <w:spacing w:val="0"/>
          <w:color w:val="000000"/>
          <w:position w:val="0"/>
        </w:rPr>
        <w:t>рассмотрев жалобу ИП Абросимов В.В. (далее — Заявитель) на действия ГСУ СК России по г. Москве (далее-Заказчик) при проведении электронного аукциона на</w:t>
      </w:r>
    </w:p>
    <w:p>
      <w:pPr>
        <w:pStyle w:val="Style5"/>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право заключения государственного контракта на оказание услуг по изготовлению гербовых бланков для нужд Главного следственного управления Следственного комитета Российской Федерации по городу Москве (Закупка № 0373100029821000001)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w:t>
      </w:r>
      <w:r>
        <w:rPr>
          <w:rStyle w:val="CharStyle9"/>
        </w:rPr>
        <w:t>ици</w:t>
      </w:r>
      <w:r>
        <w:rPr>
          <w:lang w:val="ru-RU" w:eastAsia="ru-RU" w:bidi="ru-RU"/>
          <w:w w:val="100"/>
          <w:spacing w:val="0"/>
          <w:color w:val="000000"/>
          <w:position w:val="0"/>
        </w:rPr>
        <w:t>пальных нужд, утвержденным приказом ФАС России от 19.11.2014 №727/14 (далее - Административный регламент),</w:t>
      </w:r>
    </w:p>
    <w:p>
      <w:pPr>
        <w:pStyle w:val="Style10"/>
        <w:widowControl w:val="0"/>
        <w:keepNext/>
        <w:keepLines/>
        <w:shd w:val="clear" w:color="auto" w:fill="auto"/>
        <w:bidi w:val="0"/>
        <w:jc w:val="left"/>
        <w:spacing w:before="0" w:after="308" w:line="260" w:lineRule="exact"/>
        <w:ind w:left="43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Заявитель обжалует действия Заказчика, выразившиеся в утверждении аукционной документации в нарушение законодательства об осуществлении закупок.</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от 03.02.2021 № ЕИ/5935/21.</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 своей жалобе Заявитель указывает на неправомерное установление в аукционной документации требования к участникам закупки о предоставлении сертификата о наличии технических и технологических возможностей для изготовления полиграфической продукции на должном качественном уровне в соответствии с Постановлением Правительства РФ от 27.12.1995 №1268 «Об упорядочении изготовления, использования, хранения и уничтожения печатей и бланков с воспроизведением Государственного герба Российской Федерации».</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На основании п.2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 силу ч.3 ст.64 Закона о контрактной системе документация об электронном аукционе наряду с предусмотренной ч. 1 ст.64 Закона о контрактной системе информацией должна содержать требования к участникам такого аукциона, установленные в соответствии с ч. 1, ч. 1.1, 2 и 2.1 (при наличии таких требований) ст. 31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 соответствии с п.1 ч.1 ст.31 Закона о контрактной системе при осуществлении закупки заказчик устанавливает следующие единые требования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 соответствии с п.2 ч. 5 ст. 66 Закона о контрактной системе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пунктом 1 части 1 статьи 31 Закона о контрактной системе, или копии этих документов, а также декларация о соответствии участника такого аукциона требованиям, установленным пунктами 3 - 9 части 1 статьи 31 Закона о контрактной системе (указанная декларация предоставляется с использованием программно-аппаратных средств электронной площадки).</w:t>
      </w:r>
    </w:p>
    <w:p>
      <w:pPr>
        <w:pStyle w:val="Style5"/>
        <w:tabs>
          <w:tab w:leader="none" w:pos="5367" w:val="left"/>
        </w:tabs>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Комиссией Управления установлено, что Заказчиком в п.13 информационной карты аукционной документации установлены требования к составу второй части заявки участников закупки, в том числе:</w:t>
        <w:tab/>
        <w:t>«Сертификат о наличии технических и</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технологических возможностей для изготовления указанного вида проду</w:t>
      </w:r>
      <w:r>
        <w:rPr>
          <w:rStyle w:val="CharStyle9"/>
        </w:rPr>
        <w:t>кци</w:t>
      </w:r>
      <w:r>
        <w:rPr>
          <w:lang w:val="ru-RU" w:eastAsia="ru-RU" w:bidi="ru-RU"/>
          <w:w w:val="100"/>
          <w:spacing w:val="0"/>
          <w:color w:val="000000"/>
          <w:position w:val="0"/>
        </w:rPr>
        <w:t>и на должном качественном уровне в соответствии с Постановлением Правительства РФ от 27.12.1995 №1268 «Об упорядочении изготовления, использования, хранения и уничтожения печатей и бланков с воспроизведением Государственного герба Российской Федерации», или копии этих документов».</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Согласно ч.6 ст.66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статьи 66 Закона о контрактной системе документов и информации, не допускается.</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 соответствии с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На заседании Комиссии Управления представитель Заявителя пояснил, что в силу ст. 10 Федерального конституционного закона от 25.12.2000 № 2-ФКЗ «О Государственном гербе Российской Федерации» порядок изготовления, использования, хранения и уничтожения бланков, печатей и иных носителей изображения Государственного герба Российской Федерации устанавливается Правительством Российской Федерации.</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Согласно п. 3 постановления Правительства Российской Федерации от 27.12.1995 № 1268 «Об упорядочении изготовления, использования, хранения и уничтожения печатей и бланков с воспроизведением Государственного герба Российской Федерации» (далее - постановление №1268) Комитету Российской Федерации по печати совместно с заинтересованными федеральными органами исполнительной власти разработать и утвердить положение о порядке сертификации полиграфических и штемпельно-граверных предприятий, осуществляющих изготовление продукции с воспроизведением Государственного герба Российской Федерации.</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Вместе с тем постановление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а так же Федеральный закон от 04.05.2011 № 99-ФЗ «О лицензировании отдельных видов деятельности» не содержат указания на данный вид деятельности.</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Кроме того представитель Заявителя указал, что для реализации требований постановления №1268 была разработана и в установленном порядке зарегистрирована Система добровольной сертификации «ПОЛИГРАФСЕРТ». Вместе с тем с 01.01.2017 Система добровольной сертификации «ПОЛИГРАФСЕРТ» прекратила свое действие, в связи с чем по мнению Заявителя отсутствует возможность представить необходимый сертификат.</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Согласно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На заседании Комиссии Управления представитель Заказчика пояснил, что требование к участникам закупки о предоставлении сертификата о наличии технических и технологических возможностей для изготовления указанного вида продукции на должном качественном уровне установлено исходя из положений постановления 1268, и не противоречит пунктом 1 части 1 статьи 31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Также правомерность данного требования подтверждается письмом Министерства экономического развития Российской Федерации от 04.07.2016 №Д28и-1673.</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Комиссия Управления отмечает, что постановление №1268 является действующим и его требования являются обязательными. При этом согласно мониторингу сведений из ГИС «Независимый регистратор» в составе заявок поданных на участие в данном аукционе содержаться действующие сертификаты о наличии технических и технологических возможностей для изготовления указанного вида продукции на должном качественном уровне, в том числе сертификат добровольной сертификации «ПОЛИГРАФСЕРТ», срок действия которого составляет «до 2023».</w:t>
      </w:r>
    </w:p>
    <w:p>
      <w:pPr>
        <w:pStyle w:val="Style5"/>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Вместе с тем на заседании Комиссии Управления Заявителем не представлено документов и сведений подтверждающих невозможность получения данного сертификата, а также свидетельствующих о неправомерности установления требования о предоставлении сертификата, обязательное наличие которого предусмотрено положениями постановления №1268.</w:t>
      </w:r>
    </w:p>
    <w:p>
      <w:pPr>
        <w:pStyle w:val="Style5"/>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Таким образом, Комиссия Управления приходит к выводу о том, что данный довод жалобы не нашел своего подтверждения и является необоснованным.</w:t>
      </w:r>
    </w:p>
    <w:p>
      <w:pPr>
        <w:pStyle w:val="Style5"/>
        <w:widowControl w:val="0"/>
        <w:keepNext w:val="0"/>
        <w:keepLines w:val="0"/>
        <w:shd w:val="clear" w:color="auto" w:fill="auto"/>
        <w:bidi w:val="0"/>
        <w:jc w:val="both"/>
        <w:spacing w:before="0" w:after="646" w:line="317" w:lineRule="exact"/>
        <w:ind w:left="20" w:right="20" w:firstLine="56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 727/14, Законом о контрактной системе, Комиссия Управления</w:t>
      </w:r>
    </w:p>
    <w:p>
      <w:pPr>
        <w:pStyle w:val="Style10"/>
        <w:widowControl w:val="0"/>
        <w:keepNext/>
        <w:keepLines/>
        <w:shd w:val="clear" w:color="auto" w:fill="auto"/>
        <w:bidi w:val="0"/>
        <w:jc w:val="left"/>
        <w:spacing w:before="0" w:after="239" w:line="260" w:lineRule="exact"/>
        <w:ind w:left="4520" w:right="0" w:firstLine="0"/>
      </w:pPr>
      <w:bookmarkStart w:id="1" w:name="bookmark1"/>
      <w:r>
        <w:rPr>
          <w:rStyle w:val="CharStyle12"/>
          <w:b/>
          <w:bCs/>
        </w:rPr>
        <w:t>РЕШИЛА:</w:t>
      </w:r>
      <w:bookmarkEnd w:id="1"/>
    </w:p>
    <w:p>
      <w:pPr>
        <w:pStyle w:val="Style5"/>
        <w:numPr>
          <w:ilvl w:val="0"/>
          <w:numId w:val="1"/>
        </w:numPr>
        <w:widowControl w:val="0"/>
        <w:keepNext w:val="0"/>
        <w:keepLines w:val="0"/>
        <w:shd w:val="clear" w:color="auto" w:fill="auto"/>
        <w:bidi w:val="0"/>
        <w:jc w:val="both"/>
        <w:spacing w:before="0" w:after="0" w:line="326" w:lineRule="exact"/>
        <w:ind w:left="20" w:right="20" w:firstLine="560"/>
      </w:pPr>
      <w:r>
        <w:rPr>
          <w:lang w:val="ru-RU" w:eastAsia="ru-RU" w:bidi="ru-RU"/>
          <w:w w:val="100"/>
          <w:spacing w:val="0"/>
          <w:color w:val="000000"/>
          <w:position w:val="0"/>
        </w:rPr>
        <w:t xml:space="preserve"> Признать жалобу ИП Абросимов В.В. на действия ГСУ СК России по г. Москве необоснованной.</w:t>
      </w:r>
    </w:p>
    <w:p>
      <w:pPr>
        <w:pStyle w:val="Style5"/>
        <w:numPr>
          <w:ilvl w:val="0"/>
          <w:numId w:val="1"/>
        </w:numPr>
        <w:widowControl w:val="0"/>
        <w:keepNext w:val="0"/>
        <w:keepLines w:val="0"/>
        <w:shd w:val="clear" w:color="auto" w:fill="auto"/>
        <w:bidi w:val="0"/>
        <w:jc w:val="both"/>
        <w:spacing w:before="0" w:after="300" w:line="322" w:lineRule="exact"/>
        <w:ind w:left="20" w:right="20" w:firstLine="560"/>
      </w:pPr>
      <w:r>
        <w:rPr>
          <w:lang w:val="ru-RU" w:eastAsia="ru-RU" w:bidi="ru-RU"/>
          <w:w w:val="100"/>
          <w:spacing w:val="0"/>
          <w:color w:val="000000"/>
          <w:position w:val="0"/>
        </w:rPr>
        <w:t xml:space="preserve"> Снять ограничения, наложенные на определение поставщика (подрядчика, исполнителя) письмом Московского УФАС России от 03.02.2021 № ЕИ/5935/21.</w:t>
      </w:r>
    </w:p>
    <w:p>
      <w:pPr>
        <w:pStyle w:val="Style5"/>
        <w:widowControl w:val="0"/>
        <w:keepNext w:val="0"/>
        <w:keepLines w:val="0"/>
        <w:shd w:val="clear" w:color="auto" w:fill="auto"/>
        <w:bidi w:val="0"/>
        <w:jc w:val="both"/>
        <w:spacing w:before="0" w:after="107" w:line="322" w:lineRule="exact"/>
        <w:ind w:left="20" w:right="20" w:firstLine="560"/>
      </w:pPr>
      <w:r>
        <w:rPr>
          <w:lang w:val="ru-RU" w:eastAsia="ru-RU" w:bidi="ru-RU"/>
          <w:w w:val="100"/>
          <w:spacing w:val="0"/>
          <w:color w:val="000000"/>
          <w:position w:val="0"/>
        </w:rPr>
        <w:t>Решение может быть обжаловано в судебном порядке в Арбитражном суде г.Москвы в течение 3 (трех) месяцев с даты его принятия в порядке, установленном гл. 24 АПК РФ.</w:t>
      </w:r>
    </w:p>
    <w:p>
      <w:pPr>
        <w:pStyle w:val="Style5"/>
        <w:tabs>
          <w:tab w:leader="none" w:pos="8770" w:val="lef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Заместитель председателя Комиссии</w:t>
        <w:tab/>
        <w:t>К.А. Сомов</w:t>
      </w:r>
    </w:p>
    <w:p>
      <w:pPr>
        <w:pStyle w:val="Style5"/>
        <w:tabs>
          <w:tab w:leader="none" w:pos="8199" w:val="lef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Члены Комиссии</w:t>
        <w:tab/>
        <w:t>А.А. Кутейников</w:t>
      </w:r>
    </w:p>
    <w:p>
      <w:pPr>
        <w:pStyle w:val="Style5"/>
        <w:widowControl w:val="0"/>
        <w:keepNext w:val="0"/>
        <w:keepLines w:val="0"/>
        <w:shd w:val="clear" w:color="auto" w:fill="auto"/>
        <w:bidi w:val="0"/>
        <w:jc w:val="right"/>
        <w:spacing w:before="0" w:after="1567" w:line="638" w:lineRule="exact"/>
        <w:ind w:left="0" w:right="20" w:firstLine="0"/>
      </w:pPr>
      <w:r>
        <w:rPr>
          <w:lang w:val="ru-RU" w:eastAsia="ru-RU" w:bidi="ru-RU"/>
          <w:w w:val="100"/>
          <w:spacing w:val="0"/>
          <w:color w:val="000000"/>
          <w:position w:val="0"/>
        </w:rPr>
        <w:t>Н.А. Узкий</w:t>
      </w:r>
    </w:p>
    <w:p>
      <w:pPr>
        <w:pStyle w:val="Style13"/>
        <w:widowControl w:val="0"/>
        <w:keepNext w:val="0"/>
        <w:keepLines w:val="0"/>
        <w:shd w:val="clear" w:color="auto" w:fill="auto"/>
        <w:bidi w:val="0"/>
        <w:spacing w:before="0" w:after="0" w:line="180" w:lineRule="exact"/>
        <w:ind w:left="20" w:right="0" w:firstLine="0"/>
      </w:pPr>
      <w:r>
        <w:rPr>
          <w:lang w:val="ru-RU" w:eastAsia="ru-RU" w:bidi="ru-RU"/>
          <w:w w:val="100"/>
          <w:spacing w:val="0"/>
          <w:color w:val="000000"/>
          <w:position w:val="0"/>
        </w:rPr>
        <w:t>Исп. Кутейников А.А. 8(495) 784-75-05 (077-162)</w:t>
      </w:r>
    </w:p>
    <w:sectPr>
      <w:pgSz w:w="11906" w:h="16838"/>
      <w:pgMar w:top="1749" w:left="849" w:right="838" w:bottom="194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w:basedOn w:val="CharStyle6"/>
    <w:rPr>
      <w:lang w:val="ru-RU" w:eastAsia="ru-RU" w:bidi="ru-RU"/>
      <w:u w:val="single"/>
      <w:w w:val="100"/>
      <w:spacing w:val="0"/>
      <w:color w:val="000000"/>
      <w:position w:val="0"/>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Заголовок №1 + Интервал 3 pt"/>
    <w:basedOn w:val="CharStyle11"/>
    <w:rPr>
      <w:lang w:val="ru-RU" w:eastAsia="ru-RU" w:bidi="ru-RU"/>
      <w:w w:val="100"/>
      <w:spacing w:val="60"/>
      <w:color w:val="000000"/>
      <w:position w:val="0"/>
    </w:rPr>
  </w:style>
  <w:style w:type="character" w:customStyle="1" w:styleId="CharStyle14">
    <w:name w:val="Основной текст (3)_"/>
    <w:basedOn w:val="DefaultParagraphFont"/>
    <w:link w:val="Style13"/>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1980" w:line="322" w:lineRule="exact"/>
      <w:ind w:firstLine="4020"/>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3)"/>
    <w:basedOn w:val="Normal"/>
    <w:link w:val="CharStyle14"/>
    <w:pPr>
      <w:widowControl w:val="0"/>
      <w:shd w:val="clear" w:color="auto" w:fill="FFFFFF"/>
      <w:jc w:val="both"/>
      <w:spacing w:before="1200"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