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28" w:after="184"/>
        <w:ind w:left="10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0" w:line="240" w:lineRule="exact"/>
        <w:ind w:left="0" w:right="0" w:firstLine="0"/>
      </w:pPr>
      <w:bookmarkStart w:id="0" w:name="bookmark0"/>
      <w:r>
        <w:rPr>
          <w:lang w:val="ru-RU" w:eastAsia="ru-RU" w:bidi="ru-RU"/>
          <w:sz w:val="24"/>
          <w:szCs w:val="24"/>
          <w:w w:val="100"/>
          <w:spacing w:val="0"/>
          <w:color w:val="000000"/>
          <w:position w:val="0"/>
        </w:rPr>
        <w:t>УПРАВЛЕНИЕ</w:t>
      </w:r>
      <w:bookmarkEnd w:id="0"/>
    </w:p>
    <w:p>
      <w:pPr>
        <w:pStyle w:val="Style3"/>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Федеральной антимонопольной службы но Архангельской области</w:t>
      </w:r>
    </w:p>
    <w:p>
      <w:pPr>
        <w:pStyle w:val="Style7"/>
        <w:widowControl w:val="0"/>
        <w:keepNext w:val="0"/>
        <w:keepLines w:val="0"/>
        <w:shd w:val="clear" w:color="auto" w:fill="auto"/>
        <w:bidi w:val="0"/>
        <w:jc w:val="left"/>
        <w:spacing w:before="0" w:after="195"/>
        <w:ind w:left="20" w:right="0" w:firstLine="0"/>
      </w:pPr>
      <w:r>
        <w:rPr>
          <w:lang w:val="ru-RU" w:eastAsia="ru-RU" w:bidi="ru-RU"/>
          <w:w w:val="100"/>
          <w:spacing w:val="0"/>
          <w:color w:val="000000"/>
          <w:position w:val="0"/>
        </w:rPr>
        <w:t>Дело № 18оз-21 029/06/64-117/2021</w:t>
      </w:r>
    </w:p>
    <w:p>
      <w:pPr>
        <w:pStyle w:val="Style3"/>
        <w:widowControl w:val="0"/>
        <w:keepNext w:val="0"/>
        <w:keepLines w:val="0"/>
        <w:shd w:val="clear" w:color="auto" w:fill="auto"/>
        <w:bidi w:val="0"/>
        <w:jc w:val="left"/>
        <w:spacing w:before="0" w:after="0"/>
        <w:ind w:left="20" w:right="0" w:firstLine="0"/>
      </w:pPr>
      <w:r>
        <w:rPr>
          <w:rStyle w:val="CharStyle9"/>
          <w:b/>
          <w:bCs/>
        </w:rPr>
        <w:t>Заказчик :</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ГБУЗ АО "Новодвинская центральная городская больница"</w:t>
      </w:r>
    </w:p>
    <w:p>
      <w:pPr>
        <w:pStyle w:val="Style1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Архангельская обл, Новодвинск г, ул 3-й Пятилетки, 9</w:t>
      </w:r>
    </w:p>
    <w:p>
      <w:pPr>
        <w:pStyle w:val="Style12"/>
        <w:widowControl w:val="0"/>
        <w:keepNext w:val="0"/>
        <w:keepLines w:val="0"/>
        <w:shd w:val="clear" w:color="auto" w:fill="auto"/>
        <w:bidi w:val="0"/>
        <w:jc w:val="left"/>
        <w:spacing w:before="0" w:after="265" w:line="220"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"mailto:ncgb.cs@yandex.ru" </w:instrText>
      </w:r>
      <w:r>
        <w:fldChar w:fldCharType="separate"/>
      </w:r>
      <w:r>
        <w:rPr>
          <w:rStyle w:val="Hyperlink"/>
          <w:lang w:val="en-US" w:eastAsia="en-US" w:bidi="en-US"/>
          <w:w w:val="100"/>
          <w:spacing w:val="0"/>
          <w:position w:val="0"/>
        </w:rPr>
        <w:t>ncgb.cs@yandex.ru</w:t>
      </w:r>
      <w:r>
        <w:fldChar w:fldCharType="end"/>
      </w:r>
    </w:p>
    <w:p>
      <w:pPr>
        <w:pStyle w:val="Style3"/>
        <w:widowControl w:val="0"/>
        <w:keepNext w:val="0"/>
        <w:keepLines w:val="0"/>
        <w:shd w:val="clear" w:color="auto" w:fill="auto"/>
        <w:bidi w:val="0"/>
        <w:jc w:val="left"/>
        <w:spacing w:before="0" w:after="0" w:line="250" w:lineRule="exact"/>
        <w:ind w:left="20" w:right="0" w:firstLine="0"/>
      </w:pPr>
      <w:r>
        <w:rPr>
          <w:rStyle w:val="CharStyle9"/>
          <w:b/>
          <w:bCs/>
        </w:rPr>
        <w:t>Уполномоченный орган :</w:t>
      </w:r>
    </w:p>
    <w:p>
      <w:pPr>
        <w:pStyle w:val="Style3"/>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Контрактное агентство Архангельской области</w:t>
      </w:r>
    </w:p>
    <w:p>
      <w:pPr>
        <w:pStyle w:val="Style10"/>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163069, г. Архангельск, ул.Выучейского,</w:t>
      </w:r>
    </w:p>
    <w:p>
      <w:pPr>
        <w:pStyle w:val="Style10"/>
        <w:widowControl w:val="0"/>
        <w:keepNext w:val="0"/>
        <w:keepLines w:val="0"/>
        <w:shd w:val="clear" w:color="auto" w:fill="auto"/>
        <w:bidi w:val="0"/>
        <w:jc w:val="left"/>
        <w:spacing w:before="0" w:after="0" w:line="250" w:lineRule="exact"/>
        <w:ind w:left="20" w:right="0" w:firstLine="0"/>
      </w:pPr>
      <w:r>
        <w:rPr>
          <w:rStyle w:val="CharStyle14"/>
        </w:rPr>
        <w:t xml:space="preserve">Д. </w:t>
      </w:r>
      <w:r>
        <w:rPr>
          <w:lang w:val="ru-RU" w:eastAsia="ru-RU" w:bidi="ru-RU"/>
          <w:w w:val="100"/>
          <w:spacing w:val="0"/>
          <w:color w:val="000000"/>
          <w:position w:val="0"/>
        </w:rPr>
        <w:t>18,</w:t>
      </w:r>
    </w:p>
    <w:p>
      <w:pPr>
        <w:pStyle w:val="Style10"/>
        <w:widowControl w:val="0"/>
        <w:keepNext w:val="0"/>
        <w:keepLines w:val="0"/>
        <w:shd w:val="clear" w:color="auto" w:fill="auto"/>
        <w:bidi w:val="0"/>
        <w:jc w:val="left"/>
        <w:spacing w:before="0" w:after="180" w:line="250"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"mailto:dkp@dvinaland.ru" </w:instrText>
      </w:r>
      <w:r>
        <w:fldChar w:fldCharType="separate"/>
      </w:r>
      <w:r>
        <w:rPr>
          <w:rStyle w:val="Hyperlink"/>
          <w:lang w:val="en-US" w:eastAsia="en-US" w:bidi="en-US"/>
          <w:w w:val="100"/>
          <w:spacing w:val="0"/>
          <w:position w:val="0"/>
        </w:rPr>
        <w:t>dkp@dvinaland.ru</w:t>
      </w:r>
      <w:r>
        <w:fldChar w:fldCharType="end"/>
      </w:r>
    </w:p>
    <w:p>
      <w:pPr>
        <w:pStyle w:val="Style3"/>
        <w:widowControl w:val="0"/>
        <w:keepNext w:val="0"/>
        <w:keepLines w:val="0"/>
        <w:shd w:val="clear" w:color="auto" w:fill="auto"/>
        <w:bidi w:val="0"/>
        <w:jc w:val="left"/>
        <w:spacing w:before="0" w:after="0" w:line="250" w:lineRule="exact"/>
        <w:ind w:left="20" w:right="0" w:firstLine="0"/>
      </w:pPr>
      <w:r>
        <w:rPr>
          <w:rStyle w:val="CharStyle9"/>
          <w:b/>
          <w:bCs/>
        </w:rPr>
        <w:t>Оператор электронной площадки:</w:t>
      </w:r>
    </w:p>
    <w:p>
      <w:pPr>
        <w:pStyle w:val="Style3"/>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АО «Сбербанк-АСТ»</w:t>
      </w:r>
    </w:p>
    <w:p>
      <w:pPr>
        <w:pStyle w:val="Style10"/>
        <w:widowControl w:val="0"/>
        <w:keepNext w:val="0"/>
        <w:keepLines w:val="0"/>
        <w:shd w:val="clear" w:color="auto" w:fill="auto"/>
        <w:bidi w:val="0"/>
        <w:jc w:val="left"/>
        <w:spacing w:before="0" w:after="180" w:line="250" w:lineRule="exact"/>
        <w:ind w:left="20" w:right="0" w:firstLine="0"/>
      </w:pPr>
      <w:r>
        <w:rPr>
          <w:lang w:val="ru-RU" w:eastAsia="ru-RU" w:bidi="ru-RU"/>
          <w:w w:val="100"/>
          <w:spacing w:val="0"/>
          <w:color w:val="000000"/>
          <w:position w:val="0"/>
        </w:rPr>
        <w:t xml:space="preserve">119435, г. Москва, Большой Саввинский переулок, д. 12,стр. 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3"/>
        <w:widowControl w:val="0"/>
        <w:keepNext w:val="0"/>
        <w:keepLines w:val="0"/>
        <w:shd w:val="clear" w:color="auto" w:fill="auto"/>
        <w:bidi w:val="0"/>
        <w:jc w:val="left"/>
        <w:spacing w:before="0" w:after="0" w:line="250" w:lineRule="exact"/>
        <w:ind w:left="20" w:right="0" w:firstLine="0"/>
      </w:pPr>
      <w:r>
        <w:rPr>
          <w:rStyle w:val="CharStyle9"/>
          <w:b/>
          <w:bCs/>
        </w:rPr>
        <w:t>Заявитель:</w:t>
      </w:r>
    </w:p>
    <w:p>
      <w:pPr>
        <w:pStyle w:val="Style3"/>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ООО "Медико-Производственная Компания "Елец"</w:t>
      </w:r>
    </w:p>
    <w:p>
      <w:pPr>
        <w:pStyle w:val="Style10"/>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399770, Липецкая обл., г. Елец,</w:t>
      </w:r>
    </w:p>
    <w:p>
      <w:pPr>
        <w:pStyle w:val="Style10"/>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пер.Кирпичный, д.27</w:t>
      </w:r>
    </w:p>
    <w:p>
      <w:pPr>
        <w:pStyle w:val="Style10"/>
        <w:widowControl w:val="0"/>
        <w:keepNext w:val="0"/>
        <w:keepLines w:val="0"/>
        <w:shd w:val="clear" w:color="auto" w:fill="auto"/>
        <w:bidi w:val="0"/>
        <w:jc w:val="left"/>
        <w:spacing w:before="0" w:after="0" w:line="250" w:lineRule="exact"/>
        <w:ind w:left="20" w:right="0" w:firstLine="0"/>
        <w:sectPr>
          <w:footnotePr>
            <w:pos w:val="pageBottom"/>
            <w:numFmt w:val="decimal"/>
            <w:numRestart w:val="continuous"/>
          </w:footnotePr>
          <w:type w:val="continuous"/>
          <w:pgSz w:w="11906" w:h="16838"/>
          <w:pgMar w:top="604" w:left="1710" w:right="1124" w:bottom="633" w:header="0" w:footer="3" w:gutter="0"/>
          <w:rtlGutter w:val="0"/>
          <w:cols w:num="2" w:space="662"/>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"mailto:mpk-marketing@mail.ru" </w:instrText>
      </w:r>
      <w:r>
        <w:fldChar w:fldCharType="separate"/>
      </w:r>
      <w:r>
        <w:rPr>
          <w:rStyle w:val="Hyperlink"/>
          <w:lang w:val="en-US" w:eastAsia="en-US" w:bidi="en-US"/>
          <w:w w:val="100"/>
          <w:spacing w:val="0"/>
          <w:position w:val="0"/>
        </w:rPr>
        <w:t>mpk-marketing@mail.ru</w:t>
      </w:r>
      <w:r>
        <w:fldChar w:fldCharType="end"/>
      </w:r>
    </w:p>
    <w:p>
      <w:pPr>
        <w:widowControl w:val="0"/>
        <w:spacing w:before="56" w:after="5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72" w:line="200" w:lineRule="exact"/>
        <w:ind w:left="0" w:right="0" w:firstLine="0"/>
      </w:pPr>
      <w:r>
        <w:rPr>
          <w:lang w:val="ru-RU" w:eastAsia="ru-RU" w:bidi="ru-RU"/>
          <w:w w:val="100"/>
          <w:spacing w:val="0"/>
          <w:color w:val="000000"/>
          <w:position w:val="0"/>
        </w:rPr>
        <w:t>РЕШЕНИЕ</w:t>
      </w:r>
    </w:p>
    <w:p>
      <w:pPr>
        <w:pStyle w:val="Style7"/>
        <w:tabs>
          <w:tab w:leader="none" w:pos="8046" w:val="right"/>
          <w:tab w:leader="none" w:pos="9502" w:val="right"/>
        </w:tabs>
        <w:widowControl w:val="0"/>
        <w:keepNext w:val="0"/>
        <w:keepLines w:val="0"/>
        <w:shd w:val="clear" w:color="auto" w:fill="auto"/>
        <w:bidi w:val="0"/>
        <w:jc w:val="both"/>
        <w:spacing w:before="0" w:after="30" w:line="220" w:lineRule="exact"/>
        <w:ind w:left="20" w:right="0" w:firstLine="0"/>
      </w:pPr>
      <w:r>
        <w:rPr>
          <w:lang w:val="ru-RU" w:eastAsia="ru-RU" w:bidi="ru-RU"/>
          <w:w w:val="100"/>
          <w:spacing w:val="0"/>
          <w:color w:val="000000"/>
          <w:position w:val="0"/>
        </w:rPr>
        <w:t>10 февраля 2021 года</w:t>
        <w:tab/>
        <w:t>г.</w:t>
        <w:tab/>
        <w:t>Архангельск</w:t>
      </w:r>
    </w:p>
    <w:p>
      <w:pPr>
        <w:pStyle w:val="Style12"/>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Руководствуясь Письмом ФАС России от 03.04.2020 г. </w:t>
      </w:r>
      <w:r>
        <w:rPr>
          <w:lang w:val="en-US" w:eastAsia="en-US" w:bidi="en-US"/>
          <w:w w:val="100"/>
          <w:spacing w:val="0"/>
          <w:color w:val="000000"/>
          <w:position w:val="0"/>
        </w:rPr>
        <w:t xml:space="preserve">N </w:t>
      </w:r>
      <w:r>
        <w:rPr>
          <w:lang w:val="ru-RU" w:eastAsia="ru-RU" w:bidi="ru-RU"/>
          <w:w w:val="100"/>
          <w:spacing w:val="0"/>
          <w:color w:val="000000"/>
          <w:position w:val="0"/>
        </w:rPr>
        <w:t>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3"/>
        <w:widowControl w:val="0"/>
        <w:keepNext w:val="0"/>
        <w:keepLines w:val="0"/>
        <w:shd w:val="clear" w:color="auto" w:fill="auto"/>
        <w:bidi w:val="0"/>
        <w:jc w:val="both"/>
        <w:spacing w:before="0" w:after="82" w:line="200" w:lineRule="exact"/>
        <w:ind w:left="20" w:right="0" w:firstLine="700"/>
      </w:pPr>
      <w:r>
        <w:rPr>
          <w:rStyle w:val="CharStyle9"/>
          <w:b/>
          <w:bCs/>
        </w:rPr>
        <w:t>Председатель комиссии:</w:t>
      </w:r>
    </w:p>
    <w:p>
      <w:pPr>
        <w:pStyle w:val="Style12"/>
        <w:tabs>
          <w:tab w:leader="none" w:pos="2198" w:val="left"/>
          <w:tab w:leader="none" w:pos="9502" w:val="right"/>
        </w:tabs>
        <w:widowControl w:val="0"/>
        <w:keepNext w:val="0"/>
        <w:keepLines w:val="0"/>
        <w:shd w:val="clear" w:color="auto" w:fill="auto"/>
        <w:bidi w:val="0"/>
        <w:jc w:val="both"/>
        <w:spacing w:before="0" w:after="20" w:line="220" w:lineRule="exact"/>
        <w:ind w:left="20" w:right="0" w:firstLine="0"/>
      </w:pPr>
      <w:r>
        <w:rPr>
          <w:lang w:val="ru-RU" w:eastAsia="ru-RU" w:bidi="ru-RU"/>
          <w:w w:val="100"/>
          <w:spacing w:val="0"/>
          <w:color w:val="000000"/>
          <w:position w:val="0"/>
        </w:rPr>
        <w:t>Короткова И.Ю.</w:t>
        <w:tab/>
        <w:t>Заместитель руководителя Управления - начальник</w:t>
        <w:tab/>
        <w:t>отдела контроля</w:t>
      </w:r>
    </w:p>
    <w:p>
      <w:pPr>
        <w:pStyle w:val="Style12"/>
        <w:widowControl w:val="0"/>
        <w:keepNext w:val="0"/>
        <w:keepLines w:val="0"/>
        <w:shd w:val="clear" w:color="auto" w:fill="auto"/>
        <w:bidi w:val="0"/>
        <w:jc w:val="left"/>
        <w:spacing w:before="0" w:after="68" w:line="220" w:lineRule="exact"/>
        <w:ind w:left="2240" w:right="0" w:firstLine="0"/>
      </w:pPr>
      <w:r>
        <w:rPr>
          <w:lang w:val="ru-RU" w:eastAsia="ru-RU" w:bidi="ru-RU"/>
          <w:w w:val="100"/>
          <w:spacing w:val="0"/>
          <w:color w:val="000000"/>
          <w:position w:val="0"/>
        </w:rPr>
        <w:t>закупок,</w:t>
      </w:r>
    </w:p>
    <w:p>
      <w:pPr>
        <w:pStyle w:val="Style7"/>
        <w:widowControl w:val="0"/>
        <w:keepNext w:val="0"/>
        <w:keepLines w:val="0"/>
        <w:shd w:val="clear" w:color="auto" w:fill="auto"/>
        <w:bidi w:val="0"/>
        <w:jc w:val="both"/>
        <w:spacing w:before="0" w:after="43" w:line="220" w:lineRule="exact"/>
        <w:ind w:left="20" w:right="0" w:firstLine="700"/>
      </w:pPr>
      <w:r>
        <w:rPr>
          <w:rStyle w:val="CharStyle15"/>
          <w:b/>
          <w:bCs/>
        </w:rPr>
        <w:t>Члены комиссии:</w:t>
      </w:r>
    </w:p>
    <w:p>
      <w:pPr>
        <w:pStyle w:val="Style12"/>
        <w:tabs>
          <w:tab w:leader="none" w:pos="2198" w:val="left"/>
          <w:tab w:leader="none" w:pos="7369" w:val="center"/>
        </w:tabs>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Толстова А.А.</w:t>
        <w:tab/>
        <w:t>Ведущий специалист-эксперт отдела контроля</w:t>
        <w:tab/>
        <w:t>закупок;</w:t>
      </w:r>
    </w:p>
    <w:p>
      <w:pPr>
        <w:pStyle w:val="Style12"/>
        <w:tabs>
          <w:tab w:leader="none" w:pos="2198" w:val="left"/>
        </w:tabs>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Кузнецова Е.Н.</w:t>
        <w:tab/>
        <w:t>Специалист-эксперт отдела контроля закупок;</w:t>
      </w:r>
    </w:p>
    <w:p>
      <w:pPr>
        <w:pStyle w:val="Style12"/>
        <w:widowControl w:val="0"/>
        <w:keepNext w:val="0"/>
        <w:keepLines w:val="0"/>
        <w:shd w:val="clear" w:color="auto" w:fill="auto"/>
        <w:bidi w:val="0"/>
        <w:jc w:val="both"/>
        <w:spacing w:before="0" w:after="159" w:line="269" w:lineRule="exact"/>
        <w:ind w:left="20" w:right="0" w:firstLine="84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7"/>
        <w:widowControl w:val="0"/>
        <w:keepNext w:val="0"/>
        <w:keepLines w:val="0"/>
        <w:shd w:val="clear" w:color="auto" w:fill="auto"/>
        <w:bidi w:val="0"/>
        <w:jc w:val="both"/>
        <w:spacing w:before="0" w:after="38" w:line="220" w:lineRule="exact"/>
        <w:ind w:left="20" w:right="0" w:firstLine="700"/>
      </w:pPr>
      <w:r>
        <w:rPr>
          <w:rStyle w:val="CharStyle15"/>
          <w:b/>
          <w:bCs/>
        </w:rPr>
        <w:t>в присутствии представителей от:</w:t>
      </w:r>
    </w:p>
    <w:p>
      <w:pPr>
        <w:pStyle w:val="Style12"/>
        <w:widowControl w:val="0"/>
        <w:keepNext w:val="0"/>
        <w:keepLines w:val="0"/>
        <w:shd w:val="clear" w:color="auto" w:fill="auto"/>
        <w:bidi w:val="0"/>
        <w:jc w:val="both"/>
        <w:spacing w:before="0" w:after="0" w:line="264" w:lineRule="exact"/>
        <w:ind w:left="20" w:right="0" w:firstLine="700"/>
      </w:pPr>
      <w:r>
        <w:rPr>
          <w:rStyle w:val="CharStyle16"/>
        </w:rPr>
        <w:t xml:space="preserve">Заказчика: </w:t>
      </w:r>
      <w:r>
        <w:rPr>
          <w:lang w:val="ru-RU" w:eastAsia="ru-RU" w:bidi="ru-RU"/>
          <w:w w:val="100"/>
          <w:spacing w:val="0"/>
          <w:color w:val="000000"/>
          <w:position w:val="0"/>
        </w:rPr>
        <w:t>Мазанкина Д.Н. (доверенность от 11.01.2021 № б/н), Кучина П.М. (доверенность от 05.02.2021 № б/н);</w:t>
      </w:r>
    </w:p>
    <w:p>
      <w:pPr>
        <w:pStyle w:val="Style12"/>
        <w:widowControl w:val="0"/>
        <w:keepNext w:val="0"/>
        <w:keepLines w:val="0"/>
        <w:shd w:val="clear" w:color="auto" w:fill="auto"/>
        <w:bidi w:val="0"/>
        <w:jc w:val="both"/>
        <w:spacing w:before="0" w:after="0" w:line="274" w:lineRule="exact"/>
        <w:ind w:left="20" w:right="0" w:firstLine="700"/>
      </w:pPr>
      <w:r>
        <w:rPr>
          <w:rStyle w:val="CharStyle16"/>
        </w:rPr>
        <w:t xml:space="preserve">Уполномоченного органа: </w:t>
      </w:r>
      <w:r>
        <w:rPr>
          <w:lang w:val="ru-RU" w:eastAsia="ru-RU" w:bidi="ru-RU"/>
          <w:w w:val="100"/>
          <w:spacing w:val="0"/>
          <w:color w:val="000000"/>
          <w:position w:val="0"/>
        </w:rPr>
        <w:t>Низовцева Д.Б. (доверенность от 16.06.2020 № 56-Д);</w:t>
      </w:r>
    </w:p>
    <w:p>
      <w:pPr>
        <w:pStyle w:val="Style12"/>
        <w:widowControl w:val="0"/>
        <w:keepNext w:val="0"/>
        <w:keepLines w:val="0"/>
        <w:shd w:val="clear" w:color="auto" w:fill="auto"/>
        <w:bidi w:val="0"/>
        <w:jc w:val="both"/>
        <w:spacing w:before="0" w:after="163" w:line="274" w:lineRule="exact"/>
        <w:ind w:left="20" w:right="20" w:firstLine="700"/>
      </w:pPr>
      <w:r>
        <w:rPr>
          <w:rStyle w:val="CharStyle16"/>
        </w:rPr>
        <w:t xml:space="preserve">Заявитель </w:t>
      </w:r>
      <w:r>
        <w:rPr>
          <w:lang w:val="ru-RU" w:eastAsia="ru-RU" w:bidi="ru-RU"/>
          <w:w w:val="100"/>
          <w:spacing w:val="0"/>
          <w:color w:val="000000"/>
          <w:position w:val="0"/>
        </w:rPr>
        <w:t>уведомлен надлежащим образом о времени и месте рассмотрения настоящего дела, своего представителя не направил.</w:t>
      </w:r>
    </w:p>
    <w:p>
      <w:pPr>
        <w:pStyle w:val="Style7"/>
        <w:widowControl w:val="0"/>
        <w:keepNext w:val="0"/>
        <w:keepLines w:val="0"/>
        <w:shd w:val="clear" w:color="auto" w:fill="auto"/>
        <w:bidi w:val="0"/>
        <w:jc w:val="left"/>
        <w:spacing w:before="0" w:after="206" w:line="220" w:lineRule="exact"/>
        <w:ind w:left="4200" w:right="0" w:firstLine="0"/>
      </w:pPr>
      <w:r>
        <w:rPr>
          <w:lang w:val="ru-RU" w:eastAsia="ru-RU" w:bidi="ru-RU"/>
          <w:w w:val="100"/>
          <w:spacing w:val="0"/>
          <w:color w:val="000000"/>
          <w:position w:val="0"/>
        </w:rPr>
        <w:t>УСТАНОВИЛА:</w:t>
      </w:r>
    </w:p>
    <w:p>
      <w:pPr>
        <w:pStyle w:val="Style12"/>
        <w:widowControl w:val="0"/>
        <w:keepNext w:val="0"/>
        <w:keepLines w:val="0"/>
        <w:shd w:val="clear" w:color="auto" w:fill="auto"/>
        <w:bidi w:val="0"/>
        <w:jc w:val="both"/>
        <w:spacing w:before="0" w:after="167" w:line="278" w:lineRule="exact"/>
        <w:ind w:left="20" w:right="20" w:firstLine="700"/>
      </w:pPr>
      <w:r>
        <w:rPr>
          <w:lang w:val="ru-RU" w:eastAsia="ru-RU" w:bidi="ru-RU"/>
          <w:w w:val="100"/>
          <w:spacing w:val="0"/>
          <w:color w:val="000000"/>
          <w:position w:val="0"/>
        </w:rPr>
        <w:t>03 февраля 2021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"Медико-Производственная Компания "Елец" (далее - Заявитель) на действия заказчика - ГБУЗ АО "Новодвинская центральная городская больница" (далее - Заказчик), при проведении электронного аукциона на право заключения контракта на поставку шприцев (извещение № № 0124200000621000034).</w:t>
      </w:r>
    </w:p>
    <w:p>
      <w:pPr>
        <w:pStyle w:val="Style7"/>
        <w:widowControl w:val="0"/>
        <w:keepNext w:val="0"/>
        <w:keepLines w:val="0"/>
        <w:shd w:val="clear" w:color="auto" w:fill="auto"/>
        <w:bidi w:val="0"/>
        <w:jc w:val="both"/>
        <w:spacing w:before="0" w:after="24" w:line="220" w:lineRule="exact"/>
        <w:ind w:left="20" w:right="0" w:firstLine="700"/>
      </w:pPr>
      <w:r>
        <w:rPr>
          <w:rStyle w:val="CharStyle15"/>
          <w:b/>
          <w:bCs/>
        </w:rPr>
        <w:t>Содержание жалобы:</w:t>
      </w:r>
    </w:p>
    <w:p>
      <w:pPr>
        <w:pStyle w:val="Style12"/>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Обжалуются действия Заказчика в связи с утверждением документации об аукционе несоответствующей ФЗ «О контрактной системе».</w:t>
      </w:r>
    </w:p>
    <w:p>
      <w:pPr>
        <w:pStyle w:val="Style12"/>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Заказчик не согласен с доводами Заявителя по основаниям, изложенным в объяснении по жалобе от 05.02.2021 №44.</w:t>
      </w:r>
    </w:p>
    <w:p>
      <w:pPr>
        <w:pStyle w:val="Style12"/>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Уполномоченный орган не согласен с доводами Заявителя по основаниям, изложенным в объяснении по жалобе от 08.02.2021 №314-05-104.</w:t>
      </w:r>
    </w:p>
    <w:p>
      <w:pPr>
        <w:pStyle w:val="Style7"/>
        <w:widowControl w:val="0"/>
        <w:keepNext w:val="0"/>
        <w:keepLines w:val="0"/>
        <w:shd w:val="clear" w:color="auto" w:fill="auto"/>
        <w:bidi w:val="0"/>
        <w:jc w:val="both"/>
        <w:spacing w:before="0" w:after="0" w:line="278" w:lineRule="exact"/>
        <w:ind w:left="20" w:right="20" w:firstLine="70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2"/>
        <w:widowControl w:val="0"/>
        <w:keepNext w:val="0"/>
        <w:keepLines w:val="0"/>
        <w:shd w:val="clear" w:color="auto" w:fill="auto"/>
        <w:bidi w:val="0"/>
        <w:jc w:val="both"/>
        <w:spacing w:before="0" w:after="0" w:line="264" w:lineRule="exact"/>
        <w:ind w:left="20" w:right="20" w:firstLine="700"/>
      </w:pPr>
      <w:r>
        <w:rPr>
          <w:lang w:val="ru-RU" w:eastAsia="ru-RU" w:bidi="ru-RU"/>
          <w:w w:val="100"/>
          <w:spacing w:val="0"/>
          <w:color w:val="000000"/>
          <w:position w:val="0"/>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12"/>
        <w:widowControl w:val="0"/>
        <w:keepNext w:val="0"/>
        <w:keepLines w:val="0"/>
        <w:shd w:val="clear" w:color="auto" w:fill="auto"/>
        <w:bidi w:val="0"/>
        <w:jc w:val="both"/>
        <w:spacing w:before="0" w:after="0" w:line="264" w:lineRule="exact"/>
        <w:ind w:left="20" w:right="20" w:firstLine="700"/>
      </w:pPr>
      <w:r>
        <w:rPr>
          <w:lang w:val="ru-RU" w:eastAsia="ru-RU" w:bidi="ru-RU"/>
          <w:w w:val="100"/>
          <w:spacing w:val="0"/>
          <w:color w:val="000000"/>
          <w:position w:val="0"/>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 пп).</w:t>
      </w:r>
    </w:p>
    <w:p>
      <w:pPr>
        <w:pStyle w:val="Style12"/>
        <w:widowControl w:val="0"/>
        <w:keepNext w:val="0"/>
        <w:keepLines w:val="0"/>
        <w:shd w:val="clear" w:color="auto" w:fill="auto"/>
        <w:bidi w:val="0"/>
        <w:jc w:val="both"/>
        <w:spacing w:before="0" w:after="0" w:line="264" w:lineRule="exact"/>
        <w:ind w:left="20" w:right="20" w:firstLine="700"/>
      </w:pPr>
      <w:r>
        <w:rPr>
          <w:lang w:val="ru-RU" w:eastAsia="ru-RU" w:bidi="ru-RU"/>
          <w:w w:val="100"/>
          <w:spacing w:val="0"/>
          <w:color w:val="000000"/>
          <w:position w:val="0"/>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подготавливает документацию об электронном аукционе, и организует осуществление закупки.</w:t>
      </w:r>
    </w:p>
    <w:p>
      <w:pPr>
        <w:pStyle w:val="Style12"/>
        <w:widowControl w:val="0"/>
        <w:keepNext w:val="0"/>
        <w:keepLines w:val="0"/>
        <w:shd w:val="clear" w:color="auto" w:fill="auto"/>
        <w:bidi w:val="0"/>
        <w:jc w:val="both"/>
        <w:spacing w:before="0" w:after="0" w:line="264" w:lineRule="exact"/>
        <w:ind w:left="20" w:right="20" w:firstLine="700"/>
      </w:pPr>
      <w:r>
        <w:rPr>
          <w:lang w:val="ru-RU" w:eastAsia="ru-RU" w:bidi="ru-RU"/>
          <w:w w:val="100"/>
          <w:spacing w:val="0"/>
          <w:color w:val="000000"/>
          <w:position w:val="0"/>
        </w:rPr>
        <w:t xml:space="preserve">21.01.2021 Уполомоченным органом - Контрактным агенством Архангельской области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№0124200000621000034 о проведении электронного аукциона и документация об электронном аукционе на право заключения контракта на поставку шприцев (далее - документация об аукционе).</w:t>
      </w:r>
    </w:p>
    <w:p>
      <w:pPr>
        <w:pStyle w:val="Style17"/>
        <w:widowControl w:val="0"/>
        <w:keepNext/>
        <w:keepLines/>
        <w:shd w:val="clear" w:color="auto" w:fill="auto"/>
        <w:bidi w:val="0"/>
        <w:spacing w:before="0" w:after="0"/>
        <w:ind w:left="20" w:right="0"/>
      </w:pPr>
      <w:bookmarkStart w:id="1" w:name="bookmark1"/>
      <w:r>
        <w:rPr>
          <w:lang w:val="ru-RU" w:eastAsia="ru-RU" w:bidi="ru-RU"/>
          <w:w w:val="100"/>
          <w:spacing w:val="0"/>
          <w:color w:val="000000"/>
          <w:position w:val="0"/>
        </w:rPr>
        <w:t>Начальная (максимальная) цена контракта - 1 450 313,00 рублей.</w:t>
      </w:r>
      <w:bookmarkEnd w:id="1"/>
    </w:p>
    <w:p>
      <w:pPr>
        <w:pStyle w:val="Style12"/>
        <w:widowControl w:val="0"/>
        <w:keepNext w:val="0"/>
        <w:keepLines w:val="0"/>
        <w:shd w:val="clear" w:color="auto" w:fill="auto"/>
        <w:bidi w:val="0"/>
        <w:jc w:val="both"/>
        <w:spacing w:before="0" w:after="116" w:line="264" w:lineRule="exact"/>
        <w:ind w:left="20" w:right="0" w:firstLine="700"/>
      </w:pPr>
      <w:r>
        <w:rPr>
          <w:lang w:val="ru-RU" w:eastAsia="ru-RU" w:bidi="ru-RU"/>
          <w:w w:val="100"/>
          <w:spacing w:val="0"/>
          <w:color w:val="000000"/>
          <w:position w:val="0"/>
        </w:rPr>
        <w:t>Оператор электронной площадки - АО «Сбербанк-</w:t>
      </w:r>
      <w:r>
        <w:rPr>
          <w:lang w:val="en-US" w:eastAsia="en-US" w:bidi="en-US"/>
          <w:w w:val="100"/>
          <w:spacing w:val="0"/>
          <w:color w:val="000000"/>
          <w:position w:val="0"/>
        </w:rPr>
        <w:t>ACT</w:t>
      </w:r>
      <w:r>
        <w:rPr>
          <w:lang w:val="ru-RU" w:eastAsia="ru-RU" w:bidi="ru-RU"/>
          <w:w w:val="100"/>
          <w:spacing w:val="0"/>
          <w:color w:val="000000"/>
          <w:position w:val="0"/>
        </w:rPr>
        <w:t>».</w:t>
      </w:r>
    </w:p>
    <w:p>
      <w:pPr>
        <w:pStyle w:val="Style12"/>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На основании пункта 1 части 1 статьи 33 ФЗ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widowControl w:val="0"/>
        <w:keepNext w:val="0"/>
        <w:keepLines w:val="0"/>
        <w:shd w:val="clear" w:color="auto" w:fill="auto"/>
        <w:bidi w:val="0"/>
        <w:jc w:val="both"/>
        <w:spacing w:before="0" w:after="0" w:line="274" w:lineRule="exact"/>
        <w:ind w:left="40" w:right="20" w:firstLine="860"/>
      </w:pPr>
      <w:r>
        <w:rPr>
          <w:lang w:val="ru-RU" w:eastAsia="ru-RU" w:bidi="ru-RU"/>
          <w:w w:val="100"/>
          <w:spacing w:val="0"/>
          <w:color w:val="000000"/>
          <w:position w:val="0"/>
        </w:rPr>
        <w:t xml:space="preserve">Согласно пункту 2 части 1 статьи 33 ФЗ «О контрактной системе»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w:t>
      </w:r>
      <w:r>
        <w:rPr>
          <w:rStyle w:val="CharStyle19"/>
        </w:rPr>
        <w:t xml:space="preserve">потребностям заказчика. Если заказчиком </w:t>
      </w:r>
      <w:r>
        <w:rPr>
          <w:lang w:val="ru-RU" w:eastAsia="ru-RU" w:bidi="ru-RU"/>
          <w:w w:val="100"/>
          <w:spacing w:val="0"/>
          <w:color w:val="000000"/>
          <w:position w:val="0"/>
        </w:rPr>
        <w:t xml:space="preserve">при составлении описания объекта </w:t>
      </w:r>
      <w:r>
        <w:rPr>
          <w:rStyle w:val="CharStyle19"/>
        </w:rPr>
        <w:t xml:space="preserve">закупки </w:t>
      </w:r>
      <w:r>
        <w:rPr>
          <w:lang w:val="ru-RU" w:eastAsia="ru-RU" w:bidi="ru-RU"/>
          <w:w w:val="100"/>
          <w:spacing w:val="0"/>
          <w:color w:val="000000"/>
          <w:position w:val="0"/>
        </w:rPr>
        <w:t xml:space="preserve">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w:t>
      </w:r>
      <w:r>
        <w:rPr>
          <w:rStyle w:val="CharStyle19"/>
        </w:rPr>
        <w:t xml:space="preserve">о </w:t>
      </w:r>
      <w:r>
        <w:rPr>
          <w:lang w:val="ru-RU" w:eastAsia="ru-RU" w:bidi="ru-RU"/>
          <w:w w:val="100"/>
          <w:spacing w:val="0"/>
          <w:color w:val="000000"/>
          <w:position w:val="0"/>
        </w:rPr>
        <w:t>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2"/>
        <w:widowControl w:val="0"/>
        <w:keepNext w:val="0"/>
        <w:keepLines w:val="0"/>
        <w:shd w:val="clear" w:color="auto" w:fill="auto"/>
        <w:bidi w:val="0"/>
        <w:jc w:val="both"/>
        <w:spacing w:before="0" w:after="0" w:line="274" w:lineRule="exact"/>
        <w:ind w:left="40" w:right="20" w:firstLine="860"/>
      </w:pPr>
      <w:r>
        <w:rPr>
          <w:lang w:val="ru-RU" w:eastAsia="ru-RU" w:bidi="ru-RU"/>
          <w:w w:val="100"/>
          <w:spacing w:val="0"/>
          <w:color w:val="000000"/>
          <w:position w:val="0"/>
        </w:rPr>
        <w:t>Согласно части 2 статьи 33 ФЗ «О контрактной системе», документация о закупке в соответствии с требованиями, указанными в части 1 данной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2"/>
        <w:widowControl w:val="0"/>
        <w:keepNext w:val="0"/>
        <w:keepLines w:val="0"/>
        <w:shd w:val="clear" w:color="auto" w:fill="auto"/>
        <w:bidi w:val="0"/>
        <w:jc w:val="both"/>
        <w:spacing w:before="0" w:after="0" w:line="274" w:lineRule="exact"/>
        <w:ind w:left="40" w:right="20" w:firstLine="860"/>
      </w:pPr>
      <w:r>
        <w:rPr>
          <w:lang w:val="ru-RU" w:eastAsia="ru-RU" w:bidi="ru-RU"/>
          <w:w w:val="100"/>
          <w:spacing w:val="0"/>
          <w:color w:val="000000"/>
          <w:position w:val="0"/>
        </w:rPr>
        <w:t xml:space="preserve">Исходя из смысла частей 1 и 2 статьи 33 ФЗ «О контрактной системе», </w:t>
      </w:r>
      <w:r>
        <w:rPr>
          <w:rStyle w:val="CharStyle20"/>
        </w:rPr>
        <w:t>потребности</w:t>
      </w:r>
      <w:r>
        <w:rPr>
          <w:lang w:val="ru-RU" w:eastAsia="ru-RU" w:bidi="ru-RU"/>
          <w:w w:val="100"/>
          <w:spacing w:val="0"/>
          <w:color w:val="000000"/>
          <w:position w:val="0"/>
        </w:rPr>
        <w:t xml:space="preserve"> </w:t>
      </w:r>
      <w:r>
        <w:rPr>
          <w:rStyle w:val="CharStyle20"/>
        </w:rPr>
        <w:t>Заказчика являются определяющим фактором при установлении им соответствующих</w:t>
      </w:r>
      <w:r>
        <w:rPr>
          <w:lang w:val="ru-RU" w:eastAsia="ru-RU" w:bidi="ru-RU"/>
          <w:w w:val="100"/>
          <w:spacing w:val="0"/>
          <w:color w:val="000000"/>
          <w:position w:val="0"/>
        </w:rPr>
        <w:t xml:space="preserve"> </w:t>
      </w:r>
      <w:r>
        <w:rPr>
          <w:rStyle w:val="CharStyle20"/>
        </w:rPr>
        <w:t>требовани</w:t>
      </w:r>
      <w:r>
        <w:rPr>
          <w:lang w:val="ru-RU" w:eastAsia="ru-RU" w:bidi="ru-RU"/>
          <w:w w:val="100"/>
          <w:spacing w:val="0"/>
          <w:color w:val="000000"/>
          <w:position w:val="0"/>
        </w:rPr>
        <w:t xml:space="preserve">й. При осуществлении закупки Заказчик вправе не только выбрать ее предмет, но и обязан определить его и описать в соответствии с нормами ФЗ «О контрактной системе» именно таким образом, чтобы участник закупки смог подать заявку на участие </w:t>
      </w:r>
      <w:r>
        <w:rPr>
          <w:rStyle w:val="CharStyle19"/>
        </w:rPr>
        <w:t xml:space="preserve">в </w:t>
      </w:r>
      <w:r>
        <w:rPr>
          <w:lang w:val="ru-RU" w:eastAsia="ru-RU" w:bidi="ru-RU"/>
          <w:w w:val="100"/>
          <w:spacing w:val="0"/>
          <w:color w:val="000000"/>
          <w:position w:val="0"/>
        </w:rPr>
        <w:t xml:space="preserve">торгах, соответствующую </w:t>
      </w:r>
      <w:r>
        <w:rPr>
          <w:rStyle w:val="CharStyle19"/>
        </w:rPr>
        <w:t xml:space="preserve">объективным </w:t>
      </w:r>
      <w:r>
        <w:rPr>
          <w:lang w:val="ru-RU" w:eastAsia="ru-RU" w:bidi="ru-RU"/>
          <w:w w:val="100"/>
          <w:spacing w:val="0"/>
          <w:color w:val="000000"/>
          <w:position w:val="0"/>
        </w:rPr>
        <w:t>и обоснованным требованиям Заказчика. ФЗ «О контрактной системе» не содержит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12"/>
        <w:widowControl w:val="0"/>
        <w:keepNext w:val="0"/>
        <w:keepLines w:val="0"/>
        <w:shd w:val="clear" w:color="auto" w:fill="auto"/>
        <w:bidi w:val="0"/>
        <w:jc w:val="both"/>
        <w:spacing w:before="0" w:after="0" w:line="274" w:lineRule="exact"/>
        <w:ind w:left="40" w:right="20" w:firstLine="860"/>
      </w:pPr>
      <w:r>
        <w:rPr>
          <w:lang w:val="ru-RU" w:eastAsia="ru-RU" w:bidi="ru-RU"/>
          <w:w w:val="100"/>
          <w:spacing w:val="0"/>
          <w:color w:val="000000"/>
          <w:position w:val="0"/>
        </w:rPr>
        <w:t xml:space="preserve">Вместе с тем, ФЗ «О контрактной системе» не предусмотрено ограничений по включению в аукционную документацию требований к товару, являющихся значимыми для заказчика, которые отвечают его потребностям и необходимы для выполнения соответствующих государственных или муниципальных функций; не предусмотрена и обязанность заказчика обосновывать свои потребности при установлении требований к поставляемому товару. Более того, указание в документации конкретных характеристик поставляемого товара предусмотрено законодательством о закупках. Ограничивает усмотрение </w:t>
      </w:r>
      <w:r>
        <w:rPr>
          <w:rStyle w:val="CharStyle21"/>
        </w:rPr>
        <w:t xml:space="preserve">заказчика только требование о </w:t>
      </w:r>
      <w:r>
        <w:rPr>
          <w:lang w:val="ru-RU" w:eastAsia="ru-RU" w:bidi="ru-RU"/>
          <w:w w:val="100"/>
          <w:spacing w:val="0"/>
          <w:color w:val="000000"/>
          <w:position w:val="0"/>
        </w:rPr>
        <w:t>недопустимости ограничения конкуренции.</w:t>
      </w:r>
    </w:p>
    <w:p>
      <w:pPr>
        <w:pStyle w:val="Style12"/>
        <w:widowControl w:val="0"/>
        <w:keepNext w:val="0"/>
        <w:keepLines w:val="0"/>
        <w:shd w:val="clear" w:color="auto" w:fill="auto"/>
        <w:bidi w:val="0"/>
        <w:jc w:val="right"/>
        <w:spacing w:before="0" w:after="0" w:line="274" w:lineRule="exact"/>
        <w:ind w:left="40" w:right="20" w:firstLine="0"/>
      </w:pPr>
      <w:r>
        <w:rPr>
          <w:lang w:val="ru-RU" w:eastAsia="ru-RU" w:bidi="ru-RU"/>
          <w:w w:val="100"/>
          <w:spacing w:val="0"/>
          <w:color w:val="000000"/>
          <w:position w:val="0"/>
        </w:rPr>
        <w:t>В силу пункта 1 части 1 статьи 64 ФЗ «О контрактной системе» документация об электронном аукционе должна содержать наименование и описание объекта закупки и</w:t>
      </w:r>
    </w:p>
    <w:p>
      <w:pPr>
        <w:pStyle w:val="Style12"/>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условия контракта в соответствии со статьей 33 ФЗ «О контрактной системе», в том числе обоснование начальной (максимальной) цены контракта, начальных цен единиц товара, работы, услуги.</w:t>
      </w:r>
    </w:p>
    <w:p>
      <w:pPr>
        <w:pStyle w:val="Style12"/>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извещению и документации об аукционе объектом закупки является поставка шприцев.</w:t>
      </w:r>
    </w:p>
    <w:p>
      <w:pPr>
        <w:pStyle w:val="Style12"/>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разделу II «Сведения о товаре, на поставку которого осуществляется закупка, и об условиях контракта» документации об аукционе необходимо поставить:</w:t>
      </w:r>
    </w:p>
    <w:p>
      <w:pPr>
        <w:pStyle w:val="Style22"/>
        <w:widowControl w:val="0"/>
        <w:keepNext/>
        <w:keepLines/>
        <w:shd w:val="clear" w:color="auto" w:fill="auto"/>
        <w:bidi w:val="0"/>
        <w:spacing w:before="0" w:after="0" w:line="190" w:lineRule="exact"/>
        <w:ind w:left="20" w:right="0"/>
      </w:pPr>
      <w:bookmarkStart w:id="2" w:name="bookmark2"/>
      <w:r>
        <w:rPr>
          <w:lang w:val="ru-RU" w:eastAsia="ru-RU" w:bidi="ru-RU"/>
          <w:w w:val="100"/>
          <w:color w:val="000000"/>
          <w:position w:val="0"/>
        </w:rPr>
        <w:t>«...</w:t>
      </w:r>
      <w:bookmarkEnd w:id="2"/>
    </w:p>
    <w:tbl>
      <w:tblPr>
        <w:tblOverlap w:val="never"/>
        <w:tblLayout w:type="fixed"/>
        <w:jc w:val="center"/>
      </w:tblPr>
      <w:tblGrid>
        <w:gridCol w:w="739"/>
        <w:gridCol w:w="3264"/>
        <w:gridCol w:w="5390"/>
      </w:tblGrid>
      <w:tr>
        <w:trPr>
          <w:trHeight w:val="576" w:hRule="exact"/>
        </w:trPr>
        <w:tc>
          <w:tcPr>
            <w:shd w:val="clear" w:color="auto" w:fill="FFFFFF"/>
            <w:tcBorders>
              <w:left w:val="single" w:sz="4"/>
              <w:top w:val="single" w:sz="4"/>
            </w:tcBorders>
            <w:vAlign w:val="bottom"/>
          </w:tcPr>
          <w:p>
            <w:pPr>
              <w:pStyle w:val="Style12"/>
              <w:framePr w:w="9394" w:wrap="notBeside" w:vAnchor="text" w:hAnchor="text" w:xAlign="center" w:y="1"/>
              <w:widowControl w:val="0"/>
              <w:keepNext w:val="0"/>
              <w:keepLines w:val="0"/>
              <w:shd w:val="clear" w:color="auto" w:fill="auto"/>
              <w:bidi w:val="0"/>
              <w:jc w:val="center"/>
              <w:spacing w:before="0" w:after="60" w:line="220" w:lineRule="exact"/>
              <w:ind w:left="0" w:right="0" w:firstLine="0"/>
            </w:pPr>
            <w:r>
              <w:rPr>
                <w:rStyle w:val="CharStyle24"/>
              </w:rPr>
              <w:t>№</w:t>
            </w:r>
          </w:p>
          <w:p>
            <w:pPr>
              <w:pStyle w:val="Style12"/>
              <w:framePr w:w="9394" w:wrap="notBeside" w:vAnchor="text" w:hAnchor="text" w:xAlign="center" w:y="1"/>
              <w:widowControl w:val="0"/>
              <w:keepNext w:val="0"/>
              <w:keepLines w:val="0"/>
              <w:shd w:val="clear" w:color="auto" w:fill="auto"/>
              <w:bidi w:val="0"/>
              <w:jc w:val="center"/>
              <w:spacing w:before="60" w:after="0" w:line="220" w:lineRule="exact"/>
              <w:ind w:left="0" w:right="0" w:firstLine="0"/>
            </w:pPr>
            <w:r>
              <w:rPr>
                <w:rStyle w:val="CharStyle24"/>
              </w:rPr>
              <w:t>п/п</w:t>
            </w:r>
          </w:p>
        </w:tc>
        <w:tc>
          <w:tcPr>
            <w:shd w:val="clear" w:color="auto" w:fill="FFFFFF"/>
            <w:tcBorders>
              <w:left w:val="single" w:sz="4"/>
              <w:top w:val="single" w:sz="4"/>
            </w:tcBorders>
            <w:vAlign w:val="bottom"/>
          </w:tcPr>
          <w:p>
            <w:pPr>
              <w:pStyle w:val="Style12"/>
              <w:framePr w:w="9394" w:wrap="notBeside" w:vAnchor="text" w:hAnchor="text" w:xAlign="center" w:y="1"/>
              <w:widowControl w:val="0"/>
              <w:keepNext w:val="0"/>
              <w:keepLines w:val="0"/>
              <w:shd w:val="clear" w:color="auto" w:fill="auto"/>
              <w:bidi w:val="0"/>
              <w:jc w:val="left"/>
              <w:spacing w:before="0" w:after="0" w:line="274" w:lineRule="exact"/>
              <w:ind w:left="940" w:right="0" w:firstLine="0"/>
            </w:pPr>
            <w:r>
              <w:rPr>
                <w:rStyle w:val="CharStyle24"/>
              </w:rPr>
              <w:t xml:space="preserve">КТРУ/ОКПД2 </w:t>
            </w:r>
            <w:r>
              <w:rPr>
                <w:rStyle w:val="CharStyle25"/>
              </w:rPr>
              <w:t>для сведения</w:t>
            </w:r>
          </w:p>
        </w:tc>
        <w:tc>
          <w:tcPr>
            <w:shd w:val="clear" w:color="auto" w:fill="FFFFFF"/>
            <w:tcBorders>
              <w:left w:val="single" w:sz="4"/>
              <w:right w:val="single" w:sz="4"/>
              <w:top w:val="single" w:sz="4"/>
            </w:tcBorders>
            <w:vAlign w:val="bottom"/>
          </w:tcPr>
          <w:p>
            <w:pPr>
              <w:pStyle w:val="Style12"/>
              <w:framePr w:w="9394"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4"/>
              </w:rPr>
              <w:t>Наименование товара, согласно КТРУ/ Наименование товара</w:t>
            </w:r>
          </w:p>
        </w:tc>
      </w:tr>
      <w:tr>
        <w:trPr>
          <w:trHeight w:val="432" w:hRule="exact"/>
        </w:trPr>
        <w:tc>
          <w:tcPr>
            <w:shd w:val="clear" w:color="auto" w:fill="FFFFFF"/>
            <w:tcBorders>
              <w:left w:val="single" w:sz="4"/>
              <w:top w:val="single" w:sz="4"/>
            </w:tcBorders>
            <w:vAlign w:val="center"/>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1</w:t>
            </w:r>
          </w:p>
        </w:tc>
        <w:tc>
          <w:tcPr>
            <w:shd w:val="clear" w:color="auto" w:fill="FFFFFF"/>
            <w:tcBorders>
              <w:lef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32.50.13.110-03210</w:t>
            </w:r>
          </w:p>
        </w:tc>
        <w:tc>
          <w:tcPr>
            <w:shd w:val="clear" w:color="auto" w:fill="FFFFFF"/>
            <w:tcBorders>
              <w:left w:val="single" w:sz="4"/>
              <w:righ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Шприц инсулиновый/неубираемая игла</w:t>
            </w:r>
          </w:p>
        </w:tc>
      </w:tr>
      <w:tr>
        <w:trPr>
          <w:trHeight w:val="432" w:hRule="exact"/>
        </w:trPr>
        <w:tc>
          <w:tcPr>
            <w:shd w:val="clear" w:color="auto" w:fill="FFFFFF"/>
            <w:tcBorders>
              <w:left w:val="single" w:sz="4"/>
              <w:top w:val="single" w:sz="4"/>
            </w:tcBorders>
            <w:vAlign w:val="center"/>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2</w:t>
            </w:r>
          </w:p>
        </w:tc>
        <w:tc>
          <w:tcPr>
            <w:shd w:val="clear" w:color="auto" w:fill="FFFFFF"/>
            <w:tcBorders>
              <w:lef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32.50.13.110-00004568</w:t>
            </w:r>
          </w:p>
        </w:tc>
        <w:tc>
          <w:tcPr>
            <w:shd w:val="clear" w:color="auto" w:fill="FFFFFF"/>
            <w:tcBorders>
              <w:left w:val="single" w:sz="4"/>
              <w:righ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Шприц общего назначения</w:t>
            </w:r>
          </w:p>
        </w:tc>
      </w:tr>
      <w:tr>
        <w:trPr>
          <w:trHeight w:val="437" w:hRule="exact"/>
        </w:trPr>
        <w:tc>
          <w:tcPr>
            <w:shd w:val="clear" w:color="auto" w:fill="FFFFFF"/>
            <w:tcBorders>
              <w:lef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3</w:t>
            </w:r>
          </w:p>
        </w:tc>
        <w:tc>
          <w:tcPr>
            <w:shd w:val="clear" w:color="auto" w:fill="FFFFFF"/>
            <w:tcBorders>
              <w:lef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32.50.13.110-00004564</w:t>
            </w:r>
          </w:p>
        </w:tc>
        <w:tc>
          <w:tcPr>
            <w:shd w:val="clear" w:color="auto" w:fill="FFFFFF"/>
            <w:tcBorders>
              <w:left w:val="single" w:sz="4"/>
              <w:righ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Шприц общего назначения</w:t>
            </w:r>
          </w:p>
        </w:tc>
      </w:tr>
      <w:tr>
        <w:trPr>
          <w:trHeight w:val="446" w:hRule="exact"/>
        </w:trPr>
        <w:tc>
          <w:tcPr>
            <w:shd w:val="clear" w:color="auto" w:fill="FFFFFF"/>
            <w:tcBorders>
              <w:lef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4</w:t>
            </w:r>
          </w:p>
        </w:tc>
        <w:tc>
          <w:tcPr>
            <w:shd w:val="clear" w:color="auto" w:fill="FFFFFF"/>
            <w:tcBorders>
              <w:lef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32.50.13.110-00004564</w:t>
            </w:r>
          </w:p>
        </w:tc>
        <w:tc>
          <w:tcPr>
            <w:shd w:val="clear" w:color="auto" w:fill="FFFFFF"/>
            <w:tcBorders>
              <w:left w:val="single" w:sz="4"/>
              <w:righ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Шприц общего назначения</w:t>
            </w:r>
          </w:p>
        </w:tc>
      </w:tr>
      <w:tr>
        <w:trPr>
          <w:trHeight w:val="451" w:hRule="exact"/>
        </w:trPr>
        <w:tc>
          <w:tcPr>
            <w:shd w:val="clear" w:color="auto" w:fill="FFFFFF"/>
            <w:tcBorders>
              <w:lef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5</w:t>
            </w:r>
          </w:p>
        </w:tc>
        <w:tc>
          <w:tcPr>
            <w:shd w:val="clear" w:color="auto" w:fill="FFFFFF"/>
            <w:tcBorders>
              <w:lef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32.50.13.110-00004568</w:t>
            </w:r>
          </w:p>
        </w:tc>
        <w:tc>
          <w:tcPr>
            <w:shd w:val="clear" w:color="auto" w:fill="FFFFFF"/>
            <w:tcBorders>
              <w:left w:val="single" w:sz="4"/>
              <w:righ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Шприц общего назначения</w:t>
            </w:r>
          </w:p>
        </w:tc>
      </w:tr>
      <w:tr>
        <w:trPr>
          <w:trHeight w:val="446" w:hRule="exact"/>
        </w:trPr>
        <w:tc>
          <w:tcPr>
            <w:shd w:val="clear" w:color="auto" w:fill="FFFFFF"/>
            <w:tcBorders>
              <w:left w:val="single" w:sz="4"/>
              <w:top w:val="single" w:sz="4"/>
            </w:tcBorders>
            <w:vAlign w:val="center"/>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6</w:t>
            </w:r>
          </w:p>
        </w:tc>
        <w:tc>
          <w:tcPr>
            <w:shd w:val="clear" w:color="auto" w:fill="FFFFFF"/>
            <w:tcBorders>
              <w:lef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32.50.13.110-00004564</w:t>
            </w:r>
          </w:p>
        </w:tc>
        <w:tc>
          <w:tcPr>
            <w:shd w:val="clear" w:color="auto" w:fill="FFFFFF"/>
            <w:tcBorders>
              <w:left w:val="single" w:sz="4"/>
              <w:righ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Шприц общего назначения</w:t>
            </w:r>
          </w:p>
        </w:tc>
      </w:tr>
      <w:tr>
        <w:trPr>
          <w:trHeight w:val="442" w:hRule="exact"/>
        </w:trPr>
        <w:tc>
          <w:tcPr>
            <w:shd w:val="clear" w:color="auto" w:fill="FFFFFF"/>
            <w:tcBorders>
              <w:lef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right"/>
              <w:spacing w:before="0" w:after="0" w:line="220" w:lineRule="exact"/>
              <w:ind w:left="0" w:right="300" w:firstLine="0"/>
            </w:pPr>
            <w:r>
              <w:rPr>
                <w:rStyle w:val="CharStyle24"/>
              </w:rPr>
              <w:t>7</w:t>
            </w:r>
          </w:p>
        </w:tc>
        <w:tc>
          <w:tcPr>
            <w:shd w:val="clear" w:color="auto" w:fill="FFFFFF"/>
            <w:tcBorders>
              <w:lef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32.50.13.110-00004564</w:t>
            </w:r>
          </w:p>
        </w:tc>
        <w:tc>
          <w:tcPr>
            <w:shd w:val="clear" w:color="auto" w:fill="FFFFFF"/>
            <w:tcBorders>
              <w:left w:val="single" w:sz="4"/>
              <w:righ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Шприц общего назначения</w:t>
            </w:r>
          </w:p>
        </w:tc>
      </w:tr>
      <w:tr>
        <w:trPr>
          <w:trHeight w:val="418" w:hRule="exact"/>
        </w:trPr>
        <w:tc>
          <w:tcPr>
            <w:shd w:val="clear" w:color="auto" w:fill="FFFFFF"/>
            <w:tcBorders>
              <w:left w:val="single" w:sz="4"/>
              <w:top w:val="single" w:sz="4"/>
            </w:tcBorders>
            <w:vAlign w:val="center"/>
          </w:tcPr>
          <w:p>
            <w:pPr>
              <w:pStyle w:val="Style12"/>
              <w:framePr w:w="9394" w:wrap="notBeside" w:vAnchor="text" w:hAnchor="text" w:xAlign="center" w:y="1"/>
              <w:widowControl w:val="0"/>
              <w:keepNext w:val="0"/>
              <w:keepLines w:val="0"/>
              <w:shd w:val="clear" w:color="auto" w:fill="auto"/>
              <w:bidi w:val="0"/>
              <w:jc w:val="right"/>
              <w:spacing w:before="0" w:after="0" w:line="220" w:lineRule="exact"/>
              <w:ind w:left="0" w:right="300" w:firstLine="0"/>
            </w:pPr>
            <w:r>
              <w:rPr>
                <w:rStyle w:val="CharStyle24"/>
              </w:rPr>
              <w:t>8</w:t>
            </w:r>
          </w:p>
        </w:tc>
        <w:tc>
          <w:tcPr>
            <w:shd w:val="clear" w:color="auto" w:fill="FFFFFF"/>
            <w:tcBorders>
              <w:lef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32.50.13.110-00004568</w:t>
            </w:r>
          </w:p>
        </w:tc>
        <w:tc>
          <w:tcPr>
            <w:shd w:val="clear" w:color="auto" w:fill="FFFFFF"/>
            <w:tcBorders>
              <w:left w:val="single" w:sz="4"/>
              <w:righ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Шприц общего назначения</w:t>
            </w:r>
          </w:p>
        </w:tc>
      </w:tr>
      <w:tr>
        <w:trPr>
          <w:trHeight w:val="278" w:hRule="exact"/>
        </w:trPr>
        <w:tc>
          <w:tcPr>
            <w:shd w:val="clear" w:color="auto" w:fill="FFFFFF"/>
            <w:tcBorders>
              <w:left w:val="single" w:sz="4"/>
              <w:top w:val="single" w:sz="4"/>
            </w:tcBorders>
            <w:vAlign w:val="bottom"/>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9</w:t>
            </w:r>
          </w:p>
        </w:tc>
        <w:tc>
          <w:tcPr>
            <w:shd w:val="clear" w:color="auto" w:fill="FFFFFF"/>
            <w:tcBorders>
              <w:left w:val="single" w:sz="4"/>
              <w:top w:val="single" w:sz="4"/>
            </w:tcBorders>
            <w:vAlign w:val="bottom"/>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32.50.13.110-00004568</w:t>
            </w:r>
          </w:p>
        </w:tc>
        <w:tc>
          <w:tcPr>
            <w:shd w:val="clear" w:color="auto" w:fill="FFFFFF"/>
            <w:tcBorders>
              <w:left w:val="single" w:sz="4"/>
              <w:right w:val="single" w:sz="4"/>
              <w:top w:val="single" w:sz="4"/>
            </w:tcBorders>
            <w:vAlign w:val="bottom"/>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Шприц общего назначения</w:t>
            </w:r>
          </w:p>
        </w:tc>
      </w:tr>
      <w:tr>
        <w:trPr>
          <w:trHeight w:val="432" w:hRule="exact"/>
        </w:trPr>
        <w:tc>
          <w:tcPr>
            <w:shd w:val="clear" w:color="auto" w:fill="FFFFFF"/>
            <w:tcBorders>
              <w:left w:val="single" w:sz="4"/>
              <w:top w:val="single" w:sz="4"/>
            </w:tcBorders>
            <w:vAlign w:val="center"/>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10</w:t>
            </w:r>
          </w:p>
        </w:tc>
        <w:tc>
          <w:tcPr>
            <w:shd w:val="clear" w:color="auto" w:fill="FFFFFF"/>
            <w:tcBorders>
              <w:lef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32.50.13.110-01369</w:t>
            </w:r>
          </w:p>
        </w:tc>
        <w:tc>
          <w:tcPr>
            <w:shd w:val="clear" w:color="auto" w:fill="FFFFFF"/>
            <w:tcBorders>
              <w:left w:val="single" w:sz="4"/>
              <w:righ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Шприц для промывания сосудистого катетера</w:t>
            </w:r>
          </w:p>
        </w:tc>
      </w:tr>
      <w:tr>
        <w:trPr>
          <w:trHeight w:val="571" w:hRule="exact"/>
        </w:trPr>
        <w:tc>
          <w:tcPr>
            <w:shd w:val="clear" w:color="auto" w:fill="FFFFFF"/>
            <w:tcBorders>
              <w:left w:val="single" w:sz="4"/>
              <w:top w:val="single" w:sz="4"/>
            </w:tcBorders>
            <w:vAlign w:val="center"/>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11</w:t>
            </w:r>
          </w:p>
        </w:tc>
        <w:tc>
          <w:tcPr>
            <w:shd w:val="clear" w:color="auto" w:fill="FFFFFF"/>
            <w:tcBorders>
              <w:lef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32.50.13.110-00004569</w:t>
            </w:r>
          </w:p>
        </w:tc>
        <w:tc>
          <w:tcPr>
            <w:shd w:val="clear" w:color="auto" w:fill="FFFFFF"/>
            <w:tcBorders>
              <w:left w:val="single" w:sz="4"/>
              <w:righ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Шприцобщего назначения</w:t>
            </w:r>
          </w:p>
        </w:tc>
      </w:tr>
      <w:tr>
        <w:trPr>
          <w:trHeight w:val="442" w:hRule="exact"/>
        </w:trPr>
        <w:tc>
          <w:tcPr>
            <w:shd w:val="clear" w:color="auto" w:fill="FFFFFF"/>
            <w:tcBorders>
              <w:left w:val="single" w:sz="4"/>
              <w:top w:val="single" w:sz="4"/>
            </w:tcBorders>
            <w:vAlign w:val="center"/>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12</w:t>
            </w:r>
          </w:p>
        </w:tc>
        <w:tc>
          <w:tcPr>
            <w:shd w:val="clear" w:color="auto" w:fill="FFFFFF"/>
            <w:tcBorders>
              <w:lef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32.50.13.110-00004564</w:t>
            </w:r>
          </w:p>
        </w:tc>
        <w:tc>
          <w:tcPr>
            <w:shd w:val="clear" w:color="auto" w:fill="FFFFFF"/>
            <w:tcBorders>
              <w:left w:val="single" w:sz="4"/>
              <w:right w:val="single" w:sz="4"/>
              <w:top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Шприц общего назначения</w:t>
            </w:r>
          </w:p>
        </w:tc>
      </w:tr>
      <w:tr>
        <w:trPr>
          <w:trHeight w:val="451" w:hRule="exact"/>
        </w:trPr>
        <w:tc>
          <w:tcPr>
            <w:shd w:val="clear" w:color="auto" w:fill="FFFFFF"/>
            <w:tcBorders>
              <w:left w:val="single" w:sz="4"/>
              <w:top w:val="single" w:sz="4"/>
              <w:bottom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13</w:t>
            </w:r>
          </w:p>
        </w:tc>
        <w:tc>
          <w:tcPr>
            <w:shd w:val="clear" w:color="auto" w:fill="FFFFFF"/>
            <w:tcBorders>
              <w:left w:val="single" w:sz="4"/>
              <w:top w:val="single" w:sz="4"/>
              <w:bottom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32.50.13.110-00004564</w:t>
            </w:r>
          </w:p>
        </w:tc>
        <w:tc>
          <w:tcPr>
            <w:shd w:val="clear" w:color="auto" w:fill="FFFFFF"/>
            <w:tcBorders>
              <w:left w:val="single" w:sz="4"/>
              <w:right w:val="single" w:sz="4"/>
              <w:top w:val="single" w:sz="4"/>
              <w:bottom w:val="single" w:sz="4"/>
            </w:tcBorders>
            <w:vAlign w:val="top"/>
          </w:tcPr>
          <w:p>
            <w:pPr>
              <w:pStyle w:val="Style12"/>
              <w:framePr w:w="939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Шприц общего назначения</w:t>
            </w:r>
          </w:p>
        </w:tc>
      </w:tr>
    </w:tbl>
    <w:p>
      <w:pPr>
        <w:widowControl w:val="0"/>
        <w:rPr>
          <w:sz w:val="2"/>
          <w:szCs w:val="2"/>
        </w:rPr>
      </w:pPr>
    </w:p>
    <w:p>
      <w:pPr>
        <w:pStyle w:val="Style26"/>
        <w:widowControl w:val="0"/>
        <w:keepNext/>
        <w:keepLines/>
        <w:shd w:val="clear" w:color="auto" w:fill="auto"/>
        <w:bidi w:val="0"/>
        <w:spacing w:before="0" w:after="200" w:line="220" w:lineRule="exact"/>
        <w:ind w:left="20" w:right="0"/>
      </w:pPr>
      <w:bookmarkStart w:id="3" w:name="bookmark3"/>
      <w:r>
        <w:rPr>
          <w:lang w:val="ru-RU" w:eastAsia="ru-RU" w:bidi="ru-RU"/>
          <w:w w:val="100"/>
          <w:color w:val="000000"/>
          <w:position w:val="0"/>
        </w:rPr>
        <w:t>...»</w:t>
      </w:r>
      <w:bookmarkEnd w:id="3"/>
    </w:p>
    <w:p>
      <w:pPr>
        <w:pStyle w:val="Style28"/>
        <w:numPr>
          <w:ilvl w:val="0"/>
          <w:numId w:val="1"/>
        </w:numPr>
        <w:tabs>
          <w:tab w:leader="none" w:pos="1393" w:val="left"/>
        </w:tabs>
        <w:widowControl w:val="0"/>
        <w:keepNext w:val="0"/>
        <w:keepLines w:val="0"/>
        <w:shd w:val="clear" w:color="auto" w:fill="auto"/>
        <w:bidi w:val="0"/>
        <w:spacing w:before="0" w:after="184"/>
        <w:ind w:left="20" w:right="20" w:firstLine="840"/>
      </w:pPr>
      <w:r>
        <w:rPr>
          <w:lang w:val="ru-RU" w:eastAsia="ru-RU" w:bidi="ru-RU"/>
          <w:w w:val="100"/>
          <w:spacing w:val="0"/>
          <w:color w:val="000000"/>
          <w:position w:val="0"/>
        </w:rPr>
        <w:t>По мнению Заявителя, Заказчиком неправомерно включены в один лот шприцы общего назначения и щприцы для промывания сосудистого катетера.</w:t>
      </w:r>
    </w:p>
    <w:p>
      <w:pPr>
        <w:pStyle w:val="Style28"/>
        <w:tabs>
          <w:tab w:leader="none" w:pos="1393" w:val="left"/>
        </w:tabs>
        <w:widowControl w:val="0"/>
        <w:keepNext w:val="0"/>
        <w:keepLines w:val="0"/>
        <w:shd w:val="clear" w:color="auto" w:fill="auto"/>
        <w:bidi w:val="0"/>
        <w:spacing w:before="0" w:after="0" w:line="269" w:lineRule="exact"/>
        <w:ind w:left="20" w:right="20" w:firstLine="840"/>
      </w:pPr>
      <w:r>
        <w:rPr>
          <w:lang w:val="ru-RU" w:eastAsia="ru-RU" w:bidi="ru-RU"/>
          <w:w w:val="100"/>
          <w:spacing w:val="0"/>
          <w:color w:val="000000"/>
          <w:position w:val="0"/>
        </w:rPr>
        <w:t>а)</w:t>
        <w:tab/>
        <w:t xml:space="preserve">Заявитель указал, что щприцы для промывания сосудистого катетера не являются инъекторными и не попадают под действия Постановления Правительства "Об ограничениях и условиях допуска отдельных видов медицинских изделий, происходящих из </w:t>
      </w:r>
      <w:r>
        <w:rPr>
          <w:rStyle w:val="CharStyle30"/>
          <w:i/>
          <w:iCs/>
        </w:rPr>
        <w:t xml:space="preserve">иностранных </w:t>
      </w:r>
      <w:r>
        <w:rPr>
          <w:lang w:val="ru-RU" w:eastAsia="ru-RU" w:bidi="ru-RU"/>
          <w:w w:val="100"/>
          <w:spacing w:val="0"/>
          <w:color w:val="000000"/>
          <w:position w:val="0"/>
        </w:rPr>
        <w:t xml:space="preserve">государств, для целей осуществления закупок для обеспечения государственных и муниципальных нужд" от 05.02.2015 </w:t>
      </w:r>
      <w:r>
        <w:rPr>
          <w:rStyle w:val="CharStyle31"/>
          <w:i/>
          <w:iCs/>
        </w:rPr>
        <w:t>№102</w:t>
      </w:r>
      <w:r>
        <w:rPr>
          <w:lang w:val="ru-RU" w:eastAsia="ru-RU" w:bidi="ru-RU"/>
          <w:w w:val="100"/>
          <w:spacing w:val="0"/>
          <w:color w:val="000000"/>
          <w:position w:val="0"/>
        </w:rPr>
        <w:t xml:space="preserve"> (далее</w:t>
      </w:r>
      <w:r>
        <w:rPr>
          <w:rStyle w:val="CharStyle32"/>
          <w:i w:val="0"/>
          <w:iCs w:val="0"/>
        </w:rPr>
        <w:t xml:space="preserve"> - </w:t>
      </w:r>
      <w:r>
        <w:rPr>
          <w:lang w:val="ru-RU" w:eastAsia="ru-RU" w:bidi="ru-RU"/>
          <w:w w:val="100"/>
          <w:spacing w:val="0"/>
          <w:color w:val="000000"/>
          <w:position w:val="0"/>
        </w:rPr>
        <w:t>Постановление №102), следовательно, неправомерно объединены с шприцами общего назначения, которые попадают под действие указанного Постановления.</w:t>
      </w:r>
    </w:p>
    <w:p>
      <w:pPr>
        <w:pStyle w:val="Style12"/>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части 5 статьи 63 ФЗ «О контрактной системе» в извещении о проведении электронного аукциона, указывается информация наряду с информацией, указанной в статье 42 указанного Федерального закона.</w:t>
      </w:r>
    </w:p>
    <w:p>
      <w:pPr>
        <w:pStyle w:val="Style12"/>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Согласно пункту 10 статьи 42 ФЗ «О контрактной системе» Заказчик обязан разместить извещение об осуществлении закупки в единой информационной системе, если иное не предусмотрено указанным Федеральным законом. В извещении об осуществлении закупки должна содержаться, если иное не предусмотрено указанным Федеральным законом, в том </w:t>
      </w:r>
      <w:r>
        <w:rPr>
          <w:rStyle w:val="CharStyle21"/>
        </w:rPr>
        <w:t xml:space="preserve">числе, следующая информация: информация </w:t>
      </w:r>
      <w:r>
        <w:rPr>
          <w:lang w:val="ru-RU" w:eastAsia="ru-RU" w:bidi="ru-RU"/>
          <w:w w:val="100"/>
          <w:spacing w:val="0"/>
          <w:color w:val="000000"/>
          <w:position w:val="0"/>
        </w:rPr>
        <w:t xml:space="preserve">об </w:t>
      </w:r>
      <w:r>
        <w:rPr>
          <w:rStyle w:val="CharStyle21"/>
        </w:rPr>
        <w:t xml:space="preserve">условиях, </w:t>
      </w:r>
      <w:r>
        <w:rPr>
          <w:lang w:val="ru-RU" w:eastAsia="ru-RU" w:bidi="ru-RU"/>
          <w:w w:val="100"/>
          <w:spacing w:val="0"/>
          <w:color w:val="000000"/>
          <w:position w:val="0"/>
        </w:rPr>
        <w:t>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указанного Федерального закона;</w:t>
      </w:r>
    </w:p>
    <w:p>
      <w:pPr>
        <w:pStyle w:val="Style12"/>
        <w:tabs>
          <w:tab w:leader="none" w:pos="9524" w:val="righ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части 3 статьи 14 ФЗ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w:t>
        <w:tab/>
        <w:t>осуществляется в соответствии</w:t>
      </w:r>
    </w:p>
    <w:p>
      <w:pPr>
        <w:pStyle w:val="Style12"/>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с законодательством Российской Федерации.</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Постановлением № 102 установлены ограничения и условия допуска отдельных видов медицинских изделий, происходящий из иностранных государств, для целей осуществления закупок для обеспечения государственных и муниципальных нужд.</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пункту 1 Постановления № 102 установлено, что утвержден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1).</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пункту 2.2 Постановления № 102 установлено, что 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лота) медицинские изделия, включенные в перечень № 1 и не включенные в него.</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информации, представленной в Перечне № 1 Постановления № 102 в код 32.50.13.110 включены следующие виды медицинских изделий: «иглы хирургические; инструменты колющие; шприцы-инъекторы медицинские многоразового и одноразового использования с инъекционными иглами и без них».</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сведениям ОКПД2 шприцы, иглы, катетеры, канюли и аналогичные инструменты имеют код 23.50.13.110.</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объяснениях от 05.02.2021 №44 Заказчик указал, что шприцы общего назначения и щприцы для промывания сосудистого катетера являются схожими по функциональным возможностям и являются инъекторными.</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Комиссией Архангельского УФАС России установлено, что позиции всех пунктов таблицы раздела II «Сведения о товаре, на поставку которого осуществляется закупка, и об условиях контракта» имеют код ОКПД2 32.50.13.110, в связи с чем, на данные пункты распространяется действие Перечня № 1 Постановления № 102.</w:t>
      </w:r>
    </w:p>
    <w:p>
      <w:pPr>
        <w:pStyle w:val="Style12"/>
        <w:widowControl w:val="0"/>
        <w:keepNext w:val="0"/>
        <w:keepLines w:val="0"/>
        <w:shd w:val="clear" w:color="auto" w:fill="auto"/>
        <w:bidi w:val="0"/>
        <w:jc w:val="both"/>
        <w:spacing w:before="0" w:after="60" w:line="274" w:lineRule="exact"/>
        <w:ind w:left="20" w:right="0" w:firstLine="720"/>
      </w:pPr>
      <w:r>
        <w:rPr>
          <w:lang w:val="ru-RU" w:eastAsia="ru-RU" w:bidi="ru-RU"/>
          <w:w w:val="100"/>
          <w:spacing w:val="0"/>
          <w:color w:val="000000"/>
          <w:position w:val="0"/>
        </w:rPr>
        <w:t>Следовательно, довод Заявителя является необоснованным.</w:t>
      </w:r>
    </w:p>
    <w:p>
      <w:pPr>
        <w:pStyle w:val="Style28"/>
        <w:tabs>
          <w:tab w:leader="none" w:pos="1211" w:val="left"/>
        </w:tabs>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б)</w:t>
        <w:tab/>
        <w:t>Заявитель ссылается па то, что при включении в объект закупки шприцев для промывания сосудистого катетера, предварительно заполненных солевым раствором Заказчиком не предоставляется возможность поставки в отдельности препарата с устройством введения, что нарушает Постановление Правительства РФ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от</w:t>
      </w:r>
    </w:p>
    <w:p>
      <w:pPr>
        <w:pStyle w:val="Style28"/>
        <w:numPr>
          <w:ilvl w:val="0"/>
          <w:numId w:val="3"/>
        </w:numPr>
        <w:tabs>
          <w:tab w:leader="none" w:pos="1202" w:val="left"/>
        </w:tabs>
        <w:widowControl w:val="0"/>
        <w:keepNext w:val="0"/>
        <w:keepLines w:val="0"/>
        <w:shd w:val="clear" w:color="auto" w:fill="auto"/>
        <w:bidi w:val="0"/>
        <w:spacing w:before="0" w:after="64"/>
        <w:ind w:left="20" w:right="0" w:firstLine="0"/>
      </w:pPr>
      <w:r>
        <w:rPr>
          <w:lang w:val="ru-RU" w:eastAsia="ru-RU" w:bidi="ru-RU"/>
          <w:w w:val="100"/>
          <w:spacing w:val="0"/>
          <w:color w:val="000000"/>
          <w:position w:val="0"/>
        </w:rPr>
        <w:t>№1380 (далее</w:t>
      </w:r>
      <w:r>
        <w:rPr>
          <w:rStyle w:val="CharStyle32"/>
          <w:i w:val="0"/>
          <w:iCs w:val="0"/>
        </w:rPr>
        <w:t xml:space="preserve"> - </w:t>
      </w:r>
      <w:r>
        <w:rPr>
          <w:lang w:val="ru-RU" w:eastAsia="ru-RU" w:bidi="ru-RU"/>
          <w:w w:val="100"/>
          <w:spacing w:val="0"/>
          <w:color w:val="000000"/>
          <w:position w:val="0"/>
        </w:rPr>
        <w:t>Постановление № 1380).</w:t>
      </w:r>
    </w:p>
    <w:p>
      <w:pPr>
        <w:pStyle w:val="Style12"/>
        <w:widowControl w:val="0"/>
        <w:keepNext w:val="0"/>
        <w:keepLines w:val="0"/>
        <w:shd w:val="clear" w:color="auto" w:fill="auto"/>
        <w:bidi w:val="0"/>
        <w:jc w:val="both"/>
        <w:spacing w:before="0" w:after="0" w:line="269" w:lineRule="exact"/>
        <w:ind w:left="20" w:right="20" w:firstLine="860"/>
      </w:pPr>
      <w:r>
        <w:rPr>
          <w:lang w:val="ru-RU" w:eastAsia="ru-RU" w:bidi="ru-RU"/>
          <w:w w:val="100"/>
          <w:spacing w:val="0"/>
          <w:color w:val="000000"/>
          <w:position w:val="0"/>
        </w:rPr>
        <w:t xml:space="preserve">В соответствии с частью 6 статьи 23 ФЗ «О контрактной системе» порядок формирования и ведения в единой информационной системе каталога товаров, работ, </w:t>
      </w:r>
      <w:r>
        <w:rPr>
          <w:rStyle w:val="CharStyle21"/>
        </w:rPr>
        <w:t xml:space="preserve">услуг для обеспечения </w:t>
      </w:r>
      <w:r>
        <w:rPr>
          <w:lang w:val="ru-RU" w:eastAsia="ru-RU" w:bidi="ru-RU"/>
          <w:w w:val="100"/>
          <w:spacing w:val="0"/>
          <w:color w:val="000000"/>
          <w:position w:val="0"/>
        </w:rPr>
        <w:t>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33"/>
        <w:tabs>
          <w:tab w:leader="underscore" w:pos="9554" w:val="right"/>
        </w:tabs>
        <w:widowControl w:val="0"/>
        <w:keepNext w:val="0"/>
        <w:keepLines w:val="0"/>
        <w:shd w:val="clear" w:color="auto" w:fill="auto"/>
        <w:bidi w:val="0"/>
        <w:spacing w:before="0" w:after="50" w:line="120" w:lineRule="exact"/>
        <w:ind w:left="60" w:right="0" w:firstLine="0"/>
      </w:pPr>
      <w:r>
        <w:rPr>
          <w:lang w:val="ru-RU" w:eastAsia="ru-RU" w:bidi="ru-RU"/>
          <w:w w:val="100"/>
          <w:spacing w:val="0"/>
          <w:color w:val="000000"/>
          <w:position w:val="0"/>
        </w:rPr>
        <w:tab/>
        <w:t xml:space="preserve"> </w:t>
      </w:r>
      <w:r>
        <w:rPr>
          <w:rStyle w:val="CharStyle35"/>
          <w:b/>
          <w:bCs/>
        </w:rPr>
        <w:t>Дб/8</w:t>
      </w:r>
    </w:p>
    <w:p>
      <w:pPr>
        <w:pStyle w:val="Style12"/>
        <w:widowControl w:val="0"/>
        <w:keepNext w:val="0"/>
        <w:keepLines w:val="0"/>
        <w:shd w:val="clear" w:color="auto" w:fill="auto"/>
        <w:bidi w:val="0"/>
        <w:jc w:val="both"/>
        <w:spacing w:before="0" w:after="0" w:line="274" w:lineRule="exact"/>
        <w:ind w:left="60" w:right="40" w:firstLine="700"/>
      </w:pPr>
      <w:r>
        <w:rPr>
          <w:lang w:val="ru-RU" w:eastAsia="ru-RU" w:bidi="ru-RU"/>
          <w:w w:val="100"/>
          <w:spacing w:val="0"/>
          <w:color w:val="000000"/>
          <w:position w:val="0"/>
        </w:rPr>
        <w:t>Постановлением Правительства РФ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от</w:t>
      </w:r>
    </w:p>
    <w:p>
      <w:pPr>
        <w:pStyle w:val="Style12"/>
        <w:numPr>
          <w:ilvl w:val="0"/>
          <w:numId w:val="5"/>
        </w:numPr>
        <w:tabs>
          <w:tab w:leader="none" w:pos="1256" w:val="left"/>
        </w:tabs>
        <w:widowControl w:val="0"/>
        <w:keepNext w:val="0"/>
        <w:keepLines w:val="0"/>
        <w:shd w:val="clear" w:color="auto" w:fill="auto"/>
        <w:bidi w:val="0"/>
        <w:jc w:val="both"/>
        <w:spacing w:before="0" w:after="0" w:line="274" w:lineRule="exact"/>
        <w:ind w:left="60" w:right="40" w:firstLine="0"/>
      </w:pPr>
      <w:r>
        <w:rPr>
          <w:lang w:val="ru-RU" w:eastAsia="ru-RU" w:bidi="ru-RU"/>
          <w:w w:val="100"/>
          <w:spacing w:val="0"/>
          <w:color w:val="000000"/>
          <w:position w:val="0"/>
        </w:rPr>
        <w:t>№ 145 (далее - Постановление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w:t>
      </w:r>
    </w:p>
    <w:p>
      <w:pPr>
        <w:pStyle w:val="Style12"/>
        <w:widowControl w:val="0"/>
        <w:keepNext w:val="0"/>
        <w:keepLines w:val="0"/>
        <w:shd w:val="clear" w:color="auto" w:fill="auto"/>
        <w:bidi w:val="0"/>
        <w:jc w:val="both"/>
        <w:spacing w:before="0" w:after="0" w:line="274" w:lineRule="exact"/>
        <w:ind w:left="60" w:right="40" w:firstLine="700"/>
      </w:pPr>
      <w:r>
        <w:rPr>
          <w:rStyle w:val="CharStyle19"/>
        </w:rPr>
        <w:t xml:space="preserve">Согласно </w:t>
      </w:r>
      <w:r>
        <w:rPr>
          <w:lang w:val="ru-RU" w:eastAsia="ru-RU" w:bidi="ru-RU"/>
          <w:w w:val="100"/>
          <w:spacing w:val="0"/>
          <w:color w:val="000000"/>
          <w:position w:val="0"/>
        </w:rPr>
        <w:t xml:space="preserve">пункту 2 Постановления № 145 установлено, что под каталогом </w:t>
      </w:r>
      <w:r>
        <w:rPr>
          <w:rStyle w:val="CharStyle19"/>
        </w:rPr>
        <w:t xml:space="preserve">товаров, </w:t>
      </w:r>
      <w:r>
        <w:rPr>
          <w:lang w:val="ru-RU" w:eastAsia="ru-RU" w:bidi="ru-RU"/>
          <w:w w:val="100"/>
          <w:spacing w:val="0"/>
          <w:color w:val="000000"/>
          <w:position w:val="0"/>
        </w:rPr>
        <w:t>работ, услуг для обеспечения государственных и муниципальных нужд (далее - КТРУ)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настоящими Правилами.</w:t>
      </w:r>
    </w:p>
    <w:p>
      <w:pPr>
        <w:pStyle w:val="Style12"/>
        <w:widowControl w:val="0"/>
        <w:keepNext w:val="0"/>
        <w:keepLines w:val="0"/>
        <w:shd w:val="clear" w:color="auto" w:fill="auto"/>
        <w:bidi w:val="0"/>
        <w:jc w:val="both"/>
        <w:spacing w:before="0" w:after="0" w:line="274" w:lineRule="exact"/>
        <w:ind w:left="60" w:right="40" w:firstLine="700"/>
      </w:pPr>
      <w:r>
        <w:rPr>
          <w:lang w:val="ru-RU" w:eastAsia="ru-RU" w:bidi="ru-RU"/>
          <w:w w:val="100"/>
          <w:spacing w:val="0"/>
          <w:color w:val="000000"/>
          <w:position w:val="0"/>
        </w:rPr>
        <w:t>Относительно возможности поставки в отдельности препарата с устройством введения Комиссия Архангельского УФАС России сообщает следующее.</w:t>
      </w:r>
    </w:p>
    <w:p>
      <w:pPr>
        <w:pStyle w:val="Style12"/>
        <w:widowControl w:val="0"/>
        <w:keepNext w:val="0"/>
        <w:keepLines w:val="0"/>
        <w:shd w:val="clear" w:color="auto" w:fill="auto"/>
        <w:bidi w:val="0"/>
        <w:jc w:val="both"/>
        <w:spacing w:before="0" w:after="0" w:line="274" w:lineRule="exact"/>
        <w:ind w:left="60" w:right="40" w:firstLine="700"/>
      </w:pPr>
      <w:r>
        <w:rPr>
          <w:lang w:val="ru-RU" w:eastAsia="ru-RU" w:bidi="ru-RU"/>
          <w:w w:val="100"/>
          <w:spacing w:val="0"/>
          <w:color w:val="000000"/>
          <w:position w:val="0"/>
        </w:rPr>
        <w:t>Постановлением № 1380 установлены 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pPr>
        <w:pStyle w:val="Style12"/>
        <w:widowControl w:val="0"/>
        <w:keepNext w:val="0"/>
        <w:keepLines w:val="0"/>
        <w:shd w:val="clear" w:color="auto" w:fill="auto"/>
        <w:bidi w:val="0"/>
        <w:jc w:val="both"/>
        <w:spacing w:before="0" w:after="0" w:line="274" w:lineRule="exact"/>
        <w:ind w:left="60" w:right="40" w:firstLine="700"/>
      </w:pPr>
      <w:r>
        <w:rPr>
          <w:lang w:val="ru-RU" w:eastAsia="ru-RU" w:bidi="ru-RU"/>
          <w:w w:val="100"/>
          <w:spacing w:val="0"/>
          <w:color w:val="000000"/>
          <w:position w:val="0"/>
        </w:rPr>
        <w:t>По данным закупке Заказчиком приобретаются медицинские изделия, а не медицинский препарат, в связи с чем, требования Постановления № 1380 не применимо.</w:t>
      </w:r>
    </w:p>
    <w:p>
      <w:pPr>
        <w:pStyle w:val="Style12"/>
        <w:widowControl w:val="0"/>
        <w:keepNext w:val="0"/>
        <w:keepLines w:val="0"/>
        <w:shd w:val="clear" w:color="auto" w:fill="auto"/>
        <w:bidi w:val="0"/>
        <w:jc w:val="both"/>
        <w:spacing w:before="0" w:after="180" w:line="274" w:lineRule="exact"/>
        <w:ind w:left="60" w:right="0" w:firstLine="700"/>
      </w:pPr>
      <w:r>
        <w:rPr>
          <w:lang w:val="ru-RU" w:eastAsia="ru-RU" w:bidi="ru-RU"/>
          <w:w w:val="100"/>
          <w:spacing w:val="0"/>
          <w:color w:val="000000"/>
          <w:position w:val="0"/>
        </w:rPr>
        <w:t>Следовательно, довод Заявителя является необоснованным.</w:t>
      </w:r>
    </w:p>
    <w:p>
      <w:pPr>
        <w:pStyle w:val="Style28"/>
        <w:tabs>
          <w:tab w:leader="none" w:pos="1202" w:val="left"/>
        </w:tabs>
        <w:widowControl w:val="0"/>
        <w:keepNext w:val="0"/>
        <w:keepLines w:val="0"/>
        <w:shd w:val="clear" w:color="auto" w:fill="auto"/>
        <w:bidi w:val="0"/>
        <w:spacing w:before="0" w:after="184"/>
        <w:ind w:left="60" w:right="40" w:firstLine="700"/>
      </w:pPr>
      <w:r>
        <w:rPr>
          <w:lang w:val="ru-RU" w:eastAsia="ru-RU" w:bidi="ru-RU"/>
          <w:w w:val="100"/>
          <w:spacing w:val="0"/>
          <w:color w:val="000000"/>
          <w:position w:val="0"/>
        </w:rPr>
        <w:t>в)</w:t>
        <w:tab/>
        <w:t>Заявитель указал, что щприцы для промывания сосудистого катетера производятся только 1 конманией (Бектоп Дикинсон Б.В., США), следовательно, закупку указанного товара необходимопроизводить отдельным лотом.</w:t>
      </w:r>
    </w:p>
    <w:p>
      <w:pPr>
        <w:pStyle w:val="Style12"/>
        <w:widowControl w:val="0"/>
        <w:keepNext w:val="0"/>
        <w:keepLines w:val="0"/>
        <w:shd w:val="clear" w:color="auto" w:fill="auto"/>
        <w:bidi w:val="0"/>
        <w:jc w:val="both"/>
        <w:spacing w:before="0" w:after="0" w:line="269" w:lineRule="exact"/>
        <w:ind w:left="60" w:right="40" w:firstLine="700"/>
      </w:pPr>
      <w:r>
        <w:rPr>
          <w:lang w:val="ru-RU" w:eastAsia="ru-RU" w:bidi="ru-RU"/>
          <w:w w:val="100"/>
          <w:spacing w:val="0"/>
          <w:color w:val="000000"/>
          <w:position w:val="0"/>
        </w:rPr>
        <w:t>Пунктом 6 части 1 статьи 33 ФЗ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12"/>
        <w:widowControl w:val="0"/>
        <w:keepNext w:val="0"/>
        <w:keepLines w:val="0"/>
        <w:shd w:val="clear" w:color="auto" w:fill="auto"/>
        <w:bidi w:val="0"/>
        <w:jc w:val="both"/>
        <w:spacing w:before="0" w:after="0" w:line="269" w:lineRule="exact"/>
        <w:ind w:left="60" w:right="40" w:firstLine="700"/>
      </w:pPr>
      <w:r>
        <w:rPr>
          <w:lang w:val="ru-RU" w:eastAsia="ru-RU" w:bidi="ru-RU"/>
          <w:w w:val="100"/>
          <w:spacing w:val="0"/>
          <w:color w:val="000000"/>
          <w:position w:val="0"/>
        </w:rPr>
        <w:t xml:space="preserve">«6)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пунктом 7 части 2 статьи 83, пунктом 3 части 2 статьи 83.1 ФЗ «О контрактной системе»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w:t>
      </w:r>
      <w:r>
        <w:rPr>
          <w:rStyle w:val="CharStyle19"/>
        </w:rPr>
        <w:t xml:space="preserve">непатентованными </w:t>
      </w:r>
      <w:r>
        <w:rPr>
          <w:lang w:val="ru-RU" w:eastAsia="ru-RU" w:bidi="ru-RU"/>
          <w:w w:val="100"/>
          <w:spacing w:val="0"/>
          <w:color w:val="000000"/>
          <w:position w:val="0"/>
        </w:rPr>
        <w:t>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государственный контракт в соответствии со статьей 111.4 ФЗ «О контрактной системе».</w:t>
      </w:r>
    </w:p>
    <w:p>
      <w:pPr>
        <w:pStyle w:val="Style12"/>
        <w:widowControl w:val="0"/>
        <w:keepNext w:val="0"/>
        <w:keepLines w:val="0"/>
        <w:shd w:val="clear" w:color="auto" w:fill="auto"/>
        <w:bidi w:val="0"/>
        <w:jc w:val="both"/>
        <w:spacing w:before="0" w:after="0" w:line="298" w:lineRule="exact"/>
        <w:ind w:left="60" w:right="40" w:firstLine="700"/>
      </w:pPr>
      <w:r>
        <w:rPr>
          <w:rStyle w:val="CharStyle21"/>
        </w:rPr>
        <w:t xml:space="preserve">Иных норм ФЗ «О контрактной </w:t>
      </w:r>
      <w:r>
        <w:rPr>
          <w:lang w:val="ru-RU" w:eastAsia="ru-RU" w:bidi="ru-RU"/>
          <w:w w:val="100"/>
          <w:spacing w:val="0"/>
          <w:color w:val="000000"/>
          <w:position w:val="0"/>
        </w:rPr>
        <w:t>системе», регулирующих порядок формирования Заказчиком лотов не содержит.</w:t>
      </w:r>
    </w:p>
    <w:p>
      <w:pPr>
        <w:pStyle w:val="Style12"/>
        <w:widowControl w:val="0"/>
        <w:keepNext w:val="0"/>
        <w:keepLines w:val="0"/>
        <w:shd w:val="clear" w:color="auto" w:fill="auto"/>
        <w:bidi w:val="0"/>
        <w:jc w:val="both"/>
        <w:spacing w:before="0" w:after="0" w:line="274" w:lineRule="exact"/>
        <w:ind w:left="60" w:right="40" w:firstLine="700"/>
      </w:pPr>
      <w:r>
        <w:rPr>
          <w:lang w:val="ru-RU" w:eastAsia="ru-RU" w:bidi="ru-RU"/>
          <w:w w:val="100"/>
          <w:spacing w:val="0"/>
          <w:color w:val="000000"/>
          <w:position w:val="0"/>
        </w:rPr>
        <w:t xml:space="preserve">Наоборот, Заказчик </w:t>
      </w:r>
      <w:r>
        <w:rPr>
          <w:rStyle w:val="CharStyle20"/>
        </w:rPr>
        <w:t>самостоятельно принимает решение</w:t>
      </w:r>
      <w:r>
        <w:rPr>
          <w:lang w:val="ru-RU" w:eastAsia="ru-RU" w:bidi="ru-RU"/>
          <w:w w:val="100"/>
          <w:spacing w:val="0"/>
          <w:color w:val="000000"/>
          <w:position w:val="0"/>
        </w:rPr>
        <w:t xml:space="preserve"> при формировании лотов, в том числе в отношении предмета закупки, начальной (максимальной) цены контракта, сроков и иных условий поставки товаров, выполнения работ, оказания услуг с учетом установленных законодательством Российской Федерации о контрактной системе в сфере закупок требований.</w:t>
      </w:r>
    </w:p>
    <w:p>
      <w:pPr>
        <w:pStyle w:val="Style12"/>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В материалы дела Уполномоченным органом представлены коммерческие предложения, поступившие от двух поставщиков: ИП Вердиев Ю.А., ИП Гуль А.Н. В данных коммерческих предложениях содержится информация о возможности поставки медицинских расходных материалов.</w:t>
      </w:r>
    </w:p>
    <w:p>
      <w:pPr>
        <w:pStyle w:val="Style12"/>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Также, Комиссией Архангельского УФАС России установлено, что объектом закупки является поставка товара, а не его производство, ввиду чего поставщиком такого товара может быть любое заинтересованное лицо, в том числе и не его производитель.</w:t>
      </w:r>
    </w:p>
    <w:p>
      <w:pPr>
        <w:pStyle w:val="Style12"/>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Заявителем в материалы дела предоставлено письмо от 28.05.2020 №41, направленное в адрес представительства компании «Бектон Дикинсон» с просьбой осуществить отгрузку щприцев для промывания сосудистого катетера. Ответ на указанный запрос в материалы дела не представлен.</w:t>
      </w:r>
    </w:p>
    <w:p>
      <w:pPr>
        <w:pStyle w:val="Style12"/>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Следовательно, Заявителем в подтверждение своего довода каких-либо доказательств, свидетельствующих об ограничении количества участников закупки, не представлено. Заявителем представителя на заседании комиссии не направлено.</w:t>
      </w:r>
    </w:p>
    <w:p>
      <w:pPr>
        <w:pStyle w:val="Style12"/>
        <w:widowControl w:val="0"/>
        <w:keepNext w:val="0"/>
        <w:keepLines w:val="0"/>
        <w:shd w:val="clear" w:color="auto" w:fill="auto"/>
        <w:bidi w:val="0"/>
        <w:jc w:val="both"/>
        <w:spacing w:before="0" w:after="223" w:line="274" w:lineRule="exact"/>
        <w:ind w:left="40" w:right="20" w:firstLine="700"/>
      </w:pPr>
      <w:r>
        <w:rPr>
          <w:lang w:val="ru-RU" w:eastAsia="ru-RU" w:bidi="ru-RU"/>
          <w:w w:val="100"/>
          <w:spacing w:val="0"/>
          <w:color w:val="000000"/>
          <w:position w:val="0"/>
        </w:rPr>
        <w:t xml:space="preserve">При таких обстоятельствах факт ограничения </w:t>
      </w:r>
      <w:r>
        <w:rPr>
          <w:rStyle w:val="CharStyle19"/>
        </w:rPr>
        <w:t xml:space="preserve">количества участников закупки Комиссией </w:t>
      </w:r>
      <w:r>
        <w:rPr>
          <w:lang w:val="ru-RU" w:eastAsia="ru-RU" w:bidi="ru-RU"/>
          <w:w w:val="100"/>
          <w:spacing w:val="0"/>
          <w:color w:val="000000"/>
          <w:position w:val="0"/>
        </w:rPr>
        <w:t>Архангельского УФАС России не установлен.</w:t>
      </w:r>
    </w:p>
    <w:p>
      <w:pPr>
        <w:pStyle w:val="Style36"/>
        <w:widowControl w:val="0"/>
        <w:keepNext/>
        <w:keepLines/>
        <w:shd w:val="clear" w:color="auto" w:fill="auto"/>
        <w:bidi w:val="0"/>
        <w:spacing w:before="0" w:after="219" w:line="220" w:lineRule="exact"/>
        <w:ind w:left="40" w:right="0"/>
      </w:pPr>
      <w:bookmarkStart w:id="4" w:name="bookmark4"/>
      <w:r>
        <w:rPr>
          <w:lang w:val="ru-RU" w:eastAsia="ru-RU" w:bidi="ru-RU"/>
          <w:w w:val="100"/>
          <w:spacing w:val="0"/>
          <w:color w:val="000000"/>
          <w:position w:val="0"/>
        </w:rPr>
        <w:t>Таким образом, довод Заявителя является необоснованным.</w:t>
      </w:r>
      <w:bookmarkEnd w:id="4"/>
    </w:p>
    <w:p>
      <w:pPr>
        <w:pStyle w:val="Style28"/>
        <w:numPr>
          <w:ilvl w:val="0"/>
          <w:numId w:val="1"/>
        </w:numPr>
        <w:tabs>
          <w:tab w:leader="none" w:pos="1470" w:val="left"/>
        </w:tabs>
        <w:widowControl w:val="0"/>
        <w:keepNext w:val="0"/>
        <w:keepLines w:val="0"/>
        <w:shd w:val="clear" w:color="auto" w:fill="auto"/>
        <w:bidi w:val="0"/>
        <w:spacing w:before="0" w:after="173" w:line="269" w:lineRule="exact"/>
        <w:ind w:left="40" w:right="20" w:firstLine="700"/>
      </w:pPr>
      <w:r>
        <w:rPr>
          <w:lang w:val="ru-RU" w:eastAsia="ru-RU" w:bidi="ru-RU"/>
          <w:w w:val="100"/>
          <w:spacing w:val="0"/>
          <w:color w:val="000000"/>
          <w:position w:val="0"/>
        </w:rPr>
        <w:t>По мнению Заявителя, Заказчиком неправомерно включены в один лот шприцы, совместимые с насосом марки Перфузор и шприцы общего назначения, что ведет к ограничению количества участников закупки.</w:t>
      </w:r>
    </w:p>
    <w:p>
      <w:pPr>
        <w:pStyle w:val="Style12"/>
        <w:widowControl w:val="0"/>
        <w:keepNext w:val="0"/>
        <w:keepLines w:val="0"/>
        <w:shd w:val="clear" w:color="auto" w:fill="auto"/>
        <w:bidi w:val="0"/>
        <w:jc w:val="both"/>
        <w:spacing w:before="0" w:after="0" w:line="278" w:lineRule="exact"/>
        <w:ind w:left="40" w:right="20" w:firstLine="700"/>
      </w:pPr>
      <w:r>
        <w:rPr>
          <w:lang w:val="ru-RU" w:eastAsia="ru-RU" w:bidi="ru-RU"/>
          <w:w w:val="100"/>
          <w:spacing w:val="0"/>
          <w:color w:val="000000"/>
          <w:position w:val="0"/>
        </w:rPr>
        <w:t>В таблице раздела II «Сведения о товаре, на поставку которого осуществляется закупка, и об условиях контракта» содержится описание объекта закупки, в том числе:</w:t>
      </w:r>
    </w:p>
    <w:p>
      <w:pPr>
        <w:pStyle w:val="Style38"/>
        <w:widowControl w:val="0"/>
        <w:keepNext/>
        <w:keepLines/>
        <w:shd w:val="clear" w:color="auto" w:fill="auto"/>
        <w:bidi w:val="0"/>
        <w:spacing w:before="0" w:after="0" w:line="170" w:lineRule="exact"/>
        <w:ind w:left="40" w:right="0"/>
      </w:pPr>
      <w:bookmarkStart w:id="5" w:name="bookmark5"/>
      <w:r>
        <w:rPr>
          <w:lang w:val="ru-RU" w:eastAsia="ru-RU" w:bidi="ru-RU"/>
          <w:w w:val="100"/>
          <w:color w:val="000000"/>
          <w:position w:val="0"/>
        </w:rPr>
        <w:t>«...</w:t>
      </w:r>
      <w:bookmarkEnd w:id="5"/>
    </w:p>
    <w:tbl>
      <w:tblPr>
        <w:tblOverlap w:val="never"/>
        <w:tblLayout w:type="fixed"/>
        <w:jc w:val="center"/>
      </w:tblPr>
      <w:tblGrid>
        <w:gridCol w:w="595"/>
        <w:gridCol w:w="1426"/>
        <w:gridCol w:w="2141"/>
        <w:gridCol w:w="5261"/>
      </w:tblGrid>
      <w:tr>
        <w:trPr>
          <w:trHeight w:val="854" w:hRule="exact"/>
        </w:trPr>
        <w:tc>
          <w:tcPr>
            <w:shd w:val="clear" w:color="auto" w:fill="FFFFFF"/>
            <w:tcBorders>
              <w:left w:val="single" w:sz="4"/>
              <w:top w:val="single" w:sz="4"/>
            </w:tcBorders>
            <w:vAlign w:val="top"/>
          </w:tcPr>
          <w:p>
            <w:pPr>
              <w:pStyle w:val="Style12"/>
              <w:framePr w:w="9422" w:wrap="notBeside" w:vAnchor="text" w:hAnchor="text" w:xAlign="center" w:y="1"/>
              <w:widowControl w:val="0"/>
              <w:keepNext w:val="0"/>
              <w:keepLines w:val="0"/>
              <w:shd w:val="clear" w:color="auto" w:fill="auto"/>
              <w:bidi w:val="0"/>
              <w:jc w:val="left"/>
              <w:spacing w:before="0" w:after="0" w:line="220" w:lineRule="exact"/>
              <w:ind w:left="220" w:right="0" w:firstLine="0"/>
            </w:pPr>
            <w:r>
              <w:rPr>
                <w:rStyle w:val="CharStyle24"/>
              </w:rPr>
              <w:t>12</w:t>
            </w:r>
          </w:p>
        </w:tc>
        <w:tc>
          <w:tcPr>
            <w:shd w:val="clear" w:color="auto" w:fill="FFFFFF"/>
            <w:tcBorders>
              <w:left w:val="single" w:sz="4"/>
              <w:top w:val="single" w:sz="4"/>
            </w:tcBorders>
            <w:vAlign w:val="top"/>
          </w:tcPr>
          <w:p>
            <w:pPr>
              <w:pStyle w:val="Style12"/>
              <w:framePr w:w="9422" w:wrap="notBeside" w:vAnchor="text" w:hAnchor="text" w:xAlign="center" w:y="1"/>
              <w:widowControl w:val="0"/>
              <w:keepNext w:val="0"/>
              <w:keepLines w:val="0"/>
              <w:shd w:val="clear" w:color="auto" w:fill="auto"/>
              <w:bidi w:val="0"/>
              <w:jc w:val="left"/>
              <w:spacing w:before="0" w:after="60" w:line="220" w:lineRule="exact"/>
              <w:ind w:left="140" w:right="0" w:firstLine="0"/>
            </w:pPr>
            <w:r>
              <w:rPr>
                <w:rStyle w:val="CharStyle24"/>
              </w:rPr>
              <w:t>32.50.13.11</w:t>
            </w:r>
          </w:p>
          <w:p>
            <w:pPr>
              <w:pStyle w:val="Style12"/>
              <w:framePr w:w="9422" w:wrap="notBeside" w:vAnchor="text" w:hAnchor="text" w:xAlign="center" w:y="1"/>
              <w:widowControl w:val="0"/>
              <w:keepNext w:val="0"/>
              <w:keepLines w:val="0"/>
              <w:shd w:val="clear" w:color="auto" w:fill="auto"/>
              <w:bidi w:val="0"/>
              <w:jc w:val="left"/>
              <w:spacing w:before="60" w:after="0" w:line="220" w:lineRule="exact"/>
              <w:ind w:left="140" w:right="0" w:firstLine="0"/>
            </w:pPr>
            <w:r>
              <w:rPr>
                <w:rStyle w:val="CharStyle24"/>
              </w:rPr>
              <w:t>0-00004564</w:t>
            </w:r>
          </w:p>
        </w:tc>
        <w:tc>
          <w:tcPr>
            <w:shd w:val="clear" w:color="auto" w:fill="FFFFFF"/>
            <w:tcBorders>
              <w:left w:val="single" w:sz="4"/>
              <w:top w:val="single" w:sz="4"/>
            </w:tcBorders>
            <w:vAlign w:val="top"/>
          </w:tcPr>
          <w:p>
            <w:pPr>
              <w:pStyle w:val="Style12"/>
              <w:framePr w:w="942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4"/>
              </w:rPr>
              <w:t>Шприц общего назначения</w:t>
            </w:r>
          </w:p>
        </w:tc>
        <w:tc>
          <w:tcPr>
            <w:shd w:val="clear" w:color="auto" w:fill="FFFFFF"/>
            <w:tcBorders>
              <w:left w:val="single" w:sz="4"/>
              <w:right w:val="single" w:sz="4"/>
              <w:top w:val="single" w:sz="4"/>
            </w:tcBorders>
            <w:vAlign w:val="bottom"/>
          </w:tcPr>
          <w:p>
            <w:pPr>
              <w:pStyle w:val="Style12"/>
              <w:framePr w:w="9422" w:wrap="notBeside" w:vAnchor="text" w:hAnchor="text" w:xAlign="center" w:y="1"/>
              <w:widowControl w:val="0"/>
              <w:keepNext w:val="0"/>
              <w:keepLines w:val="0"/>
              <w:shd w:val="clear" w:color="auto" w:fill="auto"/>
              <w:bidi w:val="0"/>
              <w:jc w:val="left"/>
              <w:spacing w:before="0" w:line="220" w:lineRule="exact"/>
              <w:ind w:left="120" w:right="0" w:firstLine="0"/>
            </w:pPr>
            <w:r>
              <w:rPr>
                <w:rStyle w:val="CharStyle40"/>
              </w:rPr>
              <w:t>Описание, согласно КТРУ:</w:t>
            </w:r>
          </w:p>
          <w:p>
            <w:pPr>
              <w:pStyle w:val="Style12"/>
              <w:framePr w:w="9422" w:wrap="notBeside" w:vAnchor="text" w:hAnchor="text" w:xAlign="center" w:y="1"/>
              <w:widowControl w:val="0"/>
              <w:keepNext w:val="0"/>
              <w:keepLines w:val="0"/>
              <w:shd w:val="clear" w:color="auto" w:fill="auto"/>
              <w:bidi w:val="0"/>
              <w:jc w:val="left"/>
              <w:spacing w:before="360" w:after="0" w:line="220" w:lineRule="exact"/>
              <w:ind w:left="120" w:right="0" w:firstLine="0"/>
            </w:pPr>
            <w:r>
              <w:rPr>
                <w:rStyle w:val="CharStyle24"/>
              </w:rPr>
              <w:t>Совместим с насосами марки Перфузор.</w:t>
            </w:r>
          </w:p>
        </w:tc>
      </w:tr>
      <w:tr>
        <w:trPr>
          <w:trHeight w:val="854" w:hRule="exact"/>
        </w:trPr>
        <w:tc>
          <w:tcPr>
            <w:shd w:val="clear" w:color="auto" w:fill="FFFFFF"/>
            <w:tcBorders>
              <w:left w:val="single" w:sz="4"/>
              <w:top w:val="single" w:sz="4"/>
              <w:bottom w:val="single" w:sz="4"/>
            </w:tcBorders>
            <w:vAlign w:val="top"/>
          </w:tcPr>
          <w:p>
            <w:pPr>
              <w:pStyle w:val="Style12"/>
              <w:framePr w:w="9422" w:wrap="notBeside" w:vAnchor="text" w:hAnchor="text" w:xAlign="center" w:y="1"/>
              <w:widowControl w:val="0"/>
              <w:keepNext w:val="0"/>
              <w:keepLines w:val="0"/>
              <w:shd w:val="clear" w:color="auto" w:fill="auto"/>
              <w:bidi w:val="0"/>
              <w:jc w:val="left"/>
              <w:spacing w:before="0" w:after="0" w:line="220" w:lineRule="exact"/>
              <w:ind w:left="220" w:right="0" w:firstLine="0"/>
            </w:pPr>
            <w:r>
              <w:rPr>
                <w:rStyle w:val="CharStyle24"/>
              </w:rPr>
              <w:t>13</w:t>
            </w:r>
          </w:p>
        </w:tc>
        <w:tc>
          <w:tcPr>
            <w:shd w:val="clear" w:color="auto" w:fill="FFFFFF"/>
            <w:tcBorders>
              <w:left w:val="single" w:sz="4"/>
              <w:top w:val="single" w:sz="4"/>
              <w:bottom w:val="single" w:sz="4"/>
            </w:tcBorders>
            <w:vAlign w:val="top"/>
          </w:tcPr>
          <w:p>
            <w:pPr>
              <w:pStyle w:val="Style12"/>
              <w:framePr w:w="9422" w:wrap="notBeside" w:vAnchor="text" w:hAnchor="text" w:xAlign="center" w:y="1"/>
              <w:widowControl w:val="0"/>
              <w:keepNext w:val="0"/>
              <w:keepLines w:val="0"/>
              <w:shd w:val="clear" w:color="auto" w:fill="auto"/>
              <w:bidi w:val="0"/>
              <w:jc w:val="left"/>
              <w:spacing w:before="0" w:after="60" w:line="220" w:lineRule="exact"/>
              <w:ind w:left="140" w:right="0" w:firstLine="0"/>
            </w:pPr>
            <w:r>
              <w:rPr>
                <w:rStyle w:val="CharStyle24"/>
              </w:rPr>
              <w:t>32.50.13.11</w:t>
            </w:r>
          </w:p>
          <w:p>
            <w:pPr>
              <w:pStyle w:val="Style12"/>
              <w:framePr w:w="9422" w:wrap="notBeside" w:vAnchor="text" w:hAnchor="text" w:xAlign="center" w:y="1"/>
              <w:widowControl w:val="0"/>
              <w:keepNext w:val="0"/>
              <w:keepLines w:val="0"/>
              <w:shd w:val="clear" w:color="auto" w:fill="auto"/>
              <w:bidi w:val="0"/>
              <w:jc w:val="left"/>
              <w:spacing w:before="60" w:after="0" w:line="220" w:lineRule="exact"/>
              <w:ind w:left="140" w:right="0" w:firstLine="0"/>
            </w:pPr>
            <w:r>
              <w:rPr>
                <w:rStyle w:val="CharStyle24"/>
              </w:rPr>
              <w:t>0-00004564</w:t>
            </w:r>
          </w:p>
        </w:tc>
        <w:tc>
          <w:tcPr>
            <w:shd w:val="clear" w:color="auto" w:fill="FFFFFF"/>
            <w:tcBorders>
              <w:left w:val="single" w:sz="4"/>
              <w:top w:val="single" w:sz="4"/>
              <w:bottom w:val="single" w:sz="4"/>
            </w:tcBorders>
            <w:vAlign w:val="top"/>
          </w:tcPr>
          <w:p>
            <w:pPr>
              <w:pStyle w:val="Style12"/>
              <w:framePr w:w="9422" w:wrap="notBeside" w:vAnchor="text" w:hAnchor="text" w:xAlign="center" w:y="1"/>
              <w:widowControl w:val="0"/>
              <w:keepNext w:val="0"/>
              <w:keepLines w:val="0"/>
              <w:shd w:val="clear" w:color="auto" w:fill="auto"/>
              <w:bidi w:val="0"/>
              <w:jc w:val="center"/>
              <w:spacing w:before="0" w:after="0" w:line="283" w:lineRule="exact"/>
              <w:ind w:left="0" w:right="0" w:firstLine="0"/>
            </w:pPr>
            <w:r>
              <w:rPr>
                <w:rStyle w:val="CharStyle24"/>
              </w:rPr>
              <w:t>Шприц общего назначения</w:t>
            </w:r>
          </w:p>
        </w:tc>
        <w:tc>
          <w:tcPr>
            <w:shd w:val="clear" w:color="auto" w:fill="FFFFFF"/>
            <w:tcBorders>
              <w:left w:val="single" w:sz="4"/>
              <w:right w:val="single" w:sz="4"/>
              <w:top w:val="single" w:sz="4"/>
              <w:bottom w:val="single" w:sz="4"/>
            </w:tcBorders>
            <w:vAlign w:val="bottom"/>
          </w:tcPr>
          <w:p>
            <w:pPr>
              <w:pStyle w:val="Style12"/>
              <w:framePr w:w="9422" w:wrap="notBeside" w:vAnchor="text" w:hAnchor="text" w:xAlign="center" w:y="1"/>
              <w:widowControl w:val="0"/>
              <w:keepNext w:val="0"/>
              <w:keepLines w:val="0"/>
              <w:shd w:val="clear" w:color="auto" w:fill="auto"/>
              <w:bidi w:val="0"/>
              <w:jc w:val="left"/>
              <w:spacing w:before="0" w:after="300" w:line="220" w:lineRule="exact"/>
              <w:ind w:left="120" w:right="0" w:firstLine="0"/>
            </w:pPr>
            <w:r>
              <w:rPr>
                <w:rStyle w:val="CharStyle40"/>
              </w:rPr>
              <w:t>Описание, согласно КТРУ:</w:t>
            </w:r>
          </w:p>
          <w:p>
            <w:pPr>
              <w:pStyle w:val="Style12"/>
              <w:framePr w:w="9422" w:wrap="notBeside" w:vAnchor="text" w:hAnchor="text" w:xAlign="center" w:y="1"/>
              <w:widowControl w:val="0"/>
              <w:keepNext w:val="0"/>
              <w:keepLines w:val="0"/>
              <w:shd w:val="clear" w:color="auto" w:fill="auto"/>
              <w:bidi w:val="0"/>
              <w:jc w:val="left"/>
              <w:spacing w:before="300" w:after="0" w:line="220" w:lineRule="exact"/>
              <w:ind w:left="120" w:right="0" w:firstLine="0"/>
            </w:pPr>
            <w:r>
              <w:rPr>
                <w:rStyle w:val="CharStyle24"/>
              </w:rPr>
              <w:t>Совместим с насосами марки Перфузор.</w:t>
            </w:r>
          </w:p>
        </w:tc>
      </w:tr>
    </w:tbl>
    <w:p>
      <w:pPr>
        <w:widowControl w:val="0"/>
        <w:rPr>
          <w:sz w:val="2"/>
          <w:szCs w:val="2"/>
        </w:rPr>
      </w:pPr>
    </w:p>
    <w:p>
      <w:pPr>
        <w:pStyle w:val="Style41"/>
        <w:widowControl w:val="0"/>
        <w:keepNext/>
        <w:keepLines/>
        <w:shd w:val="clear" w:color="auto" w:fill="auto"/>
        <w:bidi w:val="0"/>
        <w:spacing w:before="0" w:after="0" w:line="170" w:lineRule="exact"/>
        <w:ind w:left="40" w:right="0"/>
      </w:pPr>
      <w:bookmarkStart w:id="6" w:name="bookmark6"/>
      <w:r>
        <w:rPr>
          <w:lang w:val="ru-RU" w:eastAsia="ru-RU" w:bidi="ru-RU"/>
          <w:w w:val="100"/>
          <w:color w:val="000000"/>
          <w:position w:val="0"/>
        </w:rPr>
        <w:t>...»</w:t>
      </w:r>
      <w:bookmarkEnd w:id="6"/>
    </w:p>
    <w:p>
      <w:pPr>
        <w:pStyle w:val="Style12"/>
        <w:widowControl w:val="0"/>
        <w:keepNext w:val="0"/>
        <w:keepLines w:val="0"/>
        <w:shd w:val="clear" w:color="auto" w:fill="auto"/>
        <w:bidi w:val="0"/>
        <w:jc w:val="both"/>
        <w:spacing w:before="0" w:after="0" w:line="278" w:lineRule="exact"/>
        <w:ind w:left="40" w:right="20" w:firstLine="700"/>
      </w:pPr>
      <w:r>
        <w:rPr>
          <w:lang w:val="ru-RU" w:eastAsia="ru-RU" w:bidi="ru-RU"/>
          <w:w w:val="100"/>
          <w:spacing w:val="0"/>
          <w:color w:val="000000"/>
          <w:position w:val="0"/>
        </w:rPr>
        <w:t>Заказчик в объяснениях от 05.02.2021 №44 пояснил, что установление характеристик товара обусловлено потребностями Заказчика и является его правом. ФЗ «О контрактной системе» не предусматривает ограничений по включению в документацию об аукционе требований к товару, являющихся значимыми для Заказчика. При этом Заказчик не указывает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w:t>
      </w:r>
    </w:p>
    <w:p>
      <w:pPr>
        <w:pStyle w:val="Style12"/>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Комиссия Архангельского УФАС России, рассмотрев материалы дела, пришла к следующим выводам.</w:t>
      </w:r>
    </w:p>
    <w:p>
      <w:pPr>
        <w:pStyle w:val="Style12"/>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Документация об аукционе не усматривает, что осуществление закупки производится среди производителей товара. В аукционе может участвовать неограниченное количество поставщиков. Участником закупки может выступать любое лицо, готовое поставить товар, отвечающий требованиям документации об аукционе и требованиям Заказчика. Объективные причины невозможности приобретения товара с требуемыми Заказчику характеристиками Заявителем не представлены.</w:t>
      </w:r>
    </w:p>
    <w:p>
      <w:pPr>
        <w:pStyle w:val="Style12"/>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 xml:space="preserve">Кроме того, включение в техническое задание требований к закупаемому товару о наличии характеристики о совместимости «с насосами марки Перфузор» в соответствии с потребностью </w:t>
      </w:r>
      <w:r>
        <w:rPr>
          <w:rStyle w:val="CharStyle21"/>
        </w:rPr>
        <w:t xml:space="preserve">Заказчика, </w:t>
      </w:r>
      <w:r>
        <w:rPr>
          <w:lang w:val="ru-RU" w:eastAsia="ru-RU" w:bidi="ru-RU"/>
          <w:w w:val="100"/>
          <w:spacing w:val="0"/>
          <w:color w:val="000000"/>
          <w:position w:val="0"/>
        </w:rPr>
        <w:t>не противоречит действующему законодательству о контрактной системе.</w:t>
      </w:r>
      <w:r>
        <w:br w:type="page"/>
      </w:r>
    </w:p>
    <w:p>
      <w:pPr>
        <w:pStyle w:val="Style12"/>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Комиссия Архангельского УФАС России отмечает, что руководство по эксплуатации шприцевых насосов Перфузор от компании </w:t>
      </w:r>
      <w:r>
        <w:rPr>
          <w:lang w:val="en-US" w:eastAsia="en-US" w:bidi="en-US"/>
          <w:w w:val="100"/>
          <w:spacing w:val="0"/>
          <w:color w:val="000000"/>
          <w:position w:val="0"/>
        </w:rPr>
        <w:t xml:space="preserve">B.Braun </w:t>
      </w:r>
      <w:r>
        <w:rPr>
          <w:lang w:val="ru-RU" w:eastAsia="ru-RU" w:bidi="ru-RU"/>
          <w:w w:val="100"/>
          <w:spacing w:val="0"/>
          <w:color w:val="000000"/>
          <w:position w:val="0"/>
        </w:rPr>
        <w:t xml:space="preserve">(Германия) предписывает использовать только такие комбинации оборудования, принадлежностей и расходных материалов, которые рекомендованы как совместимые. Руководством устанавливается перечень совместимых с данным оборудованием шприцев. Согласно данным перечням, рекомендованы расходные материалы (шприцы) следующих производителей: </w:t>
      </w:r>
      <w:r>
        <w:rPr>
          <w:lang w:val="en-US" w:eastAsia="en-US" w:bidi="en-US"/>
          <w:w w:val="100"/>
          <w:spacing w:val="0"/>
          <w:color w:val="000000"/>
          <w:position w:val="0"/>
        </w:rPr>
        <w:t xml:space="preserve">«Becton Dickinson» </w:t>
      </w:r>
      <w:r>
        <w:rPr>
          <w:lang w:val="ru-RU" w:eastAsia="ru-RU" w:bidi="ru-RU"/>
          <w:w w:val="100"/>
          <w:spacing w:val="0"/>
          <w:color w:val="000000"/>
          <w:position w:val="0"/>
        </w:rPr>
        <w:t xml:space="preserve">(США); </w:t>
      </w:r>
      <w:r>
        <w:rPr>
          <w:lang w:val="en-US" w:eastAsia="en-US" w:bidi="en-US"/>
          <w:w w:val="100"/>
          <w:spacing w:val="0"/>
          <w:color w:val="000000"/>
          <w:position w:val="0"/>
        </w:rPr>
        <w:t xml:space="preserve">«TERUMO» </w:t>
      </w:r>
      <w:r>
        <w:rPr>
          <w:lang w:val="ru-RU" w:eastAsia="ru-RU" w:bidi="ru-RU"/>
          <w:w w:val="100"/>
          <w:spacing w:val="0"/>
          <w:color w:val="000000"/>
          <w:position w:val="0"/>
        </w:rPr>
        <w:t xml:space="preserve">(Япония); </w:t>
      </w:r>
      <w:r>
        <w:rPr>
          <w:lang w:val="en-US" w:eastAsia="en-US" w:bidi="en-US"/>
          <w:w w:val="100"/>
          <w:spacing w:val="0"/>
          <w:color w:val="000000"/>
          <w:position w:val="0"/>
        </w:rPr>
        <w:t xml:space="preserve">«CODAN» </w:t>
      </w:r>
      <w:r>
        <w:rPr>
          <w:lang w:val="ru-RU" w:eastAsia="ru-RU" w:bidi="ru-RU"/>
          <w:w w:val="100"/>
          <w:spacing w:val="0"/>
          <w:color w:val="000000"/>
          <w:position w:val="0"/>
        </w:rPr>
        <w:t xml:space="preserve">(Великобритания); </w:t>
      </w:r>
      <w:r>
        <w:rPr>
          <w:lang w:val="en-US" w:eastAsia="en-US" w:bidi="en-US"/>
          <w:w w:val="100"/>
          <w:spacing w:val="0"/>
          <w:color w:val="000000"/>
          <w:position w:val="0"/>
        </w:rPr>
        <w:t xml:space="preserve">«Fresenius» </w:t>
      </w:r>
      <w:r>
        <w:rPr>
          <w:lang w:val="ru-RU" w:eastAsia="ru-RU" w:bidi="ru-RU"/>
          <w:w w:val="100"/>
          <w:spacing w:val="0"/>
          <w:color w:val="000000"/>
          <w:position w:val="0"/>
        </w:rPr>
        <w:t xml:space="preserve">(Германия); </w:t>
      </w:r>
      <w:r>
        <w:rPr>
          <w:lang w:val="en-US" w:eastAsia="en-US" w:bidi="en-US"/>
          <w:w w:val="100"/>
          <w:spacing w:val="0"/>
          <w:color w:val="000000"/>
          <w:position w:val="0"/>
        </w:rPr>
        <w:t xml:space="preserve">«Sherwood EU» </w:t>
      </w:r>
      <w:r>
        <w:rPr>
          <w:lang w:val="ru-RU" w:eastAsia="ru-RU" w:bidi="ru-RU"/>
          <w:w w:val="100"/>
          <w:spacing w:val="0"/>
          <w:color w:val="000000"/>
          <w:position w:val="0"/>
        </w:rPr>
        <w:t>(Англия).</w:t>
      </w:r>
    </w:p>
    <w:p>
      <w:pPr>
        <w:pStyle w:val="Style12"/>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Представитель Заказчика в заседании комиссии отметил, что шприцы, совместимые с насосом марки Перфузор могут быть произведены Российскими компаниями (например, шприц производства ООО «МИМ»).</w:t>
      </w:r>
    </w:p>
    <w:p>
      <w:pPr>
        <w:pStyle w:val="Style12"/>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Проанализировав материалы дела, Комиссия Архангельского УФАС России приходит к выводу о том, что Заказчик при формировании технической части документации об аукционе в электронной форме руководствуется объективными потребностями и при этом соблюдает условия о недопущении ограничения количества участников закупки, что так же подтверждается коммерческими предложениями, на базе которых сформирована начальная максимальная цена контракта.</w:t>
      </w:r>
    </w:p>
    <w:p>
      <w:pPr>
        <w:pStyle w:val="Style12"/>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При таких обстоятельствах факт ограничения количества участников закупки Комиссией Архангельского УФАС России не установлен.</w:t>
      </w:r>
    </w:p>
    <w:p>
      <w:pPr>
        <w:pStyle w:val="Style7"/>
        <w:widowControl w:val="0"/>
        <w:keepNext w:val="0"/>
        <w:keepLines w:val="0"/>
        <w:shd w:val="clear" w:color="auto" w:fill="auto"/>
        <w:bidi w:val="0"/>
        <w:jc w:val="both"/>
        <w:spacing w:before="0" w:after="176" w:line="274" w:lineRule="exact"/>
        <w:ind w:left="20" w:right="40" w:firstLine="720"/>
      </w:pPr>
      <w:r>
        <w:rPr>
          <w:lang w:val="ru-RU" w:eastAsia="ru-RU" w:bidi="ru-RU"/>
          <w:w w:val="100"/>
          <w:spacing w:val="0"/>
          <w:color w:val="000000"/>
          <w:position w:val="0"/>
        </w:rPr>
        <w:t>Таким образом, в действиях Заказчика нарушений ФЗ «О контрактной системе» не установлено.</w:t>
      </w:r>
    </w:p>
    <w:p>
      <w:pPr>
        <w:pStyle w:val="Style12"/>
        <w:widowControl w:val="0"/>
        <w:keepNext w:val="0"/>
        <w:keepLines w:val="0"/>
        <w:shd w:val="clear" w:color="auto" w:fill="auto"/>
        <w:bidi w:val="0"/>
        <w:jc w:val="both"/>
        <w:spacing w:before="0" w:after="0" w:line="278" w:lineRule="exact"/>
        <w:ind w:left="20" w:right="40" w:firstLine="72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12"/>
        <w:widowControl w:val="0"/>
        <w:keepNext w:val="0"/>
        <w:keepLines w:val="0"/>
        <w:shd w:val="clear" w:color="auto" w:fill="auto"/>
        <w:bidi w:val="0"/>
        <w:jc w:val="both"/>
        <w:spacing w:before="0" w:after="227" w:line="278" w:lineRule="exact"/>
        <w:ind w:left="20" w:right="40" w:firstLine="72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7"/>
        <w:widowControl w:val="0"/>
        <w:keepNext w:val="0"/>
        <w:keepLines w:val="0"/>
        <w:shd w:val="clear" w:color="auto" w:fill="auto"/>
        <w:bidi w:val="0"/>
        <w:jc w:val="left"/>
        <w:spacing w:before="0" w:after="211" w:line="220" w:lineRule="exact"/>
        <w:ind w:left="4460" w:right="0" w:firstLine="0"/>
      </w:pPr>
      <w:r>
        <w:rPr>
          <w:lang w:val="ru-RU" w:eastAsia="ru-RU" w:bidi="ru-RU"/>
          <w:w w:val="100"/>
          <w:spacing w:val="0"/>
          <w:color w:val="000000"/>
          <w:position w:val="0"/>
        </w:rPr>
        <w:t>РЕШИЛА:</w:t>
      </w:r>
    </w:p>
    <w:p>
      <w:pPr>
        <w:pStyle w:val="Style12"/>
        <w:widowControl w:val="0"/>
        <w:keepNext w:val="0"/>
        <w:keepLines w:val="0"/>
        <w:shd w:val="clear" w:color="auto" w:fill="auto"/>
        <w:bidi w:val="0"/>
        <w:jc w:val="both"/>
        <w:spacing w:before="0" w:after="462" w:line="278" w:lineRule="exact"/>
        <w:ind w:left="20" w:right="40" w:firstLine="720"/>
      </w:pPr>
      <w:r>
        <w:rPr>
          <w:lang w:val="ru-RU" w:eastAsia="ru-RU" w:bidi="ru-RU"/>
          <w:w w:val="100"/>
          <w:spacing w:val="0"/>
          <w:color w:val="000000"/>
          <w:position w:val="0"/>
        </w:rPr>
        <w:t>1. Признать жалобу ООО "Медико-Производственная Компания "Елец" необоснованной.</w:t>
      </w:r>
    </w:p>
    <w:p>
      <w:pPr>
        <w:pStyle w:val="Style43"/>
        <w:widowControl w:val="0"/>
        <w:keepNext w:val="0"/>
        <w:keepLines w:val="0"/>
        <w:shd w:val="clear" w:color="auto" w:fill="auto"/>
        <w:bidi w:val="0"/>
        <w:spacing w:before="0" w:after="0"/>
        <w:ind w:left="20" w:right="40" w:firstLine="0"/>
        <w:sectPr>
          <w:type w:val="continuous"/>
          <w:pgSz w:w="11906" w:h="16838"/>
          <w:pgMar w:top="903" w:left="1158" w:right="1187" w:bottom="616" w:header="0" w:footer="3" w:gutter="0"/>
          <w:rtlGutter w:val="0"/>
          <w:cols w:space="720"/>
          <w:noEndnote/>
          <w:docGrid w:linePitch="360"/>
        </w:sectPr>
      </w:pPr>
      <w:r>
        <w:rPr>
          <w:rStyle w:val="CharStyle45"/>
          <w:i/>
          <w:iCs/>
        </w:rPr>
        <w:t>Примечание.</w:t>
      </w:r>
      <w:r>
        <w:rPr>
          <w:rStyle w:val="CharStyle46"/>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55" w:after="5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10" w:wrap="around" w:vAnchor="text" w:hAnchor="margin" w:x="7924" w:y="529"/>
        <w:widowControl w:val="0"/>
        <w:keepNext w:val="0"/>
        <w:keepLines w:val="0"/>
        <w:shd w:val="clear" w:color="auto" w:fill="auto"/>
        <w:bidi w:val="0"/>
        <w:jc w:val="left"/>
        <w:spacing w:before="0" w:after="0" w:line="210" w:lineRule="exact"/>
        <w:ind w:left="100" w:right="0" w:firstLine="0"/>
      </w:pPr>
      <w:r>
        <w:rPr>
          <w:rStyle w:val="CharStyle47"/>
          <w:b/>
          <w:bCs/>
          <w:spacing w:val="0"/>
        </w:rPr>
        <w:t>А.А. Толстова</w:t>
      </w:r>
    </w:p>
    <w:p>
      <w:pPr>
        <w:pStyle w:val="Style7"/>
        <w:widowControl w:val="0"/>
        <w:keepNext w:val="0"/>
        <w:keepLines w:val="0"/>
        <w:shd w:val="clear" w:color="auto" w:fill="auto"/>
        <w:bidi w:val="0"/>
        <w:jc w:val="left"/>
        <w:spacing w:before="0" w:after="308" w:line="220" w:lineRule="exact"/>
        <w:ind w:left="0" w:right="0" w:firstLine="0"/>
      </w:pPr>
      <w:r>
        <w:rPr>
          <w:lang w:val="ru-RU" w:eastAsia="ru-RU" w:bidi="ru-RU"/>
          <w:w w:val="100"/>
          <w:spacing w:val="0"/>
          <w:color w:val="000000"/>
          <w:position w:val="0"/>
        </w:rPr>
        <w:t>Председатель Комиссии</w:t>
      </w:r>
    </w:p>
    <w:p>
      <w:pPr>
        <w:pStyle w:val="Style7"/>
        <w:widowControl w:val="0"/>
        <w:keepNext w:val="0"/>
        <w:keepLines w:val="0"/>
        <w:shd w:val="clear" w:color="auto" w:fill="auto"/>
        <w:bidi w:val="0"/>
        <w:jc w:val="left"/>
        <w:spacing w:before="0" w:after="0" w:line="220" w:lineRule="exact"/>
        <w:ind w:left="0" w:right="0" w:firstLine="0"/>
        <w:sectPr>
          <w:type w:val="continuous"/>
          <w:pgSz w:w="11906" w:h="16838"/>
          <w:pgMar w:top="2202" w:left="1229" w:right="7743" w:bottom="2111"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148"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right"/>
        <w:spacing w:before="0" w:after="0" w:line="220" w:lineRule="exact"/>
        <w:ind w:left="0" w:right="0" w:firstLine="0"/>
      </w:pPr>
      <w:r>
        <w:rPr>
          <w:lang w:val="ru-RU" w:eastAsia="ru-RU" w:bidi="ru-RU"/>
          <w:w w:val="100"/>
          <w:spacing w:val="0"/>
          <w:color w:val="000000"/>
          <w:position w:val="0"/>
        </w:rPr>
        <w:t>Е.Н. Кузнецова</w:t>
      </w:r>
    </w:p>
    <w:sectPr>
      <w:type w:val="continuous"/>
      <w:pgSz w:w="11906" w:h="16838"/>
      <w:pgMar w:top="2202" w:left="6543" w:right="1229" w:bottom="211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iCs/>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5.11.%1"/>
      <w:rPr>
        <w:lang w:val="ru-RU" w:eastAsia="ru-RU" w:bidi="ru-RU"/>
        <w:b w:val="0"/>
        <w:bCs w:val="0"/>
        <w:i/>
        <w:iCs/>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8.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6">
    <w:name w:val="Заголовок №4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9">
    <w:name w:val="Основной текст (2)"/>
    <w:basedOn w:val="CharStyle4"/>
    <w:rPr>
      <w:lang w:val="ru-RU" w:eastAsia="ru-RU" w:bidi="ru-RU"/>
      <w:u w:val="single"/>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3">
    <w:name w:val="Основной текст_"/>
    <w:basedOn w:val="DefaultParagraphFont"/>
    <w:link w:val="Style12"/>
    <w:rPr>
      <w:b w:val="0"/>
      <w:bCs w:val="0"/>
      <w:i w:val="0"/>
      <w:iCs w:val="0"/>
      <w:u w:val="none"/>
      <w:strike w:val="0"/>
      <w:smallCaps w:val="0"/>
      <w:sz w:val="22"/>
      <w:szCs w:val="22"/>
      <w:rFonts w:ascii="Times New Roman" w:eastAsia="Times New Roman" w:hAnsi="Times New Roman" w:cs="Times New Roman"/>
    </w:rPr>
  </w:style>
  <w:style w:type="character" w:customStyle="1" w:styleId="CharStyle14">
    <w:name w:val="Основной текст (4) + 7,5 pt,Полужирный,Интервал 0 pt"/>
    <w:basedOn w:val="CharStyle11"/>
    <w:rPr>
      <w:lang w:val="ru-RU" w:eastAsia="ru-RU" w:bidi="ru-RU"/>
      <w:b/>
      <w:bCs/>
      <w:sz w:val="15"/>
      <w:szCs w:val="15"/>
      <w:w w:val="100"/>
      <w:spacing w:val="10"/>
      <w:color w:val="000000"/>
      <w:position w:val="0"/>
    </w:rPr>
  </w:style>
  <w:style w:type="character" w:customStyle="1" w:styleId="CharStyle15">
    <w:name w:val="Основной текст (3)"/>
    <w:basedOn w:val="CharStyle8"/>
    <w:rPr>
      <w:lang w:val="ru-RU" w:eastAsia="ru-RU" w:bidi="ru-RU"/>
      <w:u w:val="single"/>
      <w:w w:val="100"/>
      <w:spacing w:val="0"/>
      <w:color w:val="000000"/>
      <w:position w:val="0"/>
    </w:rPr>
  </w:style>
  <w:style w:type="character" w:customStyle="1" w:styleId="CharStyle16">
    <w:name w:val="Основной текст + Полужирный"/>
    <w:basedOn w:val="CharStyle13"/>
    <w:rPr>
      <w:lang w:val="ru-RU" w:eastAsia="ru-RU" w:bidi="ru-RU"/>
      <w:b/>
      <w:bCs/>
      <w:w w:val="100"/>
      <w:spacing w:val="0"/>
      <w:color w:val="000000"/>
      <w:position w:val="0"/>
    </w:rPr>
  </w:style>
  <w:style w:type="character" w:customStyle="1" w:styleId="CharStyle18">
    <w:name w:val="Заголовок №6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 10 pt"/>
    <w:basedOn w:val="CharStyle13"/>
    <w:rPr>
      <w:lang w:val="ru-RU" w:eastAsia="ru-RU" w:bidi="ru-RU"/>
      <w:sz w:val="20"/>
      <w:szCs w:val="20"/>
      <w:w w:val="100"/>
      <w:spacing w:val="0"/>
      <w:color w:val="000000"/>
      <w:position w:val="0"/>
    </w:rPr>
  </w:style>
  <w:style w:type="character" w:customStyle="1" w:styleId="CharStyle20">
    <w:name w:val="Основной текст"/>
    <w:basedOn w:val="CharStyle13"/>
    <w:rPr>
      <w:lang w:val="ru-RU" w:eastAsia="ru-RU" w:bidi="ru-RU"/>
      <w:u w:val="single"/>
      <w:w w:val="100"/>
      <w:spacing w:val="0"/>
      <w:color w:val="000000"/>
      <w:position w:val="0"/>
    </w:rPr>
  </w:style>
  <w:style w:type="character" w:customStyle="1" w:styleId="CharStyle21">
    <w:name w:val="Основной текст"/>
    <w:basedOn w:val="CharStyle13"/>
    <w:rPr>
      <w:lang w:val="ru-RU" w:eastAsia="ru-RU" w:bidi="ru-RU"/>
      <w:w w:val="100"/>
      <w:spacing w:val="0"/>
      <w:color w:val="000000"/>
      <w:position w:val="0"/>
    </w:rPr>
  </w:style>
  <w:style w:type="character" w:customStyle="1" w:styleId="CharStyle23">
    <w:name w:val="Заголовок №2_"/>
    <w:basedOn w:val="DefaultParagraphFont"/>
    <w:link w:val="Style22"/>
    <w:rPr>
      <w:b w:val="0"/>
      <w:bCs w:val="0"/>
      <w:i w:val="0"/>
      <w:iCs w:val="0"/>
      <w:u w:val="none"/>
      <w:strike w:val="0"/>
      <w:smallCaps w:val="0"/>
      <w:sz w:val="19"/>
      <w:szCs w:val="19"/>
      <w:rFonts w:ascii="Arial" w:eastAsia="Arial" w:hAnsi="Arial" w:cs="Arial"/>
      <w:spacing w:val="20"/>
    </w:rPr>
  </w:style>
  <w:style w:type="character" w:customStyle="1" w:styleId="CharStyle24">
    <w:name w:val="Основной текст"/>
    <w:basedOn w:val="CharStyle13"/>
    <w:rPr>
      <w:lang w:val="ru-RU" w:eastAsia="ru-RU" w:bidi="ru-RU"/>
      <w:w w:val="100"/>
      <w:spacing w:val="0"/>
      <w:color w:val="000000"/>
      <w:position w:val="0"/>
    </w:rPr>
  </w:style>
  <w:style w:type="character" w:customStyle="1" w:styleId="CharStyle25">
    <w:name w:val="Основной текст + Курсив"/>
    <w:basedOn w:val="CharStyle13"/>
    <w:rPr>
      <w:lang w:val="ru-RU" w:eastAsia="ru-RU" w:bidi="ru-RU"/>
      <w:i/>
      <w:iCs/>
      <w:w w:val="100"/>
      <w:spacing w:val="0"/>
      <w:color w:val="000000"/>
      <w:position w:val="0"/>
    </w:rPr>
  </w:style>
  <w:style w:type="character" w:customStyle="1" w:styleId="CharStyle27">
    <w:name w:val="Заголовок №5_"/>
    <w:basedOn w:val="DefaultParagraphFont"/>
    <w:link w:val="Style26"/>
    <w:rPr>
      <w:b w:val="0"/>
      <w:bCs w:val="0"/>
      <w:i w:val="0"/>
      <w:iCs w:val="0"/>
      <w:u w:val="none"/>
      <w:strike w:val="0"/>
      <w:smallCaps w:val="0"/>
      <w:sz w:val="22"/>
      <w:szCs w:val="22"/>
      <w:rFonts w:ascii="Arial" w:eastAsia="Arial" w:hAnsi="Arial" w:cs="Arial"/>
      <w:spacing w:val="10"/>
    </w:rPr>
  </w:style>
  <w:style w:type="character" w:customStyle="1" w:styleId="CharStyle29">
    <w:name w:val="Основной текст (5)_"/>
    <w:basedOn w:val="DefaultParagraphFont"/>
    <w:link w:val="Style28"/>
    <w:rPr>
      <w:b w:val="0"/>
      <w:bCs w:val="0"/>
      <w:i/>
      <w:iCs/>
      <w:u w:val="none"/>
      <w:strike w:val="0"/>
      <w:smallCaps w:val="0"/>
      <w:sz w:val="22"/>
      <w:szCs w:val="22"/>
      <w:rFonts w:ascii="Times New Roman" w:eastAsia="Times New Roman" w:hAnsi="Times New Roman" w:cs="Times New Roman"/>
    </w:rPr>
  </w:style>
  <w:style w:type="character" w:customStyle="1" w:styleId="CharStyle30">
    <w:name w:val="Основной текст (5) + 10 pt"/>
    <w:basedOn w:val="CharStyle29"/>
    <w:rPr>
      <w:lang w:val="ru-RU" w:eastAsia="ru-RU" w:bidi="ru-RU"/>
      <w:sz w:val="20"/>
      <w:szCs w:val="20"/>
      <w:w w:val="100"/>
      <w:spacing w:val="0"/>
      <w:color w:val="000000"/>
      <w:position w:val="0"/>
    </w:rPr>
  </w:style>
  <w:style w:type="character" w:customStyle="1" w:styleId="CharStyle31">
    <w:name w:val="Основной текст (5) + Интервал 2 pt"/>
    <w:basedOn w:val="CharStyle29"/>
    <w:rPr>
      <w:lang w:val="ru-RU" w:eastAsia="ru-RU" w:bidi="ru-RU"/>
      <w:w w:val="100"/>
      <w:spacing w:val="40"/>
      <w:color w:val="000000"/>
      <w:position w:val="0"/>
    </w:rPr>
  </w:style>
  <w:style w:type="character" w:customStyle="1" w:styleId="CharStyle32">
    <w:name w:val="Основной текст (5) + 4 pt,Не курсив"/>
    <w:basedOn w:val="CharStyle29"/>
    <w:rPr>
      <w:lang w:val="ru-RU" w:eastAsia="ru-RU" w:bidi="ru-RU"/>
      <w:i/>
      <w:iCs/>
      <w:sz w:val="8"/>
      <w:szCs w:val="8"/>
      <w:w w:val="100"/>
      <w:spacing w:val="0"/>
      <w:color w:val="000000"/>
      <w:position w:val="0"/>
    </w:rPr>
  </w:style>
  <w:style w:type="character" w:customStyle="1" w:styleId="CharStyle34">
    <w:name w:val="Основной текст (6)_"/>
    <w:basedOn w:val="DefaultParagraphFont"/>
    <w:link w:val="Style33"/>
    <w:rPr>
      <w:b/>
      <w:bCs/>
      <w:i w:val="0"/>
      <w:iCs w:val="0"/>
      <w:u w:val="none"/>
      <w:strike w:val="0"/>
      <w:smallCaps w:val="0"/>
      <w:sz w:val="12"/>
      <w:szCs w:val="12"/>
      <w:rFonts w:ascii="Times New Roman" w:eastAsia="Times New Roman" w:hAnsi="Times New Roman" w:cs="Times New Roman"/>
    </w:rPr>
  </w:style>
  <w:style w:type="character" w:customStyle="1" w:styleId="CharStyle35">
    <w:name w:val="Основной текст (6)"/>
    <w:basedOn w:val="CharStyle34"/>
    <w:rPr>
      <w:lang w:val="ru-RU" w:eastAsia="ru-RU" w:bidi="ru-RU"/>
      <w:u w:val="single"/>
      <w:w w:val="100"/>
      <w:spacing w:val="0"/>
      <w:color w:val="000000"/>
      <w:position w:val="0"/>
    </w:rPr>
  </w:style>
  <w:style w:type="character" w:customStyle="1" w:styleId="CharStyle37">
    <w:name w:val="Заголовок №7_"/>
    <w:basedOn w:val="DefaultParagraphFont"/>
    <w:link w:val="Style36"/>
    <w:rPr>
      <w:b/>
      <w:bCs/>
      <w:i w:val="0"/>
      <w:iCs w:val="0"/>
      <w:u w:val="none"/>
      <w:strike w:val="0"/>
      <w:smallCaps w:val="0"/>
      <w:sz w:val="22"/>
      <w:szCs w:val="22"/>
      <w:rFonts w:ascii="Times New Roman" w:eastAsia="Times New Roman" w:hAnsi="Times New Roman" w:cs="Times New Roman"/>
    </w:rPr>
  </w:style>
  <w:style w:type="character" w:customStyle="1" w:styleId="CharStyle39">
    <w:name w:val="Заголовок №3_"/>
    <w:basedOn w:val="DefaultParagraphFont"/>
    <w:link w:val="Style38"/>
    <w:rPr>
      <w:b/>
      <w:bCs/>
      <w:i w:val="0"/>
      <w:iCs w:val="0"/>
      <w:u w:val="none"/>
      <w:strike w:val="0"/>
      <w:smallCaps w:val="0"/>
      <w:sz w:val="17"/>
      <w:szCs w:val="17"/>
      <w:rFonts w:ascii="Arial" w:eastAsia="Arial" w:hAnsi="Arial" w:cs="Arial"/>
      <w:spacing w:val="20"/>
    </w:rPr>
  </w:style>
  <w:style w:type="character" w:customStyle="1" w:styleId="CharStyle40">
    <w:name w:val="Основной текст + Полужирный,Курсив"/>
    <w:basedOn w:val="CharStyle13"/>
    <w:rPr>
      <w:lang w:val="ru-RU" w:eastAsia="ru-RU" w:bidi="ru-RU"/>
      <w:b/>
      <w:bCs/>
      <w:i/>
      <w:iCs/>
      <w:w w:val="100"/>
      <w:spacing w:val="0"/>
      <w:color w:val="000000"/>
      <w:position w:val="0"/>
    </w:rPr>
  </w:style>
  <w:style w:type="character" w:customStyle="1" w:styleId="CharStyle42">
    <w:name w:val="Заголовок №1_"/>
    <w:basedOn w:val="DefaultParagraphFont"/>
    <w:link w:val="Style41"/>
    <w:rPr>
      <w:b/>
      <w:bCs/>
      <w:i w:val="0"/>
      <w:iCs w:val="0"/>
      <w:u w:val="none"/>
      <w:strike w:val="0"/>
      <w:smallCaps w:val="0"/>
      <w:sz w:val="17"/>
      <w:szCs w:val="17"/>
      <w:rFonts w:ascii="Arial" w:eastAsia="Arial" w:hAnsi="Arial" w:cs="Arial"/>
      <w:spacing w:val="30"/>
    </w:rPr>
  </w:style>
  <w:style w:type="character" w:customStyle="1" w:styleId="CharStyle44">
    <w:name w:val="Основной текст (7)_"/>
    <w:basedOn w:val="DefaultParagraphFont"/>
    <w:link w:val="Style43"/>
    <w:rPr>
      <w:b w:val="0"/>
      <w:bCs w:val="0"/>
      <w:i/>
      <w:iCs/>
      <w:u w:val="none"/>
      <w:strike w:val="0"/>
      <w:smallCaps w:val="0"/>
      <w:sz w:val="19"/>
      <w:szCs w:val="19"/>
      <w:rFonts w:ascii="Times New Roman" w:eastAsia="Times New Roman" w:hAnsi="Times New Roman" w:cs="Times New Roman"/>
    </w:rPr>
  </w:style>
  <w:style w:type="character" w:customStyle="1" w:styleId="CharStyle45">
    <w:name w:val="Основной текст (7) + Полужирный"/>
    <w:basedOn w:val="CharStyle44"/>
    <w:rPr>
      <w:lang w:val="ru-RU" w:eastAsia="ru-RU" w:bidi="ru-RU"/>
      <w:b/>
      <w:bCs/>
      <w:u w:val="single"/>
      <w:w w:val="100"/>
      <w:spacing w:val="0"/>
      <w:color w:val="000000"/>
      <w:position w:val="0"/>
    </w:rPr>
  </w:style>
  <w:style w:type="character" w:customStyle="1" w:styleId="CharStyle46">
    <w:name w:val="Основной текст (7) + Полужирный"/>
    <w:basedOn w:val="CharStyle44"/>
    <w:rPr>
      <w:lang w:val="ru-RU" w:eastAsia="ru-RU" w:bidi="ru-RU"/>
      <w:b/>
      <w:bCs/>
      <w:w w:val="100"/>
      <w:spacing w:val="0"/>
      <w:color w:val="000000"/>
      <w:position w:val="0"/>
    </w:rPr>
  </w:style>
  <w:style w:type="character" w:customStyle="1" w:styleId="CharStyle47">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4"/>
    </w:rPr>
  </w:style>
  <w:style w:type="paragraph" w:customStyle="1" w:styleId="Style3">
    <w:name w:val="Основной текст (2)"/>
    <w:basedOn w:val="Normal"/>
    <w:link w:val="CharStyle4"/>
    <w:pPr>
      <w:widowControl w:val="0"/>
      <w:shd w:val="clear" w:color="auto" w:fill="FFFFFF"/>
      <w:jc w:val="center"/>
      <w:spacing w:before="180" w:after="180" w:line="245"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Заголовок №4"/>
    <w:basedOn w:val="Normal"/>
    <w:link w:val="CharStyle6"/>
    <w:pPr>
      <w:widowControl w:val="0"/>
      <w:shd w:val="clear" w:color="auto" w:fill="FFFFFF"/>
      <w:jc w:val="center"/>
      <w:outlineLvl w:val="3"/>
      <w:spacing w:before="180" w:after="60" w:line="0"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spacing w:after="180" w:line="264" w:lineRule="exact"/>
    </w:pPr>
    <w:rPr>
      <w:b/>
      <w:bCs/>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spacing w:line="245"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spacing w:after="3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Заголовок №6"/>
    <w:basedOn w:val="Normal"/>
    <w:link w:val="CharStyle18"/>
    <w:pPr>
      <w:widowControl w:val="0"/>
      <w:shd w:val="clear" w:color="auto" w:fill="FFFFFF"/>
      <w:jc w:val="both"/>
      <w:outlineLvl w:val="5"/>
      <w:spacing w:line="264" w:lineRule="exact"/>
      <w:ind w:firstLine="700"/>
    </w:pPr>
    <w:rPr>
      <w:b w:val="0"/>
      <w:bCs w:val="0"/>
      <w:i w:val="0"/>
      <w:iCs w:val="0"/>
      <w:u w:val="none"/>
      <w:strike w:val="0"/>
      <w:smallCaps w:val="0"/>
      <w:sz w:val="22"/>
      <w:szCs w:val="22"/>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jc w:val="both"/>
      <w:outlineLvl w:val="1"/>
      <w:spacing w:line="0" w:lineRule="exact"/>
      <w:ind w:firstLine="700"/>
    </w:pPr>
    <w:rPr>
      <w:b w:val="0"/>
      <w:bCs w:val="0"/>
      <w:i w:val="0"/>
      <w:iCs w:val="0"/>
      <w:u w:val="none"/>
      <w:strike w:val="0"/>
      <w:smallCaps w:val="0"/>
      <w:sz w:val="19"/>
      <w:szCs w:val="19"/>
      <w:rFonts w:ascii="Arial" w:eastAsia="Arial" w:hAnsi="Arial" w:cs="Arial"/>
      <w:spacing w:val="20"/>
    </w:rPr>
  </w:style>
  <w:style w:type="paragraph" w:customStyle="1" w:styleId="Style26">
    <w:name w:val="Заголовок №5"/>
    <w:basedOn w:val="Normal"/>
    <w:link w:val="CharStyle27"/>
    <w:pPr>
      <w:widowControl w:val="0"/>
      <w:shd w:val="clear" w:color="auto" w:fill="FFFFFF"/>
      <w:jc w:val="both"/>
      <w:outlineLvl w:val="4"/>
      <w:spacing w:after="300" w:line="0" w:lineRule="exact"/>
      <w:ind w:firstLine="700"/>
    </w:pPr>
    <w:rPr>
      <w:b w:val="0"/>
      <w:bCs w:val="0"/>
      <w:i w:val="0"/>
      <w:iCs w:val="0"/>
      <w:u w:val="none"/>
      <w:strike w:val="0"/>
      <w:smallCaps w:val="0"/>
      <w:sz w:val="22"/>
      <w:szCs w:val="22"/>
      <w:rFonts w:ascii="Arial" w:eastAsia="Arial" w:hAnsi="Arial" w:cs="Arial"/>
      <w:spacing w:val="10"/>
    </w:rPr>
  </w:style>
  <w:style w:type="paragraph" w:customStyle="1" w:styleId="Style28">
    <w:name w:val="Основной текст (5)"/>
    <w:basedOn w:val="Normal"/>
    <w:link w:val="CharStyle29"/>
    <w:pPr>
      <w:widowControl w:val="0"/>
      <w:shd w:val="clear" w:color="auto" w:fill="FFFFFF"/>
      <w:jc w:val="both"/>
      <w:spacing w:before="300" w:after="180" w:line="274" w:lineRule="exact"/>
    </w:pPr>
    <w:rPr>
      <w:b w:val="0"/>
      <w:bCs w:val="0"/>
      <w:i/>
      <w:iCs/>
      <w:u w:val="none"/>
      <w:strike w:val="0"/>
      <w:smallCaps w:val="0"/>
      <w:sz w:val="22"/>
      <w:szCs w:val="22"/>
      <w:rFonts w:ascii="Times New Roman" w:eastAsia="Times New Roman" w:hAnsi="Times New Roman" w:cs="Times New Roman"/>
    </w:rPr>
  </w:style>
  <w:style w:type="paragraph" w:customStyle="1" w:styleId="Style33">
    <w:name w:val="Основной текст (6)"/>
    <w:basedOn w:val="Normal"/>
    <w:link w:val="CharStyle34"/>
    <w:pPr>
      <w:widowControl w:val="0"/>
      <w:shd w:val="clear" w:color="auto" w:fill="FFFFFF"/>
      <w:jc w:val="both"/>
      <w:spacing w:after="120" w:line="0" w:lineRule="exact"/>
    </w:pPr>
    <w:rPr>
      <w:b/>
      <w:bCs/>
      <w:i w:val="0"/>
      <w:iCs w:val="0"/>
      <w:u w:val="none"/>
      <w:strike w:val="0"/>
      <w:smallCaps w:val="0"/>
      <w:sz w:val="12"/>
      <w:szCs w:val="12"/>
      <w:rFonts w:ascii="Times New Roman" w:eastAsia="Times New Roman" w:hAnsi="Times New Roman" w:cs="Times New Roman"/>
    </w:rPr>
  </w:style>
  <w:style w:type="paragraph" w:customStyle="1" w:styleId="Style36">
    <w:name w:val="Заголовок №7"/>
    <w:basedOn w:val="Normal"/>
    <w:link w:val="CharStyle37"/>
    <w:pPr>
      <w:widowControl w:val="0"/>
      <w:shd w:val="clear" w:color="auto" w:fill="FFFFFF"/>
      <w:jc w:val="both"/>
      <w:outlineLvl w:val="6"/>
      <w:spacing w:before="180" w:after="300" w:line="0" w:lineRule="exact"/>
      <w:ind w:firstLine="700"/>
    </w:pPr>
    <w:rPr>
      <w:b/>
      <w:bCs/>
      <w:i w:val="0"/>
      <w:iCs w:val="0"/>
      <w:u w:val="none"/>
      <w:strike w:val="0"/>
      <w:smallCaps w:val="0"/>
      <w:sz w:val="22"/>
      <w:szCs w:val="22"/>
      <w:rFonts w:ascii="Times New Roman" w:eastAsia="Times New Roman" w:hAnsi="Times New Roman" w:cs="Times New Roman"/>
    </w:rPr>
  </w:style>
  <w:style w:type="paragraph" w:customStyle="1" w:styleId="Style38">
    <w:name w:val="Заголовок №3"/>
    <w:basedOn w:val="Normal"/>
    <w:link w:val="CharStyle39"/>
    <w:pPr>
      <w:widowControl w:val="0"/>
      <w:shd w:val="clear" w:color="auto" w:fill="FFFFFF"/>
      <w:jc w:val="both"/>
      <w:outlineLvl w:val="2"/>
      <w:spacing w:line="0" w:lineRule="exact"/>
      <w:ind w:firstLine="700"/>
    </w:pPr>
    <w:rPr>
      <w:b/>
      <w:bCs/>
      <w:i w:val="0"/>
      <w:iCs w:val="0"/>
      <w:u w:val="none"/>
      <w:strike w:val="0"/>
      <w:smallCaps w:val="0"/>
      <w:sz w:val="17"/>
      <w:szCs w:val="17"/>
      <w:rFonts w:ascii="Arial" w:eastAsia="Arial" w:hAnsi="Arial" w:cs="Arial"/>
      <w:spacing w:val="20"/>
    </w:rPr>
  </w:style>
  <w:style w:type="paragraph" w:customStyle="1" w:styleId="Style41">
    <w:name w:val="Заголовок №1"/>
    <w:basedOn w:val="Normal"/>
    <w:link w:val="CharStyle42"/>
    <w:pPr>
      <w:widowControl w:val="0"/>
      <w:shd w:val="clear" w:color="auto" w:fill="FFFFFF"/>
      <w:jc w:val="both"/>
      <w:outlineLvl w:val="0"/>
      <w:spacing w:line="0" w:lineRule="exact"/>
      <w:ind w:firstLine="700"/>
    </w:pPr>
    <w:rPr>
      <w:b/>
      <w:bCs/>
      <w:i w:val="0"/>
      <w:iCs w:val="0"/>
      <w:u w:val="none"/>
      <w:strike w:val="0"/>
      <w:smallCaps w:val="0"/>
      <w:sz w:val="17"/>
      <w:szCs w:val="17"/>
      <w:rFonts w:ascii="Arial" w:eastAsia="Arial" w:hAnsi="Arial" w:cs="Arial"/>
      <w:spacing w:val="30"/>
    </w:rPr>
  </w:style>
  <w:style w:type="paragraph" w:customStyle="1" w:styleId="Style43">
    <w:name w:val="Основной текст (7)"/>
    <w:basedOn w:val="Normal"/>
    <w:link w:val="CharStyle44"/>
    <w:pPr>
      <w:widowControl w:val="0"/>
      <w:shd w:val="clear" w:color="auto" w:fill="FFFFFF"/>
      <w:jc w:val="both"/>
      <w:spacing w:before="420" w:line="226"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