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tbl>
      <w:tblPr>
        <w:tblOverlap w:val="never"/>
        <w:tblLayout w:type="fixed"/>
        <w:jc w:val="center"/>
      </w:tblPr>
      <w:tblGrid>
        <w:gridCol w:w="595"/>
        <w:gridCol w:w="254"/>
      </w:tblGrid>
      <w:tr>
        <w:trPr>
          <w:trHeight w:val="96" w:hRule="exact"/>
        </w:trPr>
        <w:tc>
          <w:tcPr>
            <w:shd w:val="clear" w:color="auto" w:fill="FFFFFF"/>
            <w:tcBorders>
              <w:left w:val="single" w:sz="4"/>
              <w:top w:val="single" w:sz="4"/>
            </w:tcBorders>
            <w:vAlign w:val="bottom"/>
          </w:tcPr>
          <w:p>
            <w:pPr>
              <w:pStyle w:val="Style3"/>
              <w:framePr w:w="850" w:wrap="notBeside" w:vAnchor="text" w:hAnchor="text" w:xAlign="center" w:y="1"/>
              <w:widowControl w:val="0"/>
              <w:keepNext w:val="0"/>
              <w:keepLines w:val="0"/>
              <w:shd w:val="clear" w:color="auto" w:fill="auto"/>
              <w:bidi w:val="0"/>
              <w:jc w:val="left"/>
              <w:spacing w:before="0" w:after="0" w:line="120" w:lineRule="exact"/>
              <w:ind w:left="420" w:right="0" w:firstLine="0"/>
            </w:pPr>
            <w:r>
              <w:rPr>
                <w:rStyle w:val="CharStyle5"/>
              </w:rPr>
              <w:t>J,</w:t>
            </w:r>
          </w:p>
        </w:tc>
        <w:tc>
          <w:tcPr>
            <w:shd w:val="clear" w:color="auto" w:fill="FFFFFF"/>
            <w:tcBorders>
              <w:right w:val="single" w:sz="4"/>
              <w:top w:val="single" w:sz="4"/>
            </w:tcBorders>
            <w:vAlign w:val="top"/>
          </w:tcPr>
          <w:p>
            <w:pPr>
              <w:framePr w:w="850" w:wrap="notBeside" w:vAnchor="text" w:hAnchor="text" w:xAlign="center" w:y="1"/>
              <w:widowControl w:val="0"/>
              <w:rPr>
                <w:sz w:val="10"/>
                <w:szCs w:val="10"/>
              </w:rPr>
            </w:pPr>
          </w:p>
        </w:tc>
      </w:tr>
      <w:tr>
        <w:trPr>
          <w:trHeight w:val="235" w:hRule="exact"/>
        </w:trPr>
        <w:tc>
          <w:tcPr>
            <w:shd w:val="clear" w:color="auto" w:fill="FFFFFF"/>
            <w:tcBorders>
              <w:left w:val="single" w:sz="4"/>
            </w:tcBorders>
            <w:vAlign w:val="bottom"/>
          </w:tcPr>
          <w:p>
            <w:pPr>
              <w:pStyle w:val="Style3"/>
              <w:framePr w:w="850" w:wrap="notBeside" w:vAnchor="text" w:hAnchor="text" w:xAlign="center" w:y="1"/>
              <w:widowControl w:val="0"/>
              <w:keepNext w:val="0"/>
              <w:keepLines w:val="0"/>
              <w:shd w:val="clear" w:color="auto" w:fill="auto"/>
              <w:bidi w:val="0"/>
              <w:jc w:val="left"/>
              <w:spacing w:before="0" w:after="0" w:line="300" w:lineRule="exact"/>
              <w:ind w:left="60" w:right="0" w:firstLine="0"/>
            </w:pPr>
            <w:r>
              <w:rPr>
                <w:rStyle w:val="CharStyle6"/>
              </w:rPr>
              <w:t>фШ</w:t>
            </w:r>
          </w:p>
        </w:tc>
        <w:tc>
          <w:tcPr>
            <w:shd w:val="clear" w:color="auto" w:fill="FFFFFF"/>
            <w:tcBorders>
              <w:right w:val="single" w:sz="4"/>
            </w:tcBorders>
            <w:vAlign w:val="top"/>
          </w:tcPr>
          <w:p>
            <w:pPr>
              <w:framePr w:w="850" w:wrap="notBeside" w:vAnchor="text" w:hAnchor="text" w:xAlign="center" w:y="1"/>
              <w:widowControl w:val="0"/>
              <w:rPr>
                <w:sz w:val="10"/>
                <w:szCs w:val="10"/>
              </w:rPr>
            </w:pPr>
          </w:p>
        </w:tc>
      </w:tr>
      <w:tr>
        <w:trPr>
          <w:trHeight w:val="187" w:hRule="exact"/>
        </w:trPr>
        <w:tc>
          <w:tcPr>
            <w:shd w:val="clear" w:color="auto" w:fill="FFFFFF"/>
            <w:tcBorders>
              <w:left w:val="single" w:sz="4"/>
            </w:tcBorders>
            <w:vAlign w:val="bottom"/>
          </w:tcPr>
          <w:p>
            <w:pPr>
              <w:pStyle w:val="Style3"/>
              <w:framePr w:w="850" w:wrap="notBeside" w:vAnchor="text" w:hAnchor="text" w:xAlign="center" w:y="1"/>
              <w:widowControl w:val="0"/>
              <w:keepNext w:val="0"/>
              <w:keepLines w:val="0"/>
              <w:shd w:val="clear" w:color="auto" w:fill="auto"/>
              <w:bidi w:val="0"/>
              <w:jc w:val="left"/>
              <w:spacing w:before="0" w:after="0" w:line="300" w:lineRule="exact"/>
              <w:ind w:left="60" w:right="0" w:firstLine="0"/>
            </w:pPr>
            <w:r>
              <w:rPr>
                <w:rStyle w:val="CharStyle7"/>
              </w:rPr>
              <w:t>ШМ-</w:t>
            </w:r>
          </w:p>
        </w:tc>
        <w:tc>
          <w:tcPr>
            <w:shd w:val="clear" w:color="auto" w:fill="FFFFFF"/>
            <w:tcBorders>
              <w:right w:val="single" w:sz="4"/>
            </w:tcBorders>
            <w:vAlign w:val="bottom"/>
          </w:tcPr>
          <w:p>
            <w:pPr>
              <w:pStyle w:val="Style3"/>
              <w:framePr w:w="850" w:wrap="notBeside" w:vAnchor="text" w:hAnchor="text" w:xAlign="center" w:y="1"/>
              <w:widowControl w:val="0"/>
              <w:keepNext w:val="0"/>
              <w:keepLines w:val="0"/>
              <w:shd w:val="clear" w:color="auto" w:fill="auto"/>
              <w:bidi w:val="0"/>
              <w:jc w:val="left"/>
              <w:spacing w:before="0" w:after="0" w:line="300" w:lineRule="exact"/>
              <w:ind w:left="0" w:right="0" w:firstLine="0"/>
            </w:pPr>
            <w:r>
              <w:rPr>
                <w:rStyle w:val="CharStyle7"/>
              </w:rPr>
              <w:t>0</w:t>
            </w:r>
          </w:p>
        </w:tc>
      </w:tr>
      <w:tr>
        <w:trPr>
          <w:trHeight w:val="96" w:hRule="exact"/>
        </w:trPr>
        <w:tc>
          <w:tcPr>
            <w:shd w:val="clear" w:color="auto" w:fill="FFFFFF"/>
            <w:tcBorders>
              <w:left w:val="single" w:sz="4"/>
            </w:tcBorders>
            <w:vAlign w:val="top"/>
          </w:tcPr>
          <w:p>
            <w:pPr>
              <w:framePr w:w="850" w:wrap="notBeside" w:vAnchor="text" w:hAnchor="text" w:xAlign="center" w:y="1"/>
              <w:widowControl w:val="0"/>
              <w:rPr>
                <w:sz w:val="10"/>
                <w:szCs w:val="10"/>
              </w:rPr>
            </w:pPr>
          </w:p>
        </w:tc>
        <w:tc>
          <w:tcPr>
            <w:shd w:val="clear" w:color="auto" w:fill="FFFFFF"/>
            <w:tcBorders>
              <w:right w:val="single" w:sz="4"/>
            </w:tcBorders>
            <w:vAlign w:val="top"/>
          </w:tcPr>
          <w:p>
            <w:pPr>
              <w:framePr w:w="850" w:wrap="notBeside" w:vAnchor="text" w:hAnchor="text" w:xAlign="center" w:y="1"/>
              <w:widowControl w:val="0"/>
              <w:rPr>
                <w:sz w:val="10"/>
                <w:szCs w:val="10"/>
              </w:rPr>
            </w:pPr>
          </w:p>
        </w:tc>
      </w:tr>
      <w:tr>
        <w:trPr>
          <w:trHeight w:val="226" w:hRule="exact"/>
        </w:trPr>
        <w:tc>
          <w:tcPr>
            <w:shd w:val="clear" w:color="auto" w:fill="FFFFFF"/>
            <w:tcBorders>
              <w:left w:val="single" w:sz="4"/>
            </w:tcBorders>
            <w:vAlign w:val="top"/>
          </w:tcPr>
          <w:p>
            <w:pPr>
              <w:pStyle w:val="Style3"/>
              <w:framePr w:w="850" w:wrap="notBeside" w:vAnchor="text" w:hAnchor="text" w:xAlign="center" w:y="1"/>
              <w:widowControl w:val="0"/>
              <w:keepNext w:val="0"/>
              <w:keepLines w:val="0"/>
              <w:shd w:val="clear" w:color="auto" w:fill="auto"/>
              <w:bidi w:val="0"/>
              <w:jc w:val="left"/>
              <w:spacing w:before="0" w:after="0" w:line="130" w:lineRule="exact"/>
              <w:ind w:left="140" w:right="0" w:firstLine="0"/>
            </w:pPr>
            <w:r>
              <w:rPr>
                <w:rStyle w:val="CharStyle8"/>
              </w:rPr>
              <w:t>\</w:t>
            </w:r>
          </w:p>
        </w:tc>
        <w:tc>
          <w:tcPr>
            <w:shd w:val="clear" w:color="auto" w:fill="FFFFFF"/>
            <w:tcBorders>
              <w:right w:val="single" w:sz="4"/>
            </w:tcBorders>
            <w:vAlign w:val="top"/>
          </w:tcPr>
          <w:p>
            <w:pPr>
              <w:framePr w:w="850" w:wrap="notBeside" w:vAnchor="text" w:hAnchor="text" w:xAlign="center" w:y="1"/>
              <w:widowControl w:val="0"/>
              <w:rPr>
                <w:sz w:val="10"/>
                <w:szCs w:val="10"/>
              </w:rPr>
            </w:pPr>
          </w:p>
        </w:tc>
      </w:tr>
      <w:tr>
        <w:trPr>
          <w:trHeight w:val="101" w:hRule="exact"/>
        </w:trPr>
        <w:tc>
          <w:tcPr>
            <w:shd w:val="clear" w:color="auto" w:fill="FFFFFF"/>
            <w:tcBorders>
              <w:left w:val="single" w:sz="4"/>
              <w:bottom w:val="single" w:sz="4"/>
            </w:tcBorders>
            <w:vAlign w:val="top"/>
          </w:tcPr>
          <w:p>
            <w:pPr>
              <w:framePr w:w="850" w:wrap="notBeside" w:vAnchor="text" w:hAnchor="text" w:xAlign="center" w:y="1"/>
              <w:widowControl w:val="0"/>
              <w:rPr>
                <w:sz w:val="10"/>
                <w:szCs w:val="10"/>
              </w:rPr>
            </w:pPr>
          </w:p>
        </w:tc>
        <w:tc>
          <w:tcPr>
            <w:shd w:val="clear" w:color="auto" w:fill="FFFFFF"/>
            <w:tcBorders>
              <w:bottom w:val="single" w:sz="4"/>
            </w:tcBorders>
            <w:vAlign w:val="top"/>
          </w:tcPr>
          <w:p>
            <w:pPr>
              <w:framePr w:w="850" w:wrap="notBeside" w:vAnchor="text" w:hAnchor="text" w:xAlign="center" w:y="1"/>
              <w:widowControl w:val="0"/>
              <w:rPr>
                <w:sz w:val="10"/>
                <w:szCs w:val="10"/>
              </w:rPr>
            </w:pPr>
          </w:p>
        </w:tc>
      </w:tr>
    </w:tbl>
    <w:p>
      <w:pPr>
        <w:widowControl w:val="0"/>
        <w:rPr>
          <w:sz w:val="2"/>
          <w:szCs w:val="2"/>
        </w:rPr>
      </w:pPr>
    </w:p>
    <w:p>
      <w:pPr>
        <w:pStyle w:val="Style9"/>
        <w:widowControl w:val="0"/>
        <w:keepNext w:val="0"/>
        <w:keepLines w:val="0"/>
        <w:shd w:val="clear" w:color="auto" w:fill="auto"/>
        <w:bidi w:val="0"/>
        <w:spacing w:before="280" w:after="90"/>
        <w:ind w:left="0" w:right="40" w:firstLine="0"/>
      </w:pPr>
      <w:r>
        <w:rPr>
          <w:lang w:val="ru-RU" w:eastAsia="ru-RU" w:bidi="ru-RU"/>
          <w:w w:val="100"/>
          <w:spacing w:val="0"/>
          <w:color w:val="000000"/>
          <w:position w:val="0"/>
        </w:rPr>
        <w:t>ФЕДЕРАЛЬНАЯ АНТИМОНОПОЛЬНАЯ СЛУЖБА</w:t>
      </w:r>
    </w:p>
    <w:p>
      <w:pPr>
        <w:pStyle w:val="Style11"/>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УПРАВЛЕНИЕ</w:t>
      </w:r>
    </w:p>
    <w:p>
      <w:pPr>
        <w:pStyle w:val="Style9"/>
        <w:widowControl w:val="0"/>
        <w:keepNext w:val="0"/>
        <w:keepLines w:val="0"/>
        <w:shd w:val="clear" w:color="auto" w:fill="auto"/>
        <w:bidi w:val="0"/>
        <w:spacing w:before="0" w:after="91" w:line="264" w:lineRule="exact"/>
        <w:ind w:left="0" w:right="0" w:firstLine="0"/>
      </w:pPr>
      <w:r>
        <w:rPr>
          <w:lang w:val="ru-RU" w:eastAsia="ru-RU" w:bidi="ru-RU"/>
          <w:w w:val="100"/>
          <w:spacing w:val="0"/>
          <w:color w:val="000000"/>
          <w:position w:val="0"/>
        </w:rPr>
        <w:t xml:space="preserve">Федеральной антимонопольной службы по </w:t>
      </w:r>
      <w:r>
        <w:rPr>
          <w:rStyle w:val="CharStyle13"/>
        </w:rPr>
        <w:t>Амурской области</w:t>
      </w:r>
    </w:p>
    <w:p>
      <w:pPr>
        <w:pStyle w:val="Style14"/>
        <w:widowControl w:val="0"/>
        <w:keepNext w:val="0"/>
        <w:keepLines w:val="0"/>
        <w:shd w:val="clear" w:color="auto" w:fill="auto"/>
        <w:bidi w:val="0"/>
        <w:spacing w:before="0" w:after="1"/>
        <w:ind w:left="0" w:right="0" w:firstLine="0"/>
      </w:pPr>
      <w:r>
        <w:rPr>
          <w:rStyle w:val="CharStyle16"/>
          <w:b w:val="0"/>
          <w:bCs w:val="0"/>
        </w:rPr>
        <w:t xml:space="preserve">ул. Амурская, </w:t>
      </w:r>
      <w:r>
        <w:rPr>
          <w:lang w:val="ru-RU" w:eastAsia="ru-RU" w:bidi="ru-RU"/>
          <w:w w:val="100"/>
          <w:spacing w:val="0"/>
          <w:color w:val="000000"/>
          <w:position w:val="0"/>
        </w:rPr>
        <w:t xml:space="preserve">150, </w:t>
      </w:r>
      <w:r>
        <w:rPr>
          <w:rStyle w:val="CharStyle16"/>
          <w:b w:val="0"/>
          <w:bCs w:val="0"/>
        </w:rPr>
        <w:t xml:space="preserve">к Благовещенск, </w:t>
      </w:r>
      <w:r>
        <w:rPr>
          <w:lang w:val="ru-RU" w:eastAsia="ru-RU" w:bidi="ru-RU"/>
          <w:w w:val="100"/>
          <w:spacing w:val="0"/>
          <w:color w:val="000000"/>
          <w:position w:val="0"/>
        </w:rPr>
        <w:t xml:space="preserve">Амурская </w:t>
      </w:r>
      <w:r>
        <w:rPr>
          <w:rStyle w:val="CharStyle16"/>
          <w:b w:val="0"/>
          <w:bCs w:val="0"/>
        </w:rPr>
        <w:t xml:space="preserve">область, </w:t>
      </w:r>
      <w:r>
        <w:rPr>
          <w:lang w:val="ru-RU" w:eastAsia="ru-RU" w:bidi="ru-RU"/>
          <w:w w:val="100"/>
          <w:spacing w:val="0"/>
          <w:color w:val="000000"/>
          <w:position w:val="0"/>
        </w:rPr>
        <w:t xml:space="preserve">675000 тел. </w:t>
      </w:r>
      <w:r>
        <w:rPr>
          <w:rStyle w:val="CharStyle16"/>
          <w:b w:val="0"/>
          <w:bCs w:val="0"/>
        </w:rPr>
        <w:t xml:space="preserve">(4162) </w:t>
      </w:r>
      <w:r>
        <w:rPr>
          <w:lang w:val="ru-RU" w:eastAsia="ru-RU" w:bidi="ru-RU"/>
          <w:w w:val="100"/>
          <w:spacing w:val="0"/>
          <w:color w:val="000000"/>
          <w:position w:val="0"/>
        </w:rPr>
        <w:t xml:space="preserve">52-00-07, </w:t>
      </w:r>
      <w:r>
        <w:rPr>
          <w:rStyle w:val="CharStyle16"/>
          <w:b w:val="0"/>
          <w:bCs w:val="0"/>
        </w:rPr>
        <w:t xml:space="preserve">факс </w:t>
      </w:r>
      <w:r>
        <w:rPr>
          <w:lang w:val="ru-RU" w:eastAsia="ru-RU" w:bidi="ru-RU"/>
          <w:w w:val="100"/>
          <w:spacing w:val="0"/>
          <w:color w:val="000000"/>
          <w:position w:val="0"/>
        </w:rPr>
        <w:t xml:space="preserve">(4162) 52-00-35 </w:t>
      </w:r>
      <w:r>
        <w:rPr>
          <w:rStyle w:val="CharStyle16"/>
          <w:lang w:val="en-US" w:eastAsia="en-US" w:bidi="en-US"/>
          <w:b w:val="0"/>
          <w:bCs w:val="0"/>
        </w:rPr>
        <w:t xml:space="preserve">E-mail: </w:t>
      </w:r>
      <w:r>
        <w:fldChar w:fldCharType="begin"/>
      </w:r>
      <w:r>
        <w:rPr>
          <w:color w:val="000000"/>
        </w:rPr>
        <w:instrText> HYPERLINK "mailto:to28@fas.gov.ru" </w:instrText>
      </w:r>
      <w:r>
        <w:fldChar w:fldCharType="separate"/>
      </w:r>
      <w:r>
        <w:rPr>
          <w:rStyle w:val="Hyperlink"/>
          <w:lang w:val="en-US" w:eastAsia="en-US" w:bidi="en-US"/>
          <w:w w:val="100"/>
          <w:spacing w:val="0"/>
          <w:position w:val="0"/>
        </w:rPr>
        <w:t>to28@fas.gov.ru</w:t>
      </w:r>
      <w:r>
        <w:fldChar w:fldCharType="end"/>
      </w:r>
    </w:p>
    <w:p>
      <w:pPr>
        <w:pStyle w:val="Style17"/>
        <w:widowControl w:val="0"/>
        <w:keepNext/>
        <w:keepLines/>
        <w:shd w:val="clear" w:color="auto" w:fill="auto"/>
        <w:bidi w:val="0"/>
        <w:jc w:val="left"/>
        <w:spacing w:before="0" w:after="0" w:line="300" w:lineRule="exact"/>
        <w:ind w:left="220" w:right="0" w:firstLine="0"/>
      </w:pPr>
      <w:bookmarkStart w:id="0" w:name="bookmark0"/>
      <w:r>
        <w:rPr>
          <w:rStyle w:val="CharStyle19"/>
          <w:b w:val="0"/>
          <w:bCs w:val="0"/>
          <w:i w:val="0"/>
          <w:iCs w:val="0"/>
        </w:rPr>
        <w:t>1</w:t>
      </w:r>
      <w:r>
        <w:rPr>
          <w:rStyle w:val="CharStyle20"/>
          <w:b w:val="0"/>
          <w:bCs w:val="0"/>
          <w:i w:val="0"/>
          <w:iCs w:val="0"/>
        </w:rPr>
        <w:t xml:space="preserve"> </w:t>
      </w:r>
      <w:r>
        <w:rPr>
          <w:rStyle w:val="CharStyle19"/>
          <w:b w:val="0"/>
          <w:bCs w:val="0"/>
          <w:i w:val="0"/>
          <w:iCs w:val="0"/>
        </w:rPr>
        <w:t>1</w:t>
      </w:r>
      <w:r>
        <w:rPr>
          <w:rStyle w:val="CharStyle20"/>
          <w:b w:val="0"/>
          <w:bCs w:val="0"/>
          <w:i w:val="0"/>
          <w:iCs w:val="0"/>
        </w:rPr>
        <w:t xml:space="preserve">. </w:t>
      </w:r>
      <w:r>
        <w:rPr>
          <w:rStyle w:val="CharStyle21"/>
          <w:b w:val="0"/>
          <w:bCs w:val="0"/>
          <w:i w:val="0"/>
          <w:iCs w:val="0"/>
        </w:rPr>
        <w:t>0</w:t>
      </w:r>
      <w:r>
        <w:rPr>
          <w:rStyle w:val="CharStyle22"/>
          <w:b w:val="0"/>
          <w:bCs w:val="0"/>
          <w:i w:val="0"/>
          <w:iCs w:val="0"/>
        </w:rPr>
        <w:t xml:space="preserve"> </w:t>
      </w:r>
      <w:r>
        <w:rPr>
          <w:rStyle w:val="CharStyle21"/>
          <w:b w:val="0"/>
          <w:bCs w:val="0"/>
          <w:i w:val="0"/>
          <w:iCs w:val="0"/>
        </w:rPr>
        <w:t>2.2021</w:t>
      </w:r>
      <w:r>
        <w:rPr>
          <w:rStyle w:val="CharStyle22"/>
          <w:b w:val="0"/>
          <w:bCs w:val="0"/>
          <w:i w:val="0"/>
          <w:iCs w:val="0"/>
        </w:rPr>
        <w:t xml:space="preserve"> </w:t>
      </w:r>
      <w:r>
        <w:rPr>
          <w:rStyle w:val="CharStyle23"/>
          <w:b/>
          <w:bCs/>
          <w:i/>
          <w:iCs/>
        </w:rPr>
        <w:t>т Об-.фЬ-Э</w:t>
      </w:r>
      <w:bookmarkEnd w:id="0"/>
    </w:p>
    <w:p>
      <w:pPr>
        <w:pStyle w:val="Style24"/>
        <w:tabs>
          <w:tab w:leader="none" w:pos="2434" w:val="center"/>
          <w:tab w:leader="none" w:pos="2674" w:val="center"/>
        </w:tabs>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На №</w:t>
        <w:tab/>
        <w:t>'</w:t>
        <w:tab/>
        <w:t>от</w:t>
      </w:r>
    </w:p>
    <w:p>
      <w:pPr>
        <w:pStyle w:val="Style26"/>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Муниципальному заказчику:</w:t>
      </w:r>
    </w:p>
    <w:p>
      <w:pPr>
        <w:pStyle w:val="Style3"/>
        <w:widowControl w:val="0"/>
        <w:keepNext w:val="0"/>
        <w:keepLines w:val="0"/>
        <w:shd w:val="clear" w:color="auto" w:fill="auto"/>
        <w:bidi w:val="0"/>
        <w:jc w:val="left"/>
        <w:spacing w:before="0" w:after="233"/>
        <w:ind w:left="40" w:right="40" w:firstLine="0"/>
      </w:pPr>
      <w:r>
        <w:rPr>
          <w:lang w:val="ru-RU" w:eastAsia="ru-RU" w:bidi="ru-RU"/>
          <w:sz w:val="24"/>
          <w:szCs w:val="24"/>
          <w:w w:val="100"/>
          <w:spacing w:val="0"/>
          <w:color w:val="000000"/>
          <w:position w:val="0"/>
        </w:rPr>
        <w:t>Управлению градостроительства, капитального строительства и жилищно- коммунального хозяйства Администрации ЗАТО Циолковский</w:t>
      </w:r>
    </w:p>
    <w:p>
      <w:pPr>
        <w:pStyle w:val="Style3"/>
        <w:widowControl w:val="0"/>
        <w:keepNext w:val="0"/>
        <w:keepLines w:val="0"/>
        <w:shd w:val="clear" w:color="auto" w:fill="auto"/>
        <w:bidi w:val="0"/>
        <w:jc w:val="left"/>
        <w:spacing w:before="0" w:after="0" w:line="307" w:lineRule="exact"/>
        <w:ind w:left="40" w:right="40" w:firstLine="0"/>
      </w:pPr>
      <w:r>
        <w:rPr>
          <w:lang w:val="ru-RU" w:eastAsia="ru-RU" w:bidi="ru-RU"/>
          <w:sz w:val="24"/>
          <w:szCs w:val="24"/>
          <w:w w:val="100"/>
          <w:spacing w:val="0"/>
          <w:color w:val="000000"/>
          <w:position w:val="0"/>
        </w:rPr>
        <w:t>Гагарина ул., д. 6, г. Циолковский,</w:t>
      </w:r>
    </w:p>
    <w:p>
      <w:pPr>
        <w:pStyle w:val="Style3"/>
        <w:widowControl w:val="0"/>
        <w:keepNext w:val="0"/>
        <w:keepLines w:val="0"/>
        <w:shd w:val="clear" w:color="auto" w:fill="auto"/>
        <w:bidi w:val="0"/>
        <w:jc w:val="left"/>
        <w:spacing w:before="0" w:after="536" w:line="293" w:lineRule="exact"/>
        <w:ind w:left="40" w:right="40" w:firstLine="0"/>
      </w:pPr>
      <w:r>
        <w:rPr>
          <w:lang w:val="ru-RU" w:eastAsia="ru-RU" w:bidi="ru-RU"/>
          <w:sz w:val="24"/>
          <w:szCs w:val="24"/>
          <w:w w:val="100"/>
          <w:spacing w:val="0"/>
          <w:color w:val="000000"/>
          <w:position w:val="0"/>
        </w:rPr>
        <w:t xml:space="preserve">Амурская область, 676470 </w:t>
      </w:r>
      <w:r>
        <w:rPr>
          <w:lang w:val="en-US" w:eastAsia="en-US" w:bidi="en-US"/>
          <w:sz w:val="24"/>
          <w:szCs w:val="24"/>
          <w:w w:val="100"/>
          <w:spacing w:val="0"/>
          <w:color w:val="000000"/>
          <w:position w:val="0"/>
        </w:rPr>
        <w:t xml:space="preserve">e-mail: </w:t>
      </w:r>
      <w:r>
        <w:fldChar w:fldCharType="begin"/>
      </w:r>
      <w:r>
        <w:rPr>
          <w:color w:val="000000"/>
        </w:rPr>
        <w:instrText> HYPERLINK "mailto:gkxzto@mail.ru" </w:instrText>
      </w:r>
      <w:r>
        <w:fldChar w:fldCharType="separate"/>
      </w:r>
      <w:r>
        <w:rPr>
          <w:rStyle w:val="Hyperlink"/>
          <w:lang w:val="en-US" w:eastAsia="en-US" w:bidi="en-US"/>
          <w:sz w:val="24"/>
          <w:szCs w:val="24"/>
          <w:w w:val="100"/>
          <w:spacing w:val="0"/>
          <w:position w:val="0"/>
        </w:rPr>
        <w:t>gkxzto@mail.ru</w:t>
      </w:r>
      <w:r>
        <w:fldChar w:fldCharType="end"/>
      </w:r>
    </w:p>
    <w:p>
      <w:pPr>
        <w:pStyle w:val="Style26"/>
        <w:widowControl w:val="0"/>
        <w:keepNext w:val="0"/>
        <w:keepLines w:val="0"/>
        <w:shd w:val="clear" w:color="auto" w:fill="auto"/>
        <w:bidi w:val="0"/>
        <w:jc w:val="left"/>
        <w:spacing w:before="0" w:after="0" w:line="298" w:lineRule="exact"/>
        <w:ind w:left="40" w:right="0" w:firstLine="0"/>
      </w:pPr>
      <w:r>
        <w:rPr>
          <w:lang w:val="ru-RU" w:eastAsia="ru-RU" w:bidi="ru-RU"/>
          <w:sz w:val="24"/>
          <w:szCs w:val="24"/>
          <w:w w:val="100"/>
          <w:spacing w:val="0"/>
          <w:color w:val="000000"/>
          <w:position w:val="0"/>
        </w:rPr>
        <w:t>Уполномоченному органу:</w:t>
      </w:r>
    </w:p>
    <w:p>
      <w:pPr>
        <w:pStyle w:val="Style3"/>
        <w:widowControl w:val="0"/>
        <w:keepNext w:val="0"/>
        <w:keepLines w:val="0"/>
        <w:shd w:val="clear" w:color="auto" w:fill="auto"/>
        <w:bidi w:val="0"/>
        <w:jc w:val="left"/>
        <w:spacing w:before="0" w:after="0"/>
        <w:ind w:left="40" w:right="40" w:firstLine="0"/>
        <w:sectPr>
          <w:footnotePr>
            <w:pos w:val="pageBottom"/>
            <w:numFmt w:val="decimal"/>
            <w:numRestart w:val="continuous"/>
          </w:footnotePr>
          <w:type w:val="continuous"/>
          <w:pgSz w:w="11906" w:h="16838"/>
          <w:pgMar w:top="176" w:left="831" w:right="1210" w:bottom="205" w:header="0" w:footer="3" w:gutter="0"/>
          <w:rtlGutter w:val="0"/>
          <w:cols w:num="2" w:space="720" w:equalWidth="0">
            <w:col w:w="4282" w:space="826"/>
            <w:col w:w="4757"/>
          </w:cols>
          <w:noEndnote/>
          <w:docGrid w:linePitch="360"/>
        </w:sectPr>
      </w:pPr>
      <w:r>
        <w:rPr>
          <w:lang w:val="ru-RU" w:eastAsia="ru-RU" w:bidi="ru-RU"/>
          <w:sz w:val="24"/>
          <w:szCs w:val="24"/>
          <w:w w:val="100"/>
          <w:spacing w:val="0"/>
          <w:color w:val="000000"/>
          <w:position w:val="0"/>
        </w:rPr>
        <w:t>Муниципальному казенному учреждению «Централизованная бухгалтерия» закрытого административно- территориального образования городского округа Циолковский Амурской области</w:t>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ind w:left="4580" w:right="3180" w:firstLine="0"/>
      </w:pPr>
      <w:r>
        <w:rPr>
          <w:lang w:val="ru-RU" w:eastAsia="ru-RU" w:bidi="ru-RU"/>
          <w:sz w:val="24"/>
          <w:szCs w:val="24"/>
          <w:w w:val="100"/>
          <w:spacing w:val="0"/>
          <w:color w:val="000000"/>
          <w:position w:val="0"/>
        </w:rPr>
        <w:t>Гагарина ул., д. 6, г. Циолковский,</w:t>
      </w:r>
    </w:p>
    <w:p>
      <w:pPr>
        <w:pStyle w:val="Style3"/>
        <w:widowControl w:val="0"/>
        <w:keepNext w:val="0"/>
        <w:keepLines w:val="0"/>
        <w:shd w:val="clear" w:color="auto" w:fill="auto"/>
        <w:bidi w:val="0"/>
        <w:jc w:val="left"/>
        <w:spacing w:before="0" w:after="586"/>
        <w:ind w:left="4580" w:right="1840" w:firstLine="0"/>
      </w:pPr>
      <w:r>
        <w:rPr>
          <w:lang w:val="ru-RU" w:eastAsia="ru-RU" w:bidi="ru-RU"/>
          <w:sz w:val="24"/>
          <w:szCs w:val="24"/>
          <w:w w:val="100"/>
          <w:spacing w:val="0"/>
          <w:color w:val="000000"/>
          <w:position w:val="0"/>
        </w:rPr>
        <w:t xml:space="preserve">Амурская область, 676470 </w:t>
      </w:r>
      <w:r>
        <w:rPr>
          <w:lang w:val="en-US" w:eastAsia="en-US" w:bidi="en-US"/>
          <w:sz w:val="24"/>
          <w:szCs w:val="24"/>
          <w:w w:val="100"/>
          <w:spacing w:val="0"/>
          <w:color w:val="000000"/>
          <w:position w:val="0"/>
        </w:rPr>
        <w:t xml:space="preserve">e-mail: </w:t>
      </w:r>
      <w:r>
        <w:fldChar w:fldCharType="begin"/>
      </w:r>
      <w:r>
        <w:rPr>
          <w:color w:val="000000"/>
        </w:rPr>
        <w:instrText> HYPERLINK "mailto:mku.cb.zato@yandex.ru" </w:instrText>
      </w:r>
      <w:r>
        <w:fldChar w:fldCharType="separate"/>
      </w:r>
      <w:r>
        <w:rPr>
          <w:rStyle w:val="Hyperlink"/>
          <w:lang w:val="en-US" w:eastAsia="en-US" w:bidi="en-US"/>
          <w:sz w:val="24"/>
          <w:szCs w:val="24"/>
          <w:w w:val="100"/>
          <w:spacing w:val="0"/>
          <w:position w:val="0"/>
        </w:rPr>
        <w:t>mku.cb.zato@yandex.ru</w:t>
      </w:r>
      <w:r>
        <w:fldChar w:fldCharType="end"/>
      </w:r>
    </w:p>
    <w:p>
      <w:pPr>
        <w:pStyle w:val="Style26"/>
        <w:widowControl w:val="0"/>
        <w:keepNext w:val="0"/>
        <w:keepLines w:val="0"/>
        <w:shd w:val="clear" w:color="auto" w:fill="auto"/>
        <w:bidi w:val="0"/>
        <w:jc w:val="left"/>
        <w:spacing w:before="0" w:after="0" w:line="240" w:lineRule="exact"/>
        <w:ind w:left="4580" w:right="0" w:firstLine="0"/>
      </w:pPr>
      <w:r>
        <w:rPr>
          <w:lang w:val="ru-RU" w:eastAsia="ru-RU" w:bidi="ru-RU"/>
          <w:sz w:val="24"/>
          <w:szCs w:val="24"/>
          <w:w w:val="100"/>
          <w:spacing w:val="0"/>
          <w:color w:val="000000"/>
          <w:position w:val="0"/>
        </w:rPr>
        <w:t>Заявителям:</w:t>
      </w:r>
    </w:p>
    <w:p>
      <w:pPr>
        <w:pStyle w:val="Style3"/>
        <w:widowControl w:val="0"/>
        <w:keepNext w:val="0"/>
        <w:keepLines w:val="0"/>
        <w:shd w:val="clear" w:color="auto" w:fill="auto"/>
        <w:bidi w:val="0"/>
        <w:jc w:val="left"/>
        <w:spacing w:before="0" w:after="236" w:line="293" w:lineRule="exact"/>
        <w:ind w:left="4580" w:right="1840" w:firstLine="0"/>
      </w:pPr>
      <w:r>
        <w:rPr>
          <w:lang w:val="ru-RU" w:eastAsia="ru-RU" w:bidi="ru-RU"/>
          <w:sz w:val="24"/>
          <w:szCs w:val="24"/>
          <w:w w:val="100"/>
          <w:spacing w:val="0"/>
          <w:color w:val="000000"/>
          <w:position w:val="0"/>
        </w:rPr>
        <w:t xml:space="preserve">Обществу с ограниченной ответственностью «Джули» </w:t>
      </w: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pStyle w:val="Style3"/>
        <w:widowControl w:val="0"/>
        <w:keepNext w:val="0"/>
        <w:keepLines w:val="0"/>
        <w:shd w:val="clear" w:color="auto" w:fill="auto"/>
        <w:bidi w:val="0"/>
        <w:jc w:val="left"/>
        <w:spacing w:before="0" w:after="286"/>
        <w:ind w:left="4580" w:right="1840" w:firstLine="0"/>
      </w:pPr>
      <w:r>
        <w:rPr>
          <w:lang w:val="ru-RU" w:eastAsia="ru-RU" w:bidi="ru-RU"/>
          <w:sz w:val="24"/>
          <w:szCs w:val="24"/>
          <w:w w:val="100"/>
          <w:spacing w:val="0"/>
          <w:color w:val="000000"/>
          <w:position w:val="0"/>
        </w:rPr>
        <w:t xml:space="preserve">Обществу с ограниченной ответственностью «Фокус» </w:t>
      </w:r>
      <w:r>
        <w:rPr>
          <w:lang w:val="en-US" w:eastAsia="en-US" w:bidi="en-US"/>
          <w:sz w:val="24"/>
          <w:szCs w:val="24"/>
          <w:w w:val="100"/>
          <w:spacing w:val="0"/>
          <w:color w:val="000000"/>
          <w:position w:val="0"/>
        </w:rPr>
        <w:t xml:space="preserve">e-mail: </w:t>
      </w:r>
      <w:r>
        <w:fldChar w:fldCharType="begin"/>
      </w:r>
      <w:r>
        <w:rPr>
          <w:color w:val="000000"/>
        </w:rPr>
        <w:instrText> HYPERLINK "mailto:focus_196@mail.ru" </w:instrText>
      </w:r>
      <w:r>
        <w:fldChar w:fldCharType="separate"/>
      </w:r>
      <w:r>
        <w:rPr>
          <w:rStyle w:val="Hyperlink"/>
          <w:lang w:val="en-US" w:eastAsia="en-US" w:bidi="en-US"/>
          <w:sz w:val="24"/>
          <w:szCs w:val="24"/>
          <w:w w:val="100"/>
          <w:spacing w:val="0"/>
          <w:position w:val="0"/>
        </w:rPr>
        <w:t>focus_196@mail.ru</w:t>
      </w:r>
      <w:r>
        <w:fldChar w:fldCharType="end"/>
      </w:r>
    </w:p>
    <w:p>
      <w:pPr>
        <w:pStyle w:val="Style26"/>
        <w:widowControl w:val="0"/>
        <w:keepNext w:val="0"/>
        <w:keepLines w:val="0"/>
        <w:shd w:val="clear" w:color="auto" w:fill="auto"/>
        <w:bidi w:val="0"/>
        <w:jc w:val="center"/>
        <w:spacing w:before="0" w:after="7" w:line="240" w:lineRule="exact"/>
        <w:ind w:left="400" w:right="0" w:firstLine="0"/>
      </w:pPr>
      <w:r>
        <w:rPr>
          <w:lang w:val="ru-RU" w:eastAsia="ru-RU" w:bidi="ru-RU"/>
          <w:sz w:val="24"/>
          <w:szCs w:val="24"/>
          <w:w w:val="100"/>
          <w:spacing w:val="0"/>
          <w:color w:val="000000"/>
          <w:position w:val="0"/>
        </w:rPr>
        <w:t>РЕШЕНИЕ</w:t>
      </w:r>
    </w:p>
    <w:p>
      <w:pPr>
        <w:pStyle w:val="Style26"/>
        <w:widowControl w:val="0"/>
        <w:keepNext w:val="0"/>
        <w:keepLines w:val="0"/>
        <w:shd w:val="clear" w:color="auto" w:fill="auto"/>
        <w:bidi w:val="0"/>
        <w:jc w:val="center"/>
        <w:spacing w:before="0" w:after="261" w:line="240" w:lineRule="exact"/>
        <w:ind w:left="400" w:right="0" w:firstLine="0"/>
      </w:pPr>
      <w:r>
        <w:rPr>
          <w:lang w:val="ru-RU" w:eastAsia="ru-RU" w:bidi="ru-RU"/>
          <w:sz w:val="24"/>
          <w:szCs w:val="24"/>
          <w:w w:val="100"/>
          <w:spacing w:val="0"/>
          <w:color w:val="000000"/>
          <w:position w:val="0"/>
        </w:rPr>
        <w:t>по делам №№ 028/06/105-35/2021, 028/06/105-36/2021</w:t>
      </w:r>
    </w:p>
    <w:p>
      <w:pPr>
        <w:pStyle w:val="Style3"/>
        <w:numPr>
          <w:ilvl w:val="0"/>
          <w:numId w:val="1"/>
        </w:numPr>
        <w:tabs>
          <w:tab w:leader="none" w:pos="7700" w:val="right"/>
          <w:tab w:leader="none" w:pos="9351" w:val="right"/>
          <w:tab w:leader="none" w:pos="7551"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г.</w:t>
        <w:tab/>
        <w:t>Благовещенск</w:t>
      </w:r>
    </w:p>
    <w:p>
      <w:pPr>
        <w:pStyle w:val="Style3"/>
        <w:widowControl w:val="0"/>
        <w:keepNext w:val="0"/>
        <w:keepLines w:val="0"/>
        <w:shd w:val="clear" w:color="auto" w:fill="auto"/>
        <w:bidi w:val="0"/>
        <w:jc w:val="both"/>
        <w:spacing w:before="0" w:after="240"/>
        <w:ind w:left="20" w:right="0" w:firstLine="0"/>
      </w:pPr>
      <w:r>
        <w:rPr>
          <w:lang w:val="ru-RU" w:eastAsia="ru-RU" w:bidi="ru-RU"/>
          <w:sz w:val="24"/>
          <w:szCs w:val="24"/>
          <w:w w:val="100"/>
          <w:spacing w:val="0"/>
          <w:color w:val="000000"/>
          <w:position w:val="0"/>
        </w:rPr>
        <w:t>(решение в полном объеме изготовлено 11.02.2021)</w:t>
      </w:r>
    </w:p>
    <w:p>
      <w:pPr>
        <w:pStyle w:val="Style3"/>
        <w:widowControl w:val="0"/>
        <w:keepNext w:val="0"/>
        <w:keepLines w:val="0"/>
        <w:shd w:val="clear" w:color="auto" w:fill="auto"/>
        <w:bidi w:val="0"/>
        <w:jc w:val="both"/>
        <w:spacing w:before="0" w:after="0"/>
        <w:ind w:left="20" w:right="4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Стрелковой Е.В. - главного специалиста-эксперта указанного отдела, Лесковой Ю.И. - ведущего специалиста-эксперта указанного отдела,</w:t>
      </w:r>
    </w:p>
    <w:p>
      <w:pPr>
        <w:pStyle w:val="Style3"/>
        <w:widowControl w:val="0"/>
        <w:keepNext w:val="0"/>
        <w:keepLines w:val="0"/>
        <w:shd w:val="clear" w:color="auto" w:fill="auto"/>
        <w:bidi w:val="0"/>
        <w:jc w:val="both"/>
        <w:spacing w:before="0" w:after="610"/>
        <w:ind w:left="20" w:right="420" w:firstLine="720"/>
      </w:pPr>
      <w:r>
        <w:rPr>
          <w:lang w:val="ru-RU" w:eastAsia="ru-RU" w:bidi="ru-RU"/>
          <w:sz w:val="24"/>
          <w:szCs w:val="24"/>
          <w:w w:val="100"/>
          <w:spacing w:val="0"/>
          <w:color w:val="000000"/>
          <w:position w:val="0"/>
        </w:rPr>
        <w:t>в присутствии представителей муниципального заказчика - управления градостроительства, капитального строительства и жилищно-коммунального</w:t>
      </w:r>
    </w:p>
    <w:p>
      <w:pPr>
        <w:pStyle w:val="Style28"/>
        <w:widowControl w:val="0"/>
        <w:keepNext w:val="0"/>
        <w:keepLines w:val="0"/>
        <w:shd w:val="clear" w:color="auto" w:fill="auto"/>
        <w:bidi w:val="0"/>
        <w:spacing w:before="0" w:after="0" w:line="210" w:lineRule="exact"/>
        <w:ind w:left="0" w:right="220" w:firstLine="0"/>
      </w:pPr>
      <w:r>
        <w:rPr>
          <w:lang w:val="ru-RU" w:eastAsia="ru-RU" w:bidi="ru-RU"/>
          <w:w w:val="100"/>
          <w:color w:val="000000"/>
          <w:position w:val="0"/>
        </w:rPr>
        <w:t xml:space="preserve">083941 </w:t>
      </w:r>
      <w:r>
        <w:rPr>
          <w:lang w:val="en-US" w:eastAsia="en-US" w:bidi="en-US"/>
          <w:w w:val="100"/>
          <w:color w:val="000000"/>
          <w:position w:val="0"/>
        </w:rPr>
        <w:t>if*</w:t>
      </w:r>
      <w:r>
        <w:br w:type="page"/>
      </w:r>
    </w:p>
    <w:p>
      <w:pPr>
        <w:pStyle w:val="Style3"/>
        <w:widowControl w:val="0"/>
        <w:keepNext w:val="0"/>
        <w:keepLines w:val="0"/>
        <w:shd w:val="clear" w:color="auto" w:fill="auto"/>
        <w:bidi w:val="0"/>
        <w:jc w:val="both"/>
        <w:spacing w:before="0" w:after="0" w:line="302" w:lineRule="exact"/>
        <w:ind w:left="40" w:right="20" w:firstLine="0"/>
      </w:pPr>
      <w:r>
        <w:rPr>
          <w:lang w:val="ru-RU" w:eastAsia="ru-RU" w:bidi="ru-RU"/>
          <w:sz w:val="24"/>
          <w:szCs w:val="24"/>
          <w:w w:val="100"/>
          <w:spacing w:val="0"/>
          <w:color w:val="000000"/>
          <w:position w:val="0"/>
        </w:rPr>
        <w:t>хозяйства Администрации закрытого административно-территориального образования городского округа Циолковский Амурской области (далее - Заказчик) Кондратьевой С.А., действующей на основании прав по должности начальника указанного управления и Ивковой С.В., действующей по доверенности от</w:t>
      </w:r>
    </w:p>
    <w:p>
      <w:pPr>
        <w:pStyle w:val="Style3"/>
        <w:numPr>
          <w:ilvl w:val="0"/>
          <w:numId w:val="3"/>
        </w:numPr>
        <w:widowControl w:val="0"/>
        <w:keepNext w:val="0"/>
        <w:keepLines w:val="0"/>
        <w:shd w:val="clear" w:color="auto" w:fill="auto"/>
        <w:bidi w:val="0"/>
        <w:jc w:val="both"/>
        <w:spacing w:before="0" w:after="0" w:line="302" w:lineRule="exact"/>
        <w:ind w:left="40" w:right="20" w:firstLine="0"/>
      </w:pPr>
      <w:r>
        <w:rPr>
          <w:lang w:val="ru-RU" w:eastAsia="ru-RU" w:bidi="ru-RU"/>
          <w:sz w:val="24"/>
          <w:szCs w:val="24"/>
          <w:w w:val="100"/>
          <w:spacing w:val="0"/>
          <w:color w:val="000000"/>
          <w:position w:val="0"/>
        </w:rPr>
        <w:t xml:space="preserve"> № 401-юк (стороне по делу разъяснены права, порядок рассмотрения дела, сообщено о ведении аудио- и видеозаписи заседания Комиссии Амурского У ФАС России),</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без участия представителей заявителей — общества с ограниченной ответственностью «Джули» (далее - ООО «Джули») и общества с ограниченной ответственностью «Фокус» (далее - ООО «Фокус»), а также представителей уполномоченного органа - муниципального казенного учреждения «Централизованная бухгалтерия» закрытого административно-территориального образования городского округа Циолковский Амурской области (далее - Уполномоченный орган), уведомленных надлежащим образом о дате и времени рассмотрения дела,</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рассмотрела поступившие в Амурское УФАС России 01.02.2021 жалобы ООО «Джули» и ООО «Фокус» на действия Заказчика и Уполномоченного органа при осуществлении закупки в форме электронного аукциона на выполнение работ по благоустройству сквера по ул. Победы 42, объявленной извещением от</w:t>
      </w:r>
    </w:p>
    <w:p>
      <w:pPr>
        <w:pStyle w:val="Style3"/>
        <w:numPr>
          <w:ilvl w:val="0"/>
          <w:numId w:val="5"/>
        </w:numPr>
        <w:widowControl w:val="0"/>
        <w:keepNext w:val="0"/>
        <w:keepLines w:val="0"/>
        <w:shd w:val="clear" w:color="auto" w:fill="auto"/>
        <w:bidi w:val="0"/>
        <w:jc w:val="both"/>
        <w:spacing w:before="0" w:after="0"/>
        <w:ind w:left="40" w:right="20" w:firstLine="0"/>
      </w:pPr>
      <w:r>
        <w:rPr>
          <w:lang w:val="ru-RU" w:eastAsia="ru-RU" w:bidi="ru-RU"/>
          <w:sz w:val="24"/>
          <w:szCs w:val="24"/>
          <w:w w:val="100"/>
          <w:spacing w:val="0"/>
          <w:color w:val="000000"/>
          <w:position w:val="0"/>
        </w:rPr>
        <w:t xml:space="preserve"> № 0823600002021000003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в неустановлении требований к участникам закупки о наличии опыта исполнения работ в соответствии с Постановлением Правительства № 99.</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в соответствии со статьей 14 Федерального закона от 21.12.1994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30.03.1999 № 52-ФЗ «О санитарно-эпидемиологическом благополучии населения», постановлений Главного государственного санитарного врача Российской Федерации от</w:t>
      </w:r>
    </w:p>
    <w:p>
      <w:pPr>
        <w:pStyle w:val="Style3"/>
        <w:numPr>
          <w:ilvl w:val="0"/>
          <w:numId w:val="7"/>
        </w:numPr>
        <w:tabs>
          <w:tab w:leader="none" w:pos="1337" w:val="left"/>
        </w:tabs>
        <w:widowControl w:val="0"/>
        <w:keepNext w:val="0"/>
        <w:keepLines w:val="0"/>
        <w:shd w:val="clear" w:color="auto" w:fill="auto"/>
        <w:bidi w:val="0"/>
        <w:jc w:val="both"/>
        <w:spacing w:before="0" w:after="0"/>
        <w:ind w:left="40" w:right="20" w:firstLine="0"/>
      </w:pPr>
      <w:r>
        <w:rPr>
          <w:lang w:val="ru-RU" w:eastAsia="ru-RU" w:bidi="ru-RU"/>
          <w:sz w:val="24"/>
          <w:szCs w:val="24"/>
          <w:w w:val="100"/>
          <w:spacing w:val="0"/>
          <w:color w:val="000000"/>
          <w:position w:val="0"/>
        </w:rPr>
        <w:t xml:space="preserve">№ 2, от 02.03.2020 № 5, заседание Комиссии Амурского УФАС России осуществлено в дистанционном режиме,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На заседании Комиссии Амурского УФАС России представители Заказчика пояснили, что неустановление требований к участникам закупки о наличии опыта исполнения работ обусловлено технической ошибкой. Сославшись на положения статьи 18.1 Закона о защите конкуренции, указали, что заявители участие в закупке не принимали, запросы на разъяснение положений аукционной документации не направляли, следовательно, их права не нарушены, при этом заявители имеют право обратиться в антимонопольный орган исключительно с жалобой на нарушение порядка размещения информации о проведении закупочной процедуры или порядка подачи заявок. Просили признать жалобы необоснованными.</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Комиссия Амурского УФАС России, рассмотрев жалобы и исследовав материалы дела,</w:t>
      </w:r>
    </w:p>
    <w:p>
      <w:pPr>
        <w:pStyle w:val="Style3"/>
        <w:widowControl w:val="0"/>
        <w:keepNext w:val="0"/>
        <w:keepLines w:val="0"/>
        <w:shd w:val="clear" w:color="auto" w:fill="auto"/>
        <w:bidi w:val="0"/>
        <w:jc w:val="center"/>
        <w:spacing w:before="0" w:after="256"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Постановлением Администрации закрытого административно- территориального образования Циолковский Амурской области от 20.12.2019 № 1045 «Об утверждении положения о порядке взаимодействия уполномоченного учреждения и муниципальных заказчиков при осуществлении функций по осуществлению закупок товаров, работ, услуг для муниципальных нужд ЗАТО Циолковский» муниципальное казенное учреждение «Централизованная бухгалтерия» закрытого административно-территориального образования городского округа Циолковский Амурской области определено уполномоченным органом для осуществления закупок товаров, работ, услуг для муниципальных нужд ЗАТО Циолковский.</w:t>
      </w:r>
    </w:p>
    <w:p>
      <w:pPr>
        <w:pStyle w:val="Style3"/>
        <w:numPr>
          <w:ilvl w:val="0"/>
          <w:numId w:val="9"/>
        </w:numPr>
        <w:tabs>
          <w:tab w:leader="none" w:pos="2042" w:val="lef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Уполномоченным органом по заявке Заказчика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0823600002021000003 о проведении закупки способом открытого аукциона в электронной форме на право заключения контракта на выполнение работ по благоустройству сквера по ул. Победы 42.</w:t>
      </w:r>
    </w:p>
    <w:p>
      <w:pPr>
        <w:pStyle w:val="Style3"/>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Начальная (максимальная) цена контракта - 5 989 210,00 рублей.</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Дата и время начала срока подачи заявок - 25.01.2021 16:42. Дата и время окончания срока подачи заявок на участие в электронном аукционе - 02.02.2021 в 09:00. Дата окончания срока рассмотрения заявок на участие в электронном аукционе - 02.02.2021. Дата проведения аукциона в электронной форме - 03.02.2021. Время проведения аукциона - 09:10.</w:t>
      </w:r>
    </w:p>
    <w:p>
      <w:pPr>
        <w:pStyle w:val="Style3"/>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Изменения в извещение и аукционную документацию не вносились.</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Запросы о разъяснении положений документации об электронном аукционе не поступали.</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Как следует из протокола от 02.02.2021, на дату и время окончания срока подачи заявок на участие в электронном аукционе не подана ни одна заявка; в связи с чем, на основании части 16 статьи 66 Закона о контрактной системе, электронный аукцион признан несостоявшимся.</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Комиссия Амурского УФАС России, исследовав материалы дела, приходит к следующим выводам.</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Согласно части 4 статьи 24 Закона о контрактной системе одним из конкурентных способов определения поставщиков (подрядчиков, исполнителей) является аукцион, при котором победителем признается участник закупки, котором победителем признается участник закупки, предложивший наименьшую цену контракта.</w:t>
      </w:r>
    </w:p>
    <w:p>
      <w:pPr>
        <w:pStyle w:val="Style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пунктом 3 части 1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силу пункта 3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Дополнительные требования к участникам закупки отдельных видов товаров, работ, услуг, закупки которых осуществляются путем проведения в том числе аукционов, установлены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Как следует из пункта 2.2 приложения № 1 к Постановлению № 99 при осуществлении закупки, предметом которой является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заказчиком устанавливаются следующие дополнительные требования к участникам закупки -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Законом о контрактной системе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Таким образом, если предметом закупки являются работы по строительству некапитального строения, сооружения (строений, сооружений), благоустройству территории, и начальная (максимальная) цена контракта превышает 5 миллионов рублей (для муниципальных нужд), то у участника закупки должен быть опыт выполнения соответствующих работ, что должно быть подтверждено соответствующими документами, указанными в пункте 2.2 приложения № 1 к Постановлению № 99.</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Как следует из пункта 3.2 СП 82.13330 «СНиП III-10-75 Благоустройство территорий», утвержденного приказом министерства строительства и жилищно- коммунального хозяйства Российской Федерации от 16.12.2016 № 972/пр благоустройством территории является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Согласно техническому заданию, являющегося приложением к проекту контракта по рассматриваемой Комиссией Амурского УФАС России закупке, Заказчиком предметом закупки определены работы по благоустройству территории, в которые входят планировка территории, устройство книгообменника на деревянном каркасном подиуме с модульными стеллажами и скамьями, устройство мостиков и сухого ручья; создание зоны пассивного отдыха - установка столов со скамьями, устройство малых архитектурных форм, устройство освещения сквера, архитектурно-дизайнерское решение пешеходных дорожек и покрытий сквера.</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Вместе с тем, в аукционной документации, а также в извещении о проведении рассматриваемой закупки Заказчиком не установлены дополнительные требования к участникам закупки (о наличии опыта выполнения соответствующих работ), предусмотренные пунктом 3 части 2 статьи 31 Закона о контрактной системе, что не соответствует требованиям, указанным в частях 4 и 5 статьи 31 Закона о контрактной системе.</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При этом Комиссией Амурского УФАС России отклоняются доводы Заказчика со ссылкой на положения статьи 18.1 Закона о защите конкуренции о том, что заявители имели право обратиться в антимонопольный орган исключительно с жалобой на нарушение порядка размещения информации о проведении закупочной процедуры или порядка подачи заявок, поскольку определение поставщика по рассматриваемой закупке осуществлялось Заказчиком в порядке, установленном Законом о контрактной системе.</w:t>
      </w:r>
    </w:p>
    <w:p>
      <w:pPr>
        <w:pStyle w:val="Style3"/>
        <w:widowControl w:val="0"/>
        <w:keepNext w:val="0"/>
        <w:keepLines w:val="0"/>
        <w:shd w:val="clear" w:color="auto" w:fill="auto"/>
        <w:bidi w:val="0"/>
        <w:jc w:val="both"/>
        <w:spacing w:before="0" w:after="0"/>
        <w:ind w:left="60" w:right="60" w:firstLine="700"/>
      </w:pPr>
      <w:r>
        <w:rPr>
          <w:lang w:val="ru-RU" w:eastAsia="ru-RU" w:bidi="ru-RU"/>
          <w:sz w:val="24"/>
          <w:szCs w:val="24"/>
          <w:w w:val="100"/>
          <w:spacing w:val="0"/>
          <w:color w:val="000000"/>
          <w:position w:val="0"/>
        </w:rPr>
        <w:t>Решая вопрос о необходимости выдачи Уполномоченному органу и Заказчику предписания об устранении допущенных нарушений законодательства Российской Федерации о контрактной системе, Комиссия Амурского УФАС России приходит к выводу об отсутствии такой необходимости, поскольку электронный аукцион признан несостоявшимся.</w:t>
      </w:r>
    </w:p>
    <w:p>
      <w:pPr>
        <w:pStyle w:val="Style3"/>
        <w:widowControl w:val="0"/>
        <w:keepNext w:val="0"/>
        <w:keepLines w:val="0"/>
        <w:shd w:val="clear" w:color="auto" w:fill="auto"/>
        <w:bidi w:val="0"/>
        <w:jc w:val="both"/>
        <w:spacing w:before="0" w:after="286"/>
        <w:ind w:left="20" w:right="20" w:firstLine="720"/>
      </w:pPr>
      <w:r>
        <w:rPr>
          <w:lang w:val="ru-RU" w:eastAsia="ru-RU" w:bidi="ru-RU"/>
          <w:sz w:val="24"/>
          <w:szCs w:val="24"/>
          <w:w w:val="100"/>
          <w:spacing w:val="0"/>
          <w:color w:val="000000"/>
          <w:position w:val="0"/>
        </w:rPr>
        <w:t xml:space="preserve">Рассмотрев жалобы ООО «Джули» и ООО «Фокус» на действия Заказчика и Уполномоченного органа при осуществлении закупки в форме электронного аукциона на выполнение работ по благоустройству сквера по ул. Победы 42, объявленной извещением от 25.01.2021 № 0823600002021000003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3"/>
        <w:widowControl w:val="0"/>
        <w:keepNext w:val="0"/>
        <w:keepLines w:val="0"/>
        <w:shd w:val="clear" w:color="auto" w:fill="auto"/>
        <w:bidi w:val="0"/>
        <w:jc w:val="center"/>
        <w:spacing w:before="0" w:after="253" w:line="240" w:lineRule="exact"/>
        <w:ind w:left="0" w:right="0" w:firstLine="0"/>
      </w:pPr>
      <w:r>
        <w:rPr>
          <w:lang w:val="ru-RU" w:eastAsia="ru-RU" w:bidi="ru-RU"/>
          <w:sz w:val="24"/>
          <w:szCs w:val="24"/>
          <w:w w:val="100"/>
          <w:spacing w:val="0"/>
          <w:color w:val="000000"/>
          <w:position w:val="0"/>
        </w:rPr>
        <w:t>РЕШЕНИЕ:</w:t>
      </w:r>
    </w:p>
    <w:p>
      <w:pPr>
        <w:pStyle w:val="Style3"/>
        <w:numPr>
          <w:ilvl w:val="0"/>
          <w:numId w:val="11"/>
        </w:numPr>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«Джули» обоснованной.</w:t>
      </w:r>
    </w:p>
    <w:p>
      <w:pPr>
        <w:pStyle w:val="Style3"/>
        <w:numPr>
          <w:ilvl w:val="0"/>
          <w:numId w:val="11"/>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«Фокус» обоснованной.</w:t>
      </w:r>
    </w:p>
    <w:p>
      <w:pPr>
        <w:pStyle w:val="Style3"/>
        <w:numPr>
          <w:ilvl w:val="0"/>
          <w:numId w:val="11"/>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Признать в действиях муниципального заказчика - управления градостроительства, капитального строительства и жилищно-коммунального хозяйства Администрации закрытого административно-территориального образования городского округа Циолковский Амурской области нарушение частей 4 и 5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Предписание об устранении допущенных нарушений законодательства Российской Федерации о контрактной системе не выдавать.</w:t>
      </w:r>
    </w:p>
    <w:p>
      <w:pPr>
        <w:pStyle w:val="Style3"/>
        <w:numPr>
          <w:ilvl w:val="0"/>
          <w:numId w:val="11"/>
        </w:numPr>
        <w:widowControl w:val="0"/>
        <w:keepNext w:val="0"/>
        <w:keepLines w:val="0"/>
        <w:shd w:val="clear" w:color="auto" w:fill="auto"/>
        <w:bidi w:val="0"/>
        <w:jc w:val="both"/>
        <w:spacing w:before="0" w:after="236" w:line="302" w:lineRule="exact"/>
        <w:ind w:left="20" w:right="20" w:firstLine="720"/>
      </w:pPr>
      <w:r>
        <w:rPr>
          <w:lang w:val="ru-RU" w:eastAsia="ru-RU" w:bidi="ru-RU"/>
          <w:sz w:val="24"/>
          <w:szCs w:val="24"/>
          <w:w w:val="100"/>
          <w:spacing w:val="0"/>
          <w:color w:val="000000"/>
          <w:position w:val="0"/>
        </w:rPr>
        <w:t xml:space="preserve"> Передать материалы дела должностному лицу Амурского УФАС России для рассмотрения вопроса о возбуждения административного производства.</w:t>
      </w:r>
    </w:p>
    <w:p>
      <w:pPr>
        <w:pStyle w:val="Style3"/>
        <w:widowControl w:val="0"/>
        <w:keepNext w:val="0"/>
        <w:keepLines w:val="0"/>
        <w:shd w:val="clear" w:color="auto" w:fill="auto"/>
        <w:bidi w:val="0"/>
        <w:jc w:val="both"/>
        <w:spacing w:before="0" w:after="0" w:line="307" w:lineRule="exact"/>
        <w:ind w:left="20" w:right="20" w:firstLine="720"/>
        <w:sectPr>
          <w:type w:val="continuous"/>
          <w:pgSz w:w="11906" w:h="16838"/>
          <w:pgMar w:top="719" w:left="831" w:right="831" w:bottom="475" w:header="0" w:footer="3" w:gutter="485"/>
          <w:rtlGutter w:val="0"/>
          <w:cols w:space="720"/>
          <w:noEndnote/>
          <w:docGrid w:linePitch="360"/>
        </w:sectPr>
      </w:pPr>
      <w:r>
        <w:rPr>
          <w:lang w:val="ru-RU" w:eastAsia="ru-RU" w:bidi="ru-RU"/>
          <w:sz w:val="24"/>
          <w:szCs w:val="24"/>
          <w:w w:val="100"/>
          <w:spacing w:val="0"/>
          <w:color w:val="000000"/>
          <w:position w:val="0"/>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07"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1651" w:left="1294" w:right="7500" w:bottom="22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4.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4.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2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6 pt"/>
    <w:basedOn w:val="CharStyle4"/>
    <w:rPr>
      <w:lang w:val="en-US" w:eastAsia="en-US" w:bidi="en-US"/>
      <w:sz w:val="12"/>
      <w:szCs w:val="12"/>
      <w:w w:val="100"/>
      <w:spacing w:val="0"/>
      <w:color w:val="000000"/>
      <w:position w:val="0"/>
    </w:rPr>
  </w:style>
  <w:style w:type="character" w:customStyle="1" w:styleId="CharStyle6">
    <w:name w:val="Основной текст + Impact,15 pt,Курсив,Интервал -2 pt"/>
    <w:basedOn w:val="CharStyle4"/>
    <w:rPr>
      <w:lang w:val="ru-RU" w:eastAsia="ru-RU" w:bidi="ru-RU"/>
      <w:i/>
      <w:iCs/>
      <w:sz w:val="30"/>
      <w:szCs w:val="30"/>
      <w:rFonts w:ascii="Impact" w:eastAsia="Impact" w:hAnsi="Impact" w:cs="Impact"/>
      <w:w w:val="100"/>
      <w:spacing w:val="-40"/>
      <w:color w:val="000000"/>
      <w:position w:val="0"/>
    </w:rPr>
  </w:style>
  <w:style w:type="character" w:customStyle="1" w:styleId="CharStyle7">
    <w:name w:val="Основной текст + Consolas,15 pt,Курсив,Интервал 0 pt"/>
    <w:basedOn w:val="CharStyle4"/>
    <w:rPr>
      <w:lang w:val="ru-RU" w:eastAsia="ru-RU" w:bidi="ru-RU"/>
      <w:i/>
      <w:iCs/>
      <w:sz w:val="30"/>
      <w:szCs w:val="30"/>
      <w:rFonts w:ascii="Consolas" w:eastAsia="Consolas" w:hAnsi="Consolas" w:cs="Consolas"/>
      <w:w w:val="100"/>
      <w:spacing w:val="-10"/>
      <w:color w:val="000000"/>
      <w:position w:val="0"/>
    </w:rPr>
  </w:style>
  <w:style w:type="character" w:customStyle="1" w:styleId="CharStyle8">
    <w:name w:val="Основной текст + Consolas,6,5 pt"/>
    <w:basedOn w:val="CharStyle4"/>
    <w:rPr>
      <w:lang w:val="ru-RU" w:eastAsia="ru-RU" w:bidi="ru-RU"/>
      <w:sz w:val="13"/>
      <w:szCs w:val="13"/>
      <w:rFonts w:ascii="Consolas" w:eastAsia="Consolas" w:hAnsi="Consolas" w:cs="Consolas"/>
      <w:w w:val="100"/>
      <w:spacing w:val="0"/>
      <w:color w:val="000000"/>
      <w:position w:val="0"/>
    </w:rPr>
  </w:style>
  <w:style w:type="character" w:customStyle="1" w:styleId="CharStyle10">
    <w:name w:val="Основной текст (2)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2) + Полужирный"/>
    <w:basedOn w:val="CharStyle10"/>
    <w:rPr>
      <w:lang w:val="ru-RU" w:eastAsia="ru-RU" w:bidi="ru-RU"/>
      <w:b/>
      <w:bCs/>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4) + Не полужирный"/>
    <w:basedOn w:val="CharStyle15"/>
    <w:rPr>
      <w:lang w:val="ru-RU" w:eastAsia="ru-RU" w:bidi="ru-RU"/>
      <w:b/>
      <w:bCs/>
      <w:w w:val="100"/>
      <w:spacing w:val="0"/>
      <w:color w:val="000000"/>
      <w:position w:val="0"/>
    </w:rPr>
  </w:style>
  <w:style w:type="character" w:customStyle="1" w:styleId="CharStyle18">
    <w:name w:val="Заголовок №1_"/>
    <w:basedOn w:val="DefaultParagraphFont"/>
    <w:link w:val="Style17"/>
    <w:rPr>
      <w:b/>
      <w:bCs/>
      <w:i/>
      <w:iCs/>
      <w:u w:val="none"/>
      <w:strike w:val="0"/>
      <w:smallCaps w:val="0"/>
      <w:sz w:val="30"/>
      <w:szCs w:val="30"/>
      <w:rFonts w:ascii="Times New Roman" w:eastAsia="Times New Roman" w:hAnsi="Times New Roman" w:cs="Times New Roman"/>
      <w:spacing w:val="30"/>
    </w:rPr>
  </w:style>
  <w:style w:type="character" w:customStyle="1" w:styleId="CharStyle19">
    <w:name w:val="Заголовок №1 + 13 pt,Не полужирный,Не курсив,Интервал 0 pt"/>
    <w:basedOn w:val="CharStyle18"/>
    <w:rPr>
      <w:lang w:val="ru-RU" w:eastAsia="ru-RU" w:bidi="ru-RU"/>
      <w:b/>
      <w:bCs/>
      <w:i/>
      <w:iCs/>
      <w:u w:val="single"/>
      <w:sz w:val="26"/>
      <w:szCs w:val="26"/>
      <w:w w:val="100"/>
      <w:spacing w:val="0"/>
      <w:color w:val="000000"/>
      <w:position w:val="0"/>
    </w:rPr>
  </w:style>
  <w:style w:type="character" w:customStyle="1" w:styleId="CharStyle20">
    <w:name w:val="Заголовок №1 + Tahoma,12 pt,Не полужирный,Не курсив,Интервал 0 pt"/>
    <w:basedOn w:val="CharStyle18"/>
    <w:rPr>
      <w:lang w:val="ru-RU" w:eastAsia="ru-RU" w:bidi="ru-RU"/>
      <w:b/>
      <w:bCs/>
      <w:i/>
      <w:iCs/>
      <w:u w:val="single"/>
      <w:sz w:val="24"/>
      <w:szCs w:val="24"/>
      <w:rFonts w:ascii="Tahoma" w:eastAsia="Tahoma" w:hAnsi="Tahoma" w:cs="Tahoma"/>
      <w:w w:val="100"/>
      <w:spacing w:val="0"/>
      <w:color w:val="000000"/>
      <w:position w:val="0"/>
    </w:rPr>
  </w:style>
  <w:style w:type="character" w:customStyle="1" w:styleId="CharStyle21">
    <w:name w:val="Заголовок №1 + Impact,13 pt,Не полужирный,Не курсив,Интервал 1 pt,Масштаб 60%"/>
    <w:basedOn w:val="CharStyle18"/>
    <w:rPr>
      <w:lang w:val="ru-RU" w:eastAsia="ru-RU" w:bidi="ru-RU"/>
      <w:b/>
      <w:bCs/>
      <w:i/>
      <w:iCs/>
      <w:u w:val="single"/>
      <w:sz w:val="26"/>
      <w:szCs w:val="26"/>
      <w:rFonts w:ascii="Impact" w:eastAsia="Impact" w:hAnsi="Impact" w:cs="Impact"/>
      <w:w w:val="60"/>
      <w:spacing w:val="20"/>
      <w:color w:val="000000"/>
      <w:position w:val="0"/>
    </w:rPr>
  </w:style>
  <w:style w:type="character" w:customStyle="1" w:styleId="CharStyle22">
    <w:name w:val="Заголовок №1 + Не полужирный,Не курсив,Интервал 0 pt"/>
    <w:basedOn w:val="CharStyle18"/>
    <w:rPr>
      <w:lang w:val="ru-RU" w:eastAsia="ru-RU" w:bidi="ru-RU"/>
      <w:b/>
      <w:bCs/>
      <w:i/>
      <w:iCs/>
      <w:u w:val="single"/>
      <w:w w:val="100"/>
      <w:spacing w:val="0"/>
      <w:color w:val="000000"/>
      <w:position w:val="0"/>
    </w:rPr>
  </w:style>
  <w:style w:type="character" w:customStyle="1" w:styleId="CharStyle23">
    <w:name w:val="Заголовок №1"/>
    <w:basedOn w:val="CharStyle18"/>
    <w:rPr>
      <w:lang w:val="ru-RU" w:eastAsia="ru-RU" w:bidi="ru-RU"/>
      <w:u w:val="single"/>
      <w:w w:val="10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6)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9">
    <w:name w:val="Основной текст (7)_"/>
    <w:basedOn w:val="DefaultParagraphFont"/>
    <w:link w:val="Style28"/>
    <w:rPr>
      <w:b/>
      <w:bCs/>
      <w:i w:val="0"/>
      <w:iCs w:val="0"/>
      <w:u w:val="none"/>
      <w:strike w:val="0"/>
      <w:smallCaps w:val="0"/>
      <w:sz w:val="21"/>
      <w:szCs w:val="21"/>
      <w:rFonts w:ascii="Tahoma" w:eastAsia="Tahoma" w:hAnsi="Tahoma" w:cs="Tahoma"/>
      <w:spacing w:val="-10"/>
    </w:rPr>
  </w:style>
  <w:style w:type="paragraph" w:customStyle="1" w:styleId="Style3">
    <w:name w:val="Основной текст"/>
    <w:basedOn w:val="Normal"/>
    <w:link w:val="CharStyle4"/>
    <w:pPr>
      <w:widowControl w:val="0"/>
      <w:shd w:val="clear" w:color="auto" w:fill="FFFFFF"/>
      <w:spacing w:before="60" w:after="240" w:line="298"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360" w:after="60" w:line="29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60" w:after="6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60" w:after="60" w:line="0" w:lineRule="exact"/>
    </w:pPr>
    <w:rPr>
      <w:b/>
      <w:bCs/>
      <w:i/>
      <w:iCs/>
      <w:u w:val="none"/>
      <w:strike w:val="0"/>
      <w:smallCaps w:val="0"/>
      <w:sz w:val="30"/>
      <w:szCs w:val="30"/>
      <w:rFonts w:ascii="Times New Roman" w:eastAsia="Times New Roman" w:hAnsi="Times New Roman" w:cs="Times New Roman"/>
      <w:spacing w:val="30"/>
    </w:rPr>
  </w:style>
  <w:style w:type="paragraph" w:customStyle="1" w:styleId="Style24">
    <w:name w:val="Основной текст (5)"/>
    <w:basedOn w:val="Normal"/>
    <w:link w:val="CharStyle25"/>
    <w:pPr>
      <w:widowControl w:val="0"/>
      <w:shd w:val="clear" w:color="auto" w:fill="FFFFFF"/>
      <w:jc w:val="both"/>
      <w:spacing w:before="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right"/>
      <w:spacing w:before="540" w:line="0" w:lineRule="exact"/>
    </w:pPr>
    <w:rPr>
      <w:b/>
      <w:bCs/>
      <w:i w:val="0"/>
      <w:iCs w:val="0"/>
      <w:u w:val="none"/>
      <w:strike w:val="0"/>
      <w:smallCaps w:val="0"/>
      <w:sz w:val="21"/>
      <w:szCs w:val="21"/>
      <w:rFonts w:ascii="Tahoma" w:eastAsia="Tahoma" w:hAnsi="Tahoma" w:cs="Tahoma"/>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