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26" w:left="1238" w:right="6462" w:bottom="142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ФЕДЕРАЛЬНАЯ АНТИМОНОПОЛЬНАЯ СЛУЖБА (ФАС России)</w:t>
      </w:r>
    </w:p>
    <w:p>
      <w:pPr>
        <w:widowControl w:val="0"/>
        <w:spacing w:line="150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5"/>
        <w:ind w:left="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63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2" w:line="252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to41@fas.gov.ru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220" w:right="0" w:firstLine="0"/>
      </w:pPr>
      <w:r>
        <w:rPr>
          <w:rStyle w:val="CharStyle11"/>
        </w:rPr>
        <w:t>-/</w:t>
      </w:r>
      <w:r>
        <w:rPr>
          <w:rStyle w:val="CharStyle12"/>
        </w:rPr>
        <w:t xml:space="preserve">/ </w:t>
      </w:r>
      <w:r>
        <w:rPr>
          <w:rStyle w:val="CharStyle13"/>
        </w:rPr>
        <w:t>Ш</w:t>
      </w:r>
    </w:p>
    <w:p>
      <w:pPr>
        <w:pStyle w:val="Style14"/>
        <w:tabs>
          <w:tab w:leader="none" w:pos="2108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Ha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</w:t>
        <w:tab/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0" w:firstLine="0"/>
      </w:pPr>
      <w:r>
        <w:rPr>
          <w:rStyle w:val="CharStyle16"/>
        </w:rPr>
        <w:t>Заказчик: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0"/>
        <w:sectPr>
          <w:type w:val="continuous"/>
          <w:pgSz w:w="11906" w:h="16838"/>
          <w:pgMar w:top="1426" w:left="1271" w:right="1937" w:bottom="1422" w:header="0" w:footer="3" w:gutter="0"/>
          <w:rtlGutter w:val="0"/>
          <w:cols w:num="2" w:space="720" w:equalWidth="0">
            <w:col w:w="3820" w:space="670"/>
            <w:col w:w="420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Краевое государственное профессиональное образовательное учреждение «Камчатский индустриальный техникум» ул. Школьная, д. 3 «а», Вилючинский городской округ ЗАТО г. Вилючинск, Камчатский край, 684090</w:t>
      </w:r>
    </w:p>
    <w:p>
      <w:pPr>
        <w:widowControl w:val="0"/>
        <w:spacing w:line="140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480" w:right="0" w:firstLine="0"/>
      </w:pPr>
      <w:r>
        <w:rPr>
          <w:rStyle w:val="CharStyle16"/>
        </w:rPr>
        <w:t>Заявитель: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3" w:line="299" w:lineRule="exact"/>
        <w:ind w:left="448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«Монолит» шоссе Фрезер, д. 5/1, э подвал, пом I, к. 1, оф. 15, г. Москва, 109202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480" w:right="0" w:firstLine="0"/>
      </w:pPr>
      <w:r>
        <w:rPr>
          <w:rStyle w:val="CharStyle16"/>
        </w:rPr>
        <w:t>Оператор электронной площадки: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52" w:line="295" w:lineRule="exact"/>
        <w:ind w:left="448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АО «Сбербанк-АСТ» </w:t>
      </w:r>
      <w:r>
        <w:rPr>
          <w:rStyle w:val="CharStyle16"/>
          <w:lang w:val="en-US" w:eastAsia="en-US" w:bidi="en-US"/>
        </w:rPr>
        <w:t>k o@s b erbank-ast.ru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10" w:line="23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РЕШЕНИЕ</w:t>
      </w:r>
      <w:bookmarkEnd w:id="1"/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center"/>
        <w:spacing w:before="0" w:after="26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 041 /06/64-31 /2021</w:t>
      </w:r>
    </w:p>
    <w:p>
      <w:pPr>
        <w:pStyle w:val="Style14"/>
        <w:tabs>
          <w:tab w:leader="none" w:pos="5989" w:val="left"/>
        </w:tabs>
        <w:widowControl w:val="0"/>
        <w:keepNext w:val="0"/>
        <w:keepLines w:val="0"/>
        <w:shd w:val="clear" w:color="auto" w:fill="auto"/>
        <w:bidi w:val="0"/>
        <w:spacing w:before="0" w:after="21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 февраля 2021 г.</w:t>
        <w:tab/>
        <w:t>г. Петропавловск-Камчатский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 ФАС России) по контролю в сфере закупок (далее - Комиссия) в составе: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- начальника отдела антимонопольного контроля и закупок Парфирьевой С.Н., членов Комиссии: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государственного инспектора отдела антимонопольного контроля и закупок Шихановой Л.Б.,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81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антимонопольного контроля и закупок Романовой В.Н.,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присутствии представителей заказчика - краевого государственного профессионального образовательного учреждения «Камчатский индустриальный техникум» (далее - Заказчик; Техникум): директора Маловой Н.В. (на основании приказа от 08.11.2016 № 85/л), Малыш </w:t>
      </w:r>
      <w:r>
        <w:rPr>
          <w:rStyle w:val="CharStyle19"/>
          <w:lang w:val="en-US" w:eastAsia="en-US" w:bidi="en-US"/>
        </w:rPr>
        <w:t xml:space="preserve">C.PI.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(по доверенности от 12.01.2021 № 05), Грицюка И.И. (по доверенности от 12.01.2021 № 06),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92" w:line="295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заявителя - общества с ограниченной ответственностью «Монолит» (далее - Заявитель), уведомленного о месте и времени рассмотрения жалобы по адресу электронной почты,</w:t>
        <w:br w:type="page"/>
        <w:t>рассмотрев посредством видеоконференцсвязи жалобу Заявителя на действия Заказчика при определении подрядчика путем электронного аукциона (далее - ЭА) на выполнение работ по капитальному ремонту «сейсмоусиление здания производственных мастерских КГПОБУ «Камчатский индустриальный техникум» (далее - Работы) (извещение № 0338200000221000001),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255" w:line="230" w:lineRule="exact"/>
        <w:ind w:left="32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УСТАНОВИЛА:</w:t>
      </w:r>
      <w:bookmarkEnd w:id="2"/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начата процедура определения подрядчика путем ЭА на выполнение Работ (закупка № 0338200000221000001) (далее - Закупка).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37" w:line="295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и документация о Закупке размещены на официальном сайте единой информационной системы (далее - ЕИС) 21.01.2021; изменения извещения и документации об ЭА размещены 22.01.2021; начальная (максимальная) цена контракта установлена в размере 32 694 530,00 руб.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01.02.2021 в Камчатское УФАС России поступила жалоба Заявителя на действия Заказчика при разработке документации об ЭА.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проекте контракта отсутствует обязательное условие, предусмотренное пунктом 2 части 13 статьи 34 Закона о контрактной системе;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95" w:line="299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извещении и документации о Закупке не указаны даты проведения процедур (</w:t>
      </w:r>
      <w:r>
        <w:rPr>
          <w:rStyle w:val="CharStyle20"/>
        </w:rPr>
        <w:t>дата и время окончания срока подачи заявок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</w:t>
      </w:r>
      <w:r>
        <w:rPr>
          <w:rStyle w:val="CharStyle20"/>
        </w:rPr>
        <w:t>дата окончания рассмотрения первых частей заявок на участие в ЭА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дата проведения ЭА, дата окончания срока предоставления разъяснений положений документации об ЭА).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65" w:line="230" w:lineRule="exact"/>
        <w:ind w:left="4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письме от 04.02.2021 № 28 с доводами жалобы не согласился.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37" w:line="292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выявила следующие обстоятельства.</w:t>
      </w:r>
    </w:p>
    <w:p>
      <w:pPr>
        <w:pStyle w:val="Style14"/>
        <w:numPr>
          <w:ilvl w:val="0"/>
          <w:numId w:val="3"/>
        </w:numPr>
        <w:tabs>
          <w:tab w:leader="none" w:pos="907" w:val="left"/>
        </w:tabs>
        <w:widowControl w:val="0"/>
        <w:keepNext w:val="0"/>
        <w:keepLines w:val="0"/>
        <w:shd w:val="clear" w:color="auto" w:fill="auto"/>
        <w:bidi w:val="0"/>
        <w:spacing w:before="0" w:after="240" w:line="295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пунктов 3, 4, 5, 11 части 1 статьи 64 Закона о контрактной системе документация об ЭА наряду с информацией, указанной в извещении о проведении ЭА, должна содержать информацию о дате и времени окончания срока подачи заявок на участие в ЭА, дате окончания срока рассмотрения заявок на участие в ЭА, дате проведения ЭА, датах начала и окончания срока предоставления участникам ЭА разъяснений положений документации об ЭА.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документации об ЭА информация о дате и времени окончания срока подачи заявок на участие в ЭА, дате окончания срока рассмотрения заявок на участие в ЭА, дате проведения ЭА, датах начала и окончания срока предоставления участникам ЭА разъяснений положений документации об ЭА не содержится, </w:t>
      </w:r>
      <w:r>
        <w:rPr>
          <w:rStyle w:val="CharStyle19"/>
        </w:rPr>
        <w:t>в нарушение пунктов 3, 4, 5, 11 части 1 статьи 64 Закона о контрактной системе.</w:t>
      </w:r>
    </w:p>
    <w:p>
      <w:pPr>
        <w:pStyle w:val="Style14"/>
        <w:numPr>
          <w:ilvl w:val="0"/>
          <w:numId w:val="3"/>
        </w:numPr>
        <w:tabs>
          <w:tab w:leader="none" w:pos="1013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4 статьи 64 Закона о контрактной системе, проект контракта является неотъемлемой частью документации об ЭА.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содержанию проекта контракта установлены статьей 34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13 статьи 34 Закона о контрактной системе в контракт включаются обязательные условия об уменьшении суммы,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6"/>
        <w:ind w:left="20" w:right="20" w:firstLine="700"/>
      </w:pPr>
      <w:r>
        <w:rPr>
          <w:rStyle w:val="CharStyle23"/>
          <w:b w:val="0"/>
          <w:bCs w:val="0"/>
        </w:rPr>
        <w:t xml:space="preserve">В проекте контракта вышеуказанное требование отсутствует, </w:t>
      </w:r>
      <w:r>
        <w:rPr>
          <w:lang w:val="ru-RU" w:eastAsia="ru-RU" w:bidi="ru-RU"/>
          <w:w w:val="100"/>
          <w:color w:val="000000"/>
          <w:position w:val="0"/>
        </w:rPr>
        <w:t>в нарушение пункта 2 части 13 статьи 34 Закона о контрактной системе.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40" w:line="29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Выявленные нарушения Закона о контрактной системе содержит признаки состава административного правонарушения, ответственность за совершение которых предусмотрена частью 4.2 статьи 7.30 Кодекса Российской Федерации об административных правонарушениях.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95" w:line="29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частью 8 статьи 106 Закона о контрактной системе и Административным регламентом, утвержденным приказом ФАС России от 19.11.2014 № 727/14, Комиссия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center"/>
        <w:spacing w:before="0" w:after="254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обоснованной.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нарушения пункта 2 части 13 статьи 34, части 1 статьи 64 Закона о контрактной системе.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Предписание об устранении выявленных нарушений не выдавать в связи с принятием решения о выдаче предписания по ранее рассмотренной жалобе (дело № 041/06/64-33/2021 от 08.02.2021).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3" w:line="230" w:lineRule="exact"/>
        <w:ind w:left="1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919" w:left="1298" w:right="1215" w:bottom="161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Franklin Gothic Medium" w:eastAsia="Franklin Gothic Medium" w:hAnsi="Franklin Gothic Medium" w:cs="Franklin Gothic Medium"/>
      <w:spacing w:val="-10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3">
    <w:name w:val="Основной текст (4) + Times New Roman,15 pt,Курсив,Интервал 0 pt"/>
    <w:basedOn w:val="CharStyle10"/>
    <w:rPr>
      <w:lang w:val="ru-RU" w:eastAsia="ru-RU" w:bidi="ru-RU"/>
      <w:i/>
      <w:iCs/>
      <w:u w:val="single"/>
      <w:sz w:val="30"/>
      <w:szCs w:val="3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Заголовок №2_"/>
    <w:basedOn w:val="DefaultParagraphFont"/>
    <w:link w:val="Style1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9">
    <w:name w:val="Основной текст + Полужирный,Интервал 0 pt"/>
    <w:basedOn w:val="CharStyle15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20">
    <w:name w:val="Основной текст + Курсив"/>
    <w:basedOn w:val="CharStyle1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2">
    <w:name w:val="Основной текст (5)_"/>
    <w:basedOn w:val="DefaultParagraphFont"/>
    <w:link w:val="Style2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23">
    <w:name w:val="Основной текст (5) + Не полужирный,Интервал 0 pt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after="60" w:line="32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6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Franklin Gothic Medium" w:eastAsia="Franklin Gothic Medium" w:hAnsi="Franklin Gothic Medium" w:cs="Franklin Gothic Medium"/>
      <w:spacing w:val="-1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FFFFFF"/>
      <w:jc w:val="center"/>
      <w:outlineLvl w:val="1"/>
      <w:spacing w:before="30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jc w:val="both"/>
      <w:spacing w:after="240" w:line="306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