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248" w:line="260" w:lineRule="exact"/>
        <w:ind w:left="5320" w:right="0" w:firstLine="0"/>
      </w:pPr>
      <w:r>
        <w:rPr>
          <w:lang w:val="ru-RU" w:eastAsia="ru-RU" w:bidi="ru-RU"/>
          <w:w w:val="100"/>
          <w:spacing w:val="0"/>
          <w:color w:val="000000"/>
          <w:position w:val="0"/>
        </w:rPr>
        <w:t>ЦИТТУ</w:t>
      </w:r>
    </w:p>
    <w:p>
      <w:pPr>
        <w:pStyle w:val="Style3"/>
        <w:widowControl w:val="0"/>
        <w:keepNext w:val="0"/>
        <w:keepLines w:val="0"/>
        <w:shd w:val="clear" w:color="auto" w:fill="auto"/>
        <w:bidi w:val="0"/>
        <w:jc w:val="left"/>
        <w:spacing w:before="0" w:after="349" w:line="322" w:lineRule="exact"/>
        <w:ind w:left="5320" w:right="20" w:firstLine="0"/>
      </w:pPr>
      <w:r>
        <w:rPr>
          <w:lang w:val="ru-RU" w:eastAsia="ru-RU" w:bidi="ru-RU"/>
          <w:w w:val="100"/>
          <w:spacing w:val="0"/>
          <w:color w:val="000000"/>
          <w:position w:val="0"/>
        </w:rPr>
        <w:t xml:space="preserve">ул. Новозаводская, д. 11/5, г. Москва, 121087, </w:t>
      </w:r>
      <w:r>
        <w:fldChar w:fldCharType="begin"/>
      </w:r>
      <w:r>
        <w:rPr>
          <w:color w:val="000000"/>
        </w:rPr>
        <w:instrText> HYPERLINK "mailto:MarchenkovaTYu@ca.customs.ru" </w:instrText>
      </w:r>
      <w:r>
        <w:fldChar w:fldCharType="separate"/>
      </w:r>
      <w:r>
        <w:rPr>
          <w:rStyle w:val="Hyperlink"/>
          <w:lang w:val="en-US" w:eastAsia="en-US" w:bidi="en-US"/>
          <w:w w:val="100"/>
          <w:spacing w:val="0"/>
          <w:position w:val="0"/>
        </w:rPr>
        <w:t>MarchenkovaTYu@ca.customs.ru</w:t>
      </w:r>
      <w:r>
        <w:fldChar w:fldCharType="end"/>
      </w:r>
    </w:p>
    <w:p>
      <w:pPr>
        <w:pStyle w:val="Style3"/>
        <w:widowControl w:val="0"/>
        <w:keepNext w:val="0"/>
        <w:keepLines w:val="0"/>
        <w:shd w:val="clear" w:color="auto" w:fill="auto"/>
        <w:bidi w:val="0"/>
        <w:jc w:val="left"/>
        <w:spacing w:before="0" w:after="247" w:line="260" w:lineRule="exact"/>
        <w:ind w:left="5320" w:right="0" w:firstLine="0"/>
      </w:pPr>
      <w:r>
        <w:rPr>
          <w:lang w:val="ru-RU" w:eastAsia="ru-RU" w:bidi="ru-RU"/>
          <w:w w:val="100"/>
          <w:spacing w:val="0"/>
          <w:color w:val="000000"/>
          <w:position w:val="0"/>
        </w:rPr>
        <w:t>ООО «Бизнес Система Телеком»</w:t>
      </w:r>
    </w:p>
    <w:p>
      <w:pPr>
        <w:pStyle w:val="Style3"/>
        <w:widowControl w:val="0"/>
        <w:keepNext w:val="0"/>
        <w:keepLines w:val="0"/>
        <w:shd w:val="clear" w:color="auto" w:fill="auto"/>
        <w:bidi w:val="0"/>
        <w:jc w:val="left"/>
        <w:spacing w:before="0" w:after="2640" w:line="317" w:lineRule="exact"/>
        <w:ind w:left="5320" w:right="20" w:firstLine="0"/>
      </w:pPr>
      <w:r>
        <w:rPr>
          <w:lang w:val="ru-RU" w:eastAsia="ru-RU" w:bidi="ru-RU"/>
          <w:w w:val="100"/>
          <w:spacing w:val="0"/>
          <w:color w:val="000000"/>
          <w:position w:val="0"/>
        </w:rPr>
        <w:t xml:space="preserve">ул. Барклая, д. 6, строение 3, г. Москва, 121087, </w:t>
      </w:r>
      <w:r>
        <w:fldChar w:fldCharType="begin"/>
      </w:r>
      <w:r>
        <w:rPr>
          <w:color w:val="000000"/>
        </w:rPr>
        <w:instrText> HYPERLINK "mailto:info@bisyst.ru" </w:instrText>
      </w:r>
      <w:r>
        <w:fldChar w:fldCharType="separate"/>
      </w:r>
      <w:r>
        <w:rPr>
          <w:rStyle w:val="Hyperlink"/>
          <w:lang w:val="en-US" w:eastAsia="en-US" w:bidi="en-US"/>
          <w:w w:val="100"/>
          <w:spacing w:val="0"/>
          <w:position w:val="0"/>
        </w:rPr>
        <w:t>info@bisyst.ru</w:t>
      </w:r>
      <w:r>
        <w:fldChar w:fldCharType="end"/>
      </w:r>
    </w:p>
    <w:p>
      <w:pPr>
        <w:pStyle w:val="Style5"/>
        <w:tabs>
          <w:tab w:leader="none" w:pos="8338" w:val="left"/>
        </w:tabs>
        <w:widowControl w:val="0"/>
        <w:keepNext w:val="0"/>
        <w:keepLines w:val="0"/>
        <w:shd w:val="clear" w:color="auto" w:fill="auto"/>
        <w:bidi w:val="0"/>
        <w:jc w:val="left"/>
        <w:spacing w:before="0" w:after="0"/>
        <w:ind w:left="20" w:right="680"/>
      </w:pPr>
      <w:r>
        <w:rPr>
          <w:lang w:val="ru-RU" w:eastAsia="ru-RU" w:bidi="ru-RU"/>
          <w:w w:val="100"/>
          <w:spacing w:val="0"/>
          <w:color w:val="000000"/>
          <w:position w:val="0"/>
        </w:rPr>
        <w:t>РЕШЕНИЕ по делу № 077/06/106-1777/2021 о нарушении законодательства о контрактной системе 05.02.2021</w:t>
        <w:tab/>
        <w:t>г. Москва</w:t>
      </w:r>
    </w:p>
    <w:p>
      <w:pPr>
        <w:pStyle w:val="Style3"/>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3"/>
        <w:widowControl w:val="0"/>
        <w:keepNext w:val="0"/>
        <w:keepLines w:val="0"/>
        <w:shd w:val="clear" w:color="auto" w:fill="auto"/>
        <w:bidi w:val="0"/>
        <w:jc w:val="both"/>
        <w:spacing w:before="0" w:after="0" w:line="317" w:lineRule="exact"/>
        <w:ind w:left="20" w:right="0" w:firstLine="56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17" w:lineRule="exact"/>
        <w:ind w:left="20" w:right="0" w:firstLine="56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3"/>
        <w:numPr>
          <w:ilvl w:val="0"/>
          <w:numId w:val="1"/>
        </w:numPr>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А. Кутейникова,</w:t>
      </w:r>
    </w:p>
    <w:p>
      <w:pPr>
        <w:pStyle w:val="Style3"/>
        <w:widowControl w:val="0"/>
        <w:keepNext w:val="0"/>
        <w:keepLines w:val="0"/>
        <w:shd w:val="clear" w:color="auto" w:fill="auto"/>
        <w:bidi w:val="0"/>
        <w:jc w:val="both"/>
        <w:spacing w:before="0" w:after="0" w:line="317" w:lineRule="exact"/>
        <w:ind w:left="20" w:right="0" w:firstLine="560"/>
      </w:pPr>
      <w:r>
        <w:rPr>
          <w:lang w:val="ru-RU" w:eastAsia="ru-RU" w:bidi="ru-RU"/>
          <w:w w:val="100"/>
          <w:spacing w:val="0"/>
          <w:color w:val="000000"/>
          <w:position w:val="0"/>
        </w:rPr>
        <w:t>Специалиста-эксперта отдела обжалования государственных закупок</w:t>
      </w:r>
    </w:p>
    <w:p>
      <w:pPr>
        <w:pStyle w:val="Style3"/>
        <w:numPr>
          <w:ilvl w:val="0"/>
          <w:numId w:val="1"/>
        </w:numPr>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А. Матвеева,</w:t>
      </w:r>
    </w:p>
    <w:p>
      <w:pPr>
        <w:pStyle w:val="Style3"/>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 xml:space="preserve">рассмотрение жалобы проводилось дистанционно (посредством 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 </w:t>
      </w:r>
      <w:r>
        <w:rPr>
          <w:lang w:val="en-US" w:eastAsia="en-US" w:bidi="en-US"/>
          <w:w w:val="100"/>
          <w:spacing w:val="0"/>
          <w:color w:val="000000"/>
          <w:position w:val="0"/>
        </w:rPr>
        <w:t>nCoV.,</w:t>
      </w:r>
    </w:p>
    <w:p>
      <w:pPr>
        <w:pStyle w:val="Style3"/>
        <w:widowControl w:val="0"/>
        <w:keepNext w:val="0"/>
        <w:keepLines w:val="0"/>
        <w:shd w:val="clear" w:color="auto" w:fill="auto"/>
        <w:bidi w:val="0"/>
        <w:jc w:val="both"/>
        <w:spacing w:before="0" w:after="0" w:line="317" w:lineRule="exact"/>
        <w:ind w:left="20" w:right="0" w:firstLine="560"/>
      </w:pPr>
      <w:r>
        <w:rPr>
          <w:lang w:val="ru-RU" w:eastAsia="ru-RU" w:bidi="ru-RU"/>
          <w:w w:val="100"/>
          <w:spacing w:val="0"/>
          <w:color w:val="000000"/>
          <w:position w:val="0"/>
        </w:rPr>
        <w:t>при участии представителей:</w:t>
      </w:r>
    </w:p>
    <w:p>
      <w:pPr>
        <w:pStyle w:val="Style3"/>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ЦИТТУ: Д.А. Васильева (приказ от 07.08.2020 №2175-К), И.Н. Смирнова (по доверенности от 04.02.2021 №10-15/0017), И.А. Зайцевой (по доверенности от</w:t>
      </w:r>
    </w:p>
    <w:p>
      <w:pPr>
        <w:pStyle w:val="Style3"/>
        <w:numPr>
          <w:ilvl w:val="0"/>
          <w:numId w:val="3"/>
        </w:numPr>
        <w:tabs>
          <w:tab w:leader="none" w:pos="1439" w:val="left"/>
        </w:tabs>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№10-15/0076), А.С. Баженовой (по доверенности от 22.12.2020 №10</w:t>
        <w:softHyphen/>
        <w:t>15/0078),</w:t>
      </w:r>
    </w:p>
    <w:p>
      <w:pPr>
        <w:pStyle w:val="Style3"/>
        <w:widowControl w:val="0"/>
        <w:keepNext w:val="0"/>
        <w:keepLines w:val="0"/>
        <w:shd w:val="clear" w:color="auto" w:fill="auto"/>
        <w:bidi w:val="0"/>
        <w:jc w:val="right"/>
        <w:spacing w:before="0" w:after="297" w:line="317" w:lineRule="exact"/>
        <w:ind w:left="0" w:right="20" w:firstLine="0"/>
      </w:pPr>
      <w:r>
        <w:rPr>
          <w:lang w:val="ru-RU" w:eastAsia="ru-RU" w:bidi="ru-RU"/>
          <w:w w:val="100"/>
          <w:spacing w:val="0"/>
          <w:color w:val="000000"/>
          <w:position w:val="0"/>
        </w:rPr>
        <w:t>ООО «Бизнес Система Телеком»: В.С. Веселовского (по доверенности от</w:t>
      </w:r>
    </w:p>
    <w:p>
      <w:pPr>
        <w:pStyle w:val="Style7"/>
        <w:widowControl w:val="0"/>
        <w:keepNext w:val="0"/>
        <w:keepLines w:val="0"/>
        <w:shd w:val="clear" w:color="auto" w:fill="auto"/>
        <w:bidi w:val="0"/>
        <w:jc w:val="left"/>
        <w:spacing w:before="0" w:after="0" w:line="240" w:lineRule="auto"/>
        <w:ind w:left="0" w:right="0" w:firstLine="0"/>
        <w:sectPr>
          <w:footnotePr>
            <w:pos w:val="pageBottom"/>
            <w:numFmt w:val="decimal"/>
            <w:numRestart w:val="continuous"/>
          </w:footnotePr>
          <w:type w:val="continuous"/>
          <w:pgSz w:w="11906" w:h="16838"/>
          <w:pgMar w:top="671" w:left="848" w:right="848" w:bottom="1180" w:header="0" w:footer="3" w:gutter="0"/>
          <w:rtlGutter w:val="0"/>
          <w:cols w:space="720"/>
          <w:noEndnote/>
          <w:docGrid w:linePitch="360"/>
        </w:sectPr>
      </w:pPr>
      <w:r>
        <w:rPr>
          <w:w w:val="100"/>
          <w:spacing w:val="0"/>
          <w:color w:val="000000"/>
          <w:position w:val="0"/>
        </w:rPr>
        <w:t>002130522836</w:t>
      </w:r>
    </w:p>
    <w:p>
      <w:pPr>
        <w:pStyle w:val="Style3"/>
        <w:numPr>
          <w:ilvl w:val="0"/>
          <w:numId w:val="5"/>
        </w:numPr>
        <w:tabs>
          <w:tab w:leader="none" w:pos="1355" w:val="left"/>
        </w:tabs>
        <w:widowControl w:val="0"/>
        <w:keepNext w:val="0"/>
        <w:keepLines w:val="0"/>
        <w:shd w:val="clear" w:color="auto" w:fill="auto"/>
        <w:bidi w:val="0"/>
        <w:jc w:val="both"/>
        <w:spacing w:before="0" w:after="0" w:line="312" w:lineRule="exact"/>
        <w:ind w:left="20" w:right="0" w:firstLine="0"/>
      </w:pPr>
      <w:r>
        <w:rPr>
          <w:lang w:val="ru-RU" w:eastAsia="ru-RU" w:bidi="ru-RU"/>
          <w:w w:val="100"/>
          <w:spacing w:val="0"/>
          <w:color w:val="000000"/>
          <w:position w:val="0"/>
        </w:rPr>
        <w:t>№2/7-21), В.Н. Воронина (генеральный директор),</w:t>
      </w:r>
    </w:p>
    <w:p>
      <w:pPr>
        <w:pStyle w:val="Style3"/>
        <w:widowControl w:val="0"/>
        <w:keepNext w:val="0"/>
        <w:keepLines w:val="0"/>
        <w:shd w:val="clear" w:color="auto" w:fill="auto"/>
        <w:bidi w:val="0"/>
        <w:jc w:val="both"/>
        <w:spacing w:before="0" w:after="0" w:line="312" w:lineRule="exact"/>
        <w:ind w:left="20" w:right="0" w:firstLine="560"/>
      </w:pPr>
      <w:r>
        <w:rPr>
          <w:lang w:val="ru-RU" w:eastAsia="ru-RU" w:bidi="ru-RU"/>
          <w:w w:val="100"/>
          <w:spacing w:val="0"/>
          <w:color w:val="000000"/>
          <w:position w:val="0"/>
        </w:rPr>
        <w:t>третьего лица: И.В. Балычева,</w:t>
      </w:r>
    </w:p>
    <w:p>
      <w:pPr>
        <w:pStyle w:val="Style3"/>
        <w:widowControl w:val="0"/>
        <w:keepNext w:val="0"/>
        <w:keepLines w:val="0"/>
        <w:shd w:val="clear" w:color="auto" w:fill="auto"/>
        <w:bidi w:val="0"/>
        <w:jc w:val="both"/>
        <w:spacing w:before="0" w:after="296" w:line="312" w:lineRule="exact"/>
        <w:ind w:left="20" w:right="20" w:firstLine="560"/>
      </w:pPr>
      <w:r>
        <w:rPr>
          <w:lang w:val="ru-RU" w:eastAsia="ru-RU" w:bidi="ru-RU"/>
          <w:w w:val="100"/>
          <w:spacing w:val="0"/>
          <w:color w:val="000000"/>
          <w:position w:val="0"/>
        </w:rPr>
        <w:t>рассмотрев жалобу ООО «Бизнес Система Телеком» (далее — Заявитель) на действия ЦИТТУ (далее-Заказчик) при проведении электронного аукциона на право заключения государственного контракта на поставку устройства автоматической обработки данных аналитического контура (Закупка № 0173100015220000032)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9"/>
        <w:widowControl w:val="0"/>
        <w:keepNext/>
        <w:keepLines/>
        <w:shd w:val="clear" w:color="auto" w:fill="auto"/>
        <w:bidi w:val="0"/>
        <w:jc w:val="left"/>
        <w:spacing w:before="0" w:after="0"/>
        <w:ind w:left="432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от 02.02.2021 № ЕИ/5618/21 документы и сведения.</w:t>
      </w:r>
    </w:p>
    <w:p>
      <w:pPr>
        <w:pStyle w:val="Style3"/>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На заседании Комиссии Управления представители Заявителя пояснили, что в соответствии с протоколом подведения итогов электронного аукциона от 13.01.2021 №0173100015220000032-6 Заявитель признан победителем электронного аукциона.</w:t>
      </w:r>
    </w:p>
    <w:p>
      <w:pPr>
        <w:pStyle w:val="Style3"/>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 xml:space="preserve">В ходе заключения государственного контракта, 27.01.2021 со стороны производителя оборудования - </w:t>
      </w:r>
      <w:r>
        <w:rPr>
          <w:lang w:val="en-US" w:eastAsia="en-US" w:bidi="en-US"/>
          <w:w w:val="100"/>
          <w:spacing w:val="0"/>
          <w:color w:val="000000"/>
          <w:position w:val="0"/>
        </w:rPr>
        <w:t xml:space="preserve">Huawei Technologies Co. Ltd </w:t>
      </w:r>
      <w:r>
        <w:rPr>
          <w:lang w:val="ru-RU" w:eastAsia="ru-RU" w:bidi="ru-RU"/>
          <w:w w:val="100"/>
          <w:spacing w:val="0"/>
          <w:color w:val="000000"/>
          <w:position w:val="0"/>
        </w:rPr>
        <w:t>поступила информация об отсутствии у предлагаемого к поставке оборудования необходимого по условиям технического задания функционала, в связи с чем у Заявителя отсутствует возможность по подписанию и исполнению контракта.</w:t>
      </w:r>
    </w:p>
    <w:p>
      <w:pPr>
        <w:pStyle w:val="Style3"/>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Вместе с тем с учетом отсутствия в составе жалобы указания на конкретные нарушения допущенные Заказчиком при проведении электронного аукциона Комиссия Управления уточнила у представителей Заявителя какие именно действия Заказчика обжалуются победителем.</w:t>
      </w:r>
    </w:p>
    <w:p>
      <w:pPr>
        <w:pStyle w:val="Style3"/>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На заседании Комиссии Управления представители Заявителя пояснили, что нарушение прав и законных интересов Заявителя произошло в связи с установлением Заказчиком положений аукционной документации в нарушение положений Закона о контрактной системе, иными словами Заявителем оспариваются исключительно действия Заказчика совершенные Заказчиком до окончания срока подачи заявок, при этом, представители Заявителя подтвердили, что действия Заказчика, аукционной комиссии Заказчика совершенные после окончания срока подачи заявок обществом не обжалуются.</w:t>
      </w:r>
    </w:p>
    <w:p>
      <w:pPr>
        <w:pStyle w:val="Style3"/>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Вместе с тем согласно ч.4 ст. 105 Закона о контрактной системе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3"/>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В соответствии с Извещением о проведении электронного аукциона дата окончания подачи заявок — 03.12.2020 09:00, при этом жалоба Заявителя поступила в Московское УФАС России 01.02.2021, таким образом, обжалование положений аукционной документации возможно исключительно в судебном порядке.</w:t>
      </w:r>
    </w:p>
    <w:p>
      <w:pPr>
        <w:pStyle w:val="Style3"/>
        <w:widowControl w:val="0"/>
        <w:keepNext w:val="0"/>
        <w:keepLines w:val="0"/>
        <w:shd w:val="clear" w:color="auto" w:fill="auto"/>
        <w:bidi w:val="0"/>
        <w:jc w:val="both"/>
        <w:spacing w:before="0" w:after="300" w:line="317" w:lineRule="exact"/>
        <w:ind w:left="20" w:right="20" w:firstLine="56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9"/>
        <w:widowControl w:val="0"/>
        <w:keepNext/>
        <w:keepLines/>
        <w:shd w:val="clear" w:color="auto" w:fill="auto"/>
        <w:bidi w:val="0"/>
        <w:jc w:val="left"/>
        <w:spacing w:before="0" w:after="0"/>
        <w:ind w:left="4540" w:right="0" w:firstLine="0"/>
      </w:pPr>
      <w:bookmarkStart w:id="1" w:name="bookmark1"/>
      <w:r>
        <w:rPr>
          <w:lang w:val="ru-RU" w:eastAsia="ru-RU" w:bidi="ru-RU"/>
          <w:w w:val="100"/>
          <w:spacing w:val="0"/>
          <w:color w:val="000000"/>
          <w:position w:val="0"/>
        </w:rPr>
        <w:t>Р Е Ш И Л А:</w:t>
      </w:r>
      <w:bookmarkEnd w:id="1"/>
    </w:p>
    <w:p>
      <w:pPr>
        <w:pStyle w:val="Style3"/>
        <w:numPr>
          <w:ilvl w:val="0"/>
          <w:numId w:val="7"/>
        </w:numPr>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 xml:space="preserve"> Жалобу ООО «Бизнес Система Телеком» на действия ЦИТТУ оставить без рассмотрения в соответствии с ч.4 ст.105 Закона о контрактной системе.</w:t>
      </w:r>
    </w:p>
    <w:p>
      <w:pPr>
        <w:pStyle w:val="Style3"/>
        <w:numPr>
          <w:ilvl w:val="0"/>
          <w:numId w:val="7"/>
        </w:numPr>
        <w:widowControl w:val="0"/>
        <w:keepNext w:val="0"/>
        <w:keepLines w:val="0"/>
        <w:shd w:val="clear" w:color="auto" w:fill="auto"/>
        <w:bidi w:val="0"/>
        <w:jc w:val="both"/>
        <w:spacing w:before="0" w:after="339" w:line="317" w:lineRule="exact"/>
        <w:ind w:left="20" w:right="20" w:firstLine="560"/>
      </w:pPr>
      <w:r>
        <w:rPr>
          <w:lang w:val="ru-RU" w:eastAsia="ru-RU" w:bidi="ru-RU"/>
          <w:w w:val="100"/>
          <w:spacing w:val="0"/>
          <w:color w:val="000000"/>
          <w:position w:val="0"/>
        </w:rPr>
        <w:t xml:space="preserve"> Снять ограничения, наложенные на определение поставщика (подрядчика, исполнителя) письмом Московского УФАС России от 02.02.2021 № ЕИ/5618/21.</w:t>
      </w:r>
    </w:p>
    <w:p>
      <w:pPr>
        <w:pStyle w:val="Style3"/>
        <w:tabs>
          <w:tab w:leader="none" w:pos="8881" w:val="right"/>
          <w:tab w:leader="none" w:pos="10134"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Д.С.</w:t>
        <w:tab/>
        <w:t>Грешнева</w:t>
      </w:r>
    </w:p>
    <w:p>
      <w:pPr>
        <w:pStyle w:val="Style3"/>
        <w:tabs>
          <w:tab w:leader="none" w:pos="8602"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В.А. Матвеев</w:t>
      </w:r>
    </w:p>
    <w:p>
      <w:pPr>
        <w:pStyle w:val="Style3"/>
        <w:widowControl w:val="0"/>
        <w:keepNext w:val="0"/>
        <w:keepLines w:val="0"/>
        <w:shd w:val="clear" w:color="auto" w:fill="auto"/>
        <w:bidi w:val="0"/>
        <w:jc w:val="right"/>
        <w:spacing w:before="0" w:after="2347" w:line="643" w:lineRule="exact"/>
        <w:ind w:left="0" w:right="20" w:firstLine="0"/>
      </w:pPr>
      <w:r>
        <w:rPr>
          <w:lang w:val="ru-RU" w:eastAsia="ru-RU" w:bidi="ru-RU"/>
          <w:w w:val="100"/>
          <w:spacing w:val="0"/>
          <w:color w:val="000000"/>
          <w:position w:val="0"/>
        </w:rPr>
        <w:t>А.А. Кутейников</w:t>
      </w:r>
    </w:p>
    <w:p>
      <w:pPr>
        <w:pStyle w:val="Style3"/>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 xml:space="preserve">Исп. Кутейников А.А. </w:t>
      </w:r>
      <w:r>
        <w:fldChar w:fldCharType="begin"/>
      </w:r>
      <w:r>
        <w:rPr>
          <w:color w:val="000000"/>
        </w:rPr>
        <w:instrText> HYPERLINK "mailto:to77-kuteynikov@fas.gov.ru" </w:instrText>
      </w:r>
      <w:r>
        <w:fldChar w:fldCharType="separate"/>
      </w:r>
      <w:r>
        <w:rPr>
          <w:rStyle w:val="Hyperlink"/>
          <w:lang w:val="en-US" w:eastAsia="en-US" w:bidi="en-US"/>
          <w:w w:val="100"/>
          <w:spacing w:val="0"/>
          <w:position w:val="0"/>
        </w:rPr>
        <w:t>to77-kuteynikov@fas.gov.ru</w:t>
      </w:r>
      <w:r>
        <w:fldChar w:fldCharType="end"/>
      </w:r>
    </w:p>
    <w:sectPr>
      <w:type w:val="continuous"/>
      <w:pgSz w:w="11906" w:h="16838"/>
      <w:pgMar w:top="1744" w:left="849" w:right="842" w:bottom="194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upperLetter"/>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22.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01.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Штрих-код (2)_"/>
    <w:basedOn w:val="DefaultParagraphFont"/>
    <w:link w:val="Style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2640" w:line="317" w:lineRule="exact"/>
      <w:ind w:firstLine="4380"/>
    </w:pPr>
    <w:rPr>
      <w:b/>
      <w:bCs/>
      <w:i w:val="0"/>
      <w:iCs w:val="0"/>
      <w:u w:val="none"/>
      <w:strike w:val="0"/>
      <w:smallCaps w:val="0"/>
      <w:sz w:val="26"/>
      <w:szCs w:val="26"/>
      <w:rFonts w:ascii="Times New Roman" w:eastAsia="Times New Roman" w:hAnsi="Times New Roman" w:cs="Times New Roman"/>
    </w:rPr>
  </w:style>
  <w:style w:type="paragraph" w:customStyle="1" w:styleId="Style7">
    <w:name w:val="Штрих-код (2)"/>
    <w:basedOn w:val="Normal"/>
    <w:link w:val="CharStyle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line="317"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