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«ГП № 180 ДЗМ»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пер. Уваровский, д. 4, г. Москва, 125222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«Афина»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340" w:line="322" w:lineRule="exact"/>
        <w:ind w:left="530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Руновский пер., д. 6, стр. 2, эт. 2, каб. 16, г. Москва, 115184</w:t>
      </w:r>
    </w:p>
    <w:p>
      <w:pPr>
        <w:pStyle w:val="Style6"/>
        <w:tabs>
          <w:tab w:leader="none" w:pos="10189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077/06/106-2045/2021 о нарушении законодательства о контрактной системе 10.02.2021</w:t>
        <w:tab/>
        <w:t>Москва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Д.А. Сологова,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1 разряда отдела обжалования государственных закупок А.З. Касимовой,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Н.А. Узкого,</w:t>
      </w:r>
    </w:p>
    <w:p>
      <w:pPr>
        <w:pStyle w:val="Style3"/>
        <w:tabs>
          <w:tab w:leader="none" w:pos="58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рассмотрение жалобы проводилось дистанционно (посредством видеоконференц-связи) в целях исполнения Указа Мэра Москвы от 25.09.2020 №</w:t>
        <w:tab/>
        <w:t>92-УМ «О внесении изменений в правовые акты города Москвы»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2019-nCoV.,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представителя ГБУ «ГП № 180 ДЗМ»,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представителей ООО «Афина», о времени и порядке заседания Комиссии уведомлены письмом Московского УФАС России исх. №ЕИ/6379/21 от 05.02.2021,</w:t>
      </w:r>
    </w:p>
    <w:p>
      <w:pPr>
        <w:pStyle w:val="Style3"/>
        <w:tabs>
          <w:tab w:leader="none" w:pos="1018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76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«Афина» (далее - Заявитель) на действия ГБУ «ГП № 180 ДЗМ» (далее — Заказчик) при проведении электронного аукциона на право заключения государственного контракта на поставку медицинских расходных материалов (маски медицинские) (Закупка №</w:t>
        <w:tab/>
        <w:t>0373200558120000125)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000699119875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№727/14,</w:t>
      </w:r>
    </w:p>
    <w:p>
      <w:pPr>
        <w:pStyle w:val="Style10"/>
        <w:widowControl w:val="0"/>
        <w:keepNext/>
        <w:keepLines/>
        <w:shd w:val="clear" w:color="auto" w:fill="auto"/>
        <w:bidi w:val="0"/>
        <w:spacing w:before="0" w:after="250" w:line="260" w:lineRule="exact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электронного аукциона.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Заказчиком представлены документы и сведения, запрашиваемые письмом Московского УФАС России №ЕИ/6379/21 от 05.02.2021.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аукционной комиссии Заказчика, выразившиеся в отказе в допуске Заявителю к участию в вышеуказанном аукционе.</w:t>
      </w:r>
    </w:p>
    <w:p>
      <w:pPr>
        <w:pStyle w:val="Style3"/>
        <w:tabs>
          <w:tab w:leader="none" w:pos="1019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рассмотрения заявок на участие в аукционе рассмотрения заявок на участие в электронном аукционе от 03.02.2021 №0373200558120000125-1-1 Заявителю (идентификационный номер заявки 18) отказано в допуске к участию в аукционе на следующем основании: «п. 1 ч. 4 ст. 67 - непредоставление информации, предусмотренной ч. 3 ст. 66</w:t>
        <w:tab/>
        <w:t>44-ФЗ,</w:t>
      </w:r>
    </w:p>
    <w:p>
      <w:pPr>
        <w:pStyle w:val="Style3"/>
        <w:tabs>
          <w:tab w:leader="none" w:pos="305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или предоставление/установление недостоверной информации предусмотренной ч. 3 ст. 66 44-ФЗ:</w:t>
        <w:tab/>
        <w:t>в конкретных характеристиках товара предоставлена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недостоверная информация «Маска II типа» и «Показатель воздухопроницаемости 48 Па/см2», поскольку согласно ГОСТ Р 58396-2019, требование о соответствии товара которому установлено аукционной документацией, для масок медицинских типа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показатель дифференциального давления (воздухопроницаемость) должен составлять &lt;29,4 Па/см2».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ст.33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п.2 ч.1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ч.3-6 ст.66 Закона о контрактной системе и инструкцию по ее заполнению.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ч.2 ст.33 Закона о контрактной системе документация о закупке в соответствии с требованиями, указанными в ч.1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Заказчиком в технической части аукционной документации установлены требования к товарам, в частности по п.1 «Маска медицинская»: «Показатель воздухопроницаемости должен быть менее 49 Па/см2».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Одновременно с этим в Аукционной документации установлено требование о соответствии вышеуказанного товара положениям ГОСТ Р 58396-2019.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ч.3 ст.66 Закона о контрактной системе первая часть заявки на участие в электронном аукционе, за исключением случая, предусмотренного ч.3.1 ст. 66 Закона о контрактной системе, должна содержать: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 осуществлении закупки товара, в том числе поставляемого заказчику при выполнении закупаемых работ, оказании закупаемых услуг;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наименование страны происхождения товара;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пп. «б» п.2 ч.3 ст.66 Закона о контрактной системе,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ч.1 ст.67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установлено, что в составе первой части заявки участник закупки выразил согласие на поставку товаров на условиях, предусмотренных документацией об аукционе, а также представил сведения о товарах, предлагаемых к поставке, в частности: п.1 «Маска медицинская»: «Показатель воздухопроницаемости 48 Па/см2».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ч.2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заседании Комиссии Управления представитель Заказчика пояснил, что представленные Заявителем сведения по оспариваемому параметру, а именно показатель воздухопроницаемости 48 Па/см2, противоречит требованиям аукционной документации и ГОСТ Р 58396-2019 «Маски медицинские. Требования и методы испытаний», поскольку согласно ГОСТ Р 58396-2019 для масок медицинских типа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показатель дифференциального давления (воздухопроницаемость) должен составлять &lt;29,4 Па/см2, в то время как Заявителем данный показатель указан 48.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по мнению Заказчика, в составе первой части заявки по п. 1 «Маска медицинская» Заявителем представлено значение, не соответствующее требованиям аукционной документации и положениям государственного стандарта.</w:t>
      </w:r>
    </w:p>
    <w:p>
      <w:pPr>
        <w:pStyle w:val="Style3"/>
        <w:tabs>
          <w:tab w:leader="none" w:pos="289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ч.9</w:t>
        <w:tab/>
        <w:t>ст.105 Закона о контрактной системе к жалобе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в заседании Комиссии Управления Заявитель участие не принял, а также в составе жалобы не представлены документы и сведения, свидетельствующие о нарушении аукционной комиссией Заказчика норм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Ч.4 ст. 67 Закона о контрактной системе установлено, что участник электронного аукциона не допускается к участию в нем в случае: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непредставления информации, предусмотренной ч.3 ст. 66 Закона о контрактной системе, или предоставления недостоверной информации;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информации, предусмотренной ч.3 ст. 66 Закона о контрактной системе, требованиям документации о таком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выводу, что у аукционной комиссии Заказчика имелись основания для отказа в допуске Заявителю к участию в аукционе, и решение аукционной комиссии Заказчика в части отказа в допуске Заявителю к участию в аукционе является правомерным.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утвержденным приказом ФАС России от 19.11.2014 № 727/14, Законом о контрактной системе, Комиссия Управления</w:t>
      </w:r>
      <w:r>
        <w:br w:type="page"/>
      </w:r>
    </w:p>
    <w:p>
      <w:pPr>
        <w:pStyle w:val="Style10"/>
        <w:widowControl w:val="0"/>
        <w:keepNext/>
        <w:keepLines/>
        <w:shd w:val="clear" w:color="auto" w:fill="auto"/>
        <w:bidi w:val="0"/>
        <w:spacing w:before="0" w:after="308" w:line="260" w:lineRule="exact"/>
        <w:ind w:left="4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1"/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«Афина» на действия аукционной комиссии ГБУ «ГП № 180 ДЗМ» необоснованной.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Снять ограничения на определение поставщика (подрядчика, исполнителя), наложенные письмом Московского УФАС России № ЕИ/6379/21 от 05.02.2021.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61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3"/>
        <w:framePr w:w="4442" w:h="1195" w:wrap="around" w:vAnchor="text" w:hAnchor="margin" w:x="18" w:y="-283"/>
        <w:widowControl w:val="0"/>
        <w:keepNext w:val="0"/>
        <w:keepLines w:val="0"/>
        <w:shd w:val="clear" w:color="auto" w:fill="auto"/>
        <w:bidi w:val="0"/>
        <w:jc w:val="both"/>
        <w:spacing w:before="0" w:after="0" w:line="595" w:lineRule="exact"/>
        <w:ind w:left="0" w:right="100" w:firstLine="0"/>
      </w:pPr>
      <w:r>
        <w:rPr>
          <w:rStyle w:val="CharStyle4"/>
          <w:spacing w:val="0"/>
        </w:rPr>
        <w:t>Заместитель председателя Комиссии Члены Комиссии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7112" w:line="595" w:lineRule="exact"/>
        <w:ind w:left="39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Д.А. Сологов А.З. Касимова Н.А. Узкий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Касимова А.З. 8 (495) 784-75-05 доб. (077-186)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95" w:left="853" w:right="842" w:bottom="139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"/>
    </w:rPr>
  </w:style>
  <w:style w:type="character" w:customStyle="1" w:styleId="CharStyle5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Штрих-код (2)_"/>
    <w:basedOn w:val="DefaultParagraphFont"/>
    <w:link w:val="Style8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1">
    <w:name w:val="Заголовок №1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Основной текст (3)_"/>
    <w:basedOn w:val="DefaultParagraphFont"/>
    <w:link w:val="Style12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5"/>
    <w:pPr>
      <w:widowControl w:val="0"/>
      <w:shd w:val="clear" w:color="auto" w:fill="FFFFFF"/>
      <w:spacing w:line="643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spacing w:before="2340" w:line="322" w:lineRule="exact"/>
      <w:ind w:firstLine="434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8">
    <w:name w:val="Штрих-код (2)"/>
    <w:basedOn w:val="Normal"/>
    <w:link w:val="CharStyle9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jc w:val="center"/>
      <w:outlineLvl w:val="0"/>
      <w:spacing w:before="300" w:after="3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spacing w:before="6780"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