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829" w:h="1104" w:hSpace="574" w:wrap="around" w:hAnchor="margin" w:x="4497" w:y="180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ООО «Запсибавто»</w:t>
      </w:r>
    </w:p>
    <w:p>
      <w:pPr>
        <w:pStyle w:val="Style6"/>
        <w:framePr w:w="4829" w:h="1104" w:hSpace="574" w:wrap="around" w:hAnchor="margin" w:x="4497" w:y="180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40" w:firstLine="0"/>
      </w:pPr>
      <w:r>
        <w:rPr>
          <w:rStyle w:val="CharStyle8"/>
          <w:i/>
          <w:iCs/>
        </w:rPr>
        <w:t>625043, г. Тюмень, ул. Щербакова, д. 119, корп.</w:t>
      </w:r>
      <w:r>
        <w:rPr>
          <w:rStyle w:val="CharStyle9"/>
          <w:i w:val="0"/>
          <w:iCs w:val="0"/>
          <w:spacing w:val="0"/>
        </w:rPr>
        <w:t xml:space="preserve"> 7 </w:t>
      </w:r>
      <w:r>
        <w:rPr>
          <w:rStyle w:val="CharStyle8"/>
          <w:i/>
          <w:iCs/>
        </w:rPr>
        <w:t xml:space="preserve">пом. 4 </w:t>
      </w:r>
      <w:r>
        <w:rPr>
          <w:rStyle w:val="CharStyle8"/>
          <w:lang w:val="en-US" w:eastAsia="en-US" w:bidi="en-US"/>
          <w:i/>
          <w:iCs/>
        </w:rPr>
        <w:t xml:space="preserve">zapsibavtotmn@mail. </w:t>
      </w:r>
      <w:r>
        <w:rPr>
          <w:rStyle w:val="CharStyle8"/>
          <w:i/>
          <w:iCs/>
        </w:rPr>
        <w:t>ги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60" w:after="151"/>
        <w:ind w:left="40" w:right="60" w:firstLine="0"/>
      </w:pPr>
      <w:r>
        <w:rPr>
          <w:rStyle w:val="CharStyle12"/>
          <w:b/>
          <w:bCs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58" w:line="240" w:lineRule="exact"/>
        <w:ind w:left="40" w:right="0" w:firstLine="0"/>
      </w:pPr>
      <w:r>
        <w:rPr>
          <w:rStyle w:val="CharStyle12"/>
          <w:b/>
          <w:bCs/>
        </w:rPr>
        <w:t>УПРАВЛЕНИЕ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62" w:line="240" w:lineRule="exact"/>
        <w:ind w:left="40" w:right="0" w:firstLine="0"/>
      </w:pPr>
      <w:r>
        <w:rPr>
          <w:rStyle w:val="CharStyle12"/>
          <w:b/>
          <w:bCs/>
        </w:rPr>
        <w:t>по Тюменской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400" w:right="0" w:firstLine="0"/>
      </w:pPr>
      <w:r>
        <w:rPr>
          <w:rStyle w:val="CharStyle15"/>
          <w:b/>
          <w:bCs/>
        </w:rPr>
        <w:t xml:space="preserve">625048, г Тюмень, ул. Холодильная, 58а тел. (3452) 50-31-55, факс (3452) 50-59-14 </w:t>
      </w:r>
      <w:r>
        <w:rPr>
          <w:rStyle w:val="CharStyle15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5"/>
        </w:rPr>
        <w:instrText> HYPERLINK "mailto:to72@fas.gov.ru"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to72@fas.gov.ru</w:t>
      </w:r>
      <w:r>
        <w:fldChar w:fldCharType="end"/>
      </w:r>
    </w:p>
    <w:p>
      <w:pPr>
        <w:pStyle w:val="Style16"/>
        <w:tabs>
          <w:tab w:leader="underscore" w:pos="2027" w:val="right"/>
          <w:tab w:leader="underscore" w:pos="384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67"/>
        <w:ind w:left="40" w:right="5520"/>
      </w:pPr>
      <w:r>
        <w:rPr>
          <w:rStyle w:val="CharStyle18"/>
        </w:rPr>
        <w:t>от 08.02.2021 г. № ИВ/769 На №</w:t>
      </w:r>
      <w:r>
        <w:rPr>
          <w:rStyle w:val="CharStyle19"/>
          <w:lang w:val="ru-RU" w:eastAsia="ru-RU" w:bidi="ru-RU"/>
        </w:rPr>
        <w:tab/>
      </w:r>
      <w:r>
        <w:rPr>
          <w:rStyle w:val="CharStyle18"/>
        </w:rPr>
        <w:t>от</w:t>
      </w:r>
      <w:r>
        <w:rPr>
          <w:rStyle w:val="CharStyle19"/>
          <w:lang w:val="ru-RU" w:eastAsia="ru-RU" w:bidi="ru-RU"/>
        </w:rPr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21" w:line="230" w:lineRule="exact"/>
        <w:ind w:left="40" w:right="0" w:firstLine="0"/>
      </w:pPr>
      <w:r>
        <w:rPr>
          <w:rStyle w:val="CharStyle21"/>
          <w:i/>
          <w:iCs/>
        </w:rPr>
        <w:t>О возврате жалобы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40" w:right="60" w:firstLine="660"/>
      </w:pPr>
      <w:r>
        <w:rPr>
          <w:rStyle w:val="CharStyle24"/>
        </w:rPr>
        <w:t>В Управление Федеральной антимонопольной службы по Тюменской области (далее - Тюменское УФАС России) 05.02.2021 года (Вх. № 1109) поступила жалоба ООО «Запсибавто» заказчика администрация Нижнетавдинского муниципального района Тюменской области при проведении открытого конкурса в электронной форме на выполнение работ, связанных с осуществлением регулярных перевозок по регулируемым тарифам, пассажиров и багажа по муниципальным маршрутам на территории Нижнетавдинского муниципального района (реестровый номер закупки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0" w:firstLine="0"/>
      </w:pPr>
      <w:r>
        <w:rPr>
          <w:rStyle w:val="CharStyle24"/>
        </w:rPr>
        <w:t>0167300017520000068).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0" w:right="60" w:firstLine="660"/>
      </w:pPr>
      <w:r>
        <w:rPr>
          <w:rStyle w:val="CharStyle24"/>
        </w:rPr>
        <w:t xml:space="preserve">В соответствии с ч.1 статьи 105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 любой участник закупки имеет право </w:t>
      </w:r>
      <w:r>
        <w:rPr>
          <w:rStyle w:val="CharStyle25"/>
        </w:rPr>
        <w:t>обжаловать в установленном порядке</w:t>
      </w:r>
      <w:r>
        <w:rPr>
          <w:rStyle w:val="CharStyle24"/>
        </w:rPr>
        <w:t xml:space="preserve"> действия (бездействия) заказчика, уполномоченного органа, аукционной комиссии, </w:t>
      </w:r>
      <w:r>
        <w:rPr>
          <w:rStyle w:val="CharStyle25"/>
        </w:rPr>
        <w:t>если такие действия нарушают права и законные интересы участника закупки</w:t>
      </w:r>
      <w:r>
        <w:rPr>
          <w:rStyle w:val="CharStyle24"/>
        </w:rPr>
        <w:t>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0" w:right="0" w:firstLine="660"/>
      </w:pPr>
      <w:r>
        <w:rPr>
          <w:rStyle w:val="CharStyle24"/>
        </w:rPr>
        <w:t>При этом, частью 7 статьи 105 Закона о контрактной системе установлено, что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40" w:right="0" w:firstLine="0"/>
      </w:pPr>
      <w:r>
        <w:rPr>
          <w:rStyle w:val="CharStyle24"/>
        </w:rPr>
        <w:t xml:space="preserve">жалоба </w:t>
      </w:r>
      <w:r>
        <w:rPr>
          <w:rStyle w:val="CharStyle25"/>
        </w:rPr>
        <w:t>подается в письменной форме (на бумажном носителе либо</w:t>
      </w:r>
      <w:r>
        <w:rPr>
          <w:rStyle w:val="CharStyle24"/>
        </w:rPr>
        <w:t xml:space="preserve"> в </w:t>
      </w:r>
      <w:r>
        <w:rPr>
          <w:rStyle w:val="CharStyle25"/>
        </w:rPr>
        <w:t>форме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0" w:firstLine="0"/>
      </w:pPr>
      <w:r>
        <w:rPr>
          <w:rStyle w:val="CharStyle25"/>
        </w:rPr>
        <w:t>электронного документа, подписанного ЭЦП).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40" w:right="60" w:firstLine="660"/>
      </w:pPr>
      <w:r>
        <w:rPr>
          <w:rStyle w:val="CharStyle24"/>
        </w:rPr>
        <w:t xml:space="preserve">Согласно п.1 ч.11 статьи 105 Закона о контрактной системе жалоба на действия (бездействие) заказчика, уполномоченного органа, аукционной комиссии возвращается участнику размещения заказа в случае, </w:t>
      </w:r>
      <w:r>
        <w:rPr>
          <w:rStyle w:val="CharStyle25"/>
        </w:rPr>
        <w:t>если жалоба не соответствует</w:t>
      </w:r>
      <w:r>
        <w:rPr>
          <w:rStyle w:val="CharStyle24"/>
        </w:rPr>
        <w:t xml:space="preserve"> </w:t>
      </w:r>
      <w:r>
        <w:rPr>
          <w:rStyle w:val="CharStyle25"/>
        </w:rPr>
        <w:t>требованиям, установленным настоящей статьей</w:t>
      </w:r>
      <w:r>
        <w:rPr>
          <w:rStyle w:val="CharStyle24"/>
        </w:rPr>
        <w:t>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40" w:right="60" w:firstLine="800"/>
      </w:pPr>
      <w:r>
        <w:rPr>
          <w:rStyle w:val="CharStyle24"/>
        </w:rPr>
        <w:t>В соответствии с п. 1 статьи 2 Федеральный закона от 06.04.2011 № 63 «Об электронной подписи» (далее-Закон об электронной подписи) под электронной подписью следует понимать информацию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0" w:right="60" w:firstLine="560"/>
      </w:pPr>
      <w:r>
        <w:rPr>
          <w:rStyle w:val="CharStyle24"/>
        </w:rPr>
        <w:t xml:space="preserve">Согласно ч. 1 статьи 6 Закона об электронной подписи информация в электронной форме, </w:t>
      </w:r>
      <w:r>
        <w:rPr>
          <w:rStyle w:val="CharStyle26"/>
        </w:rPr>
        <w:t xml:space="preserve">подписанная квалифицированной электронной подписью, </w:t>
      </w:r>
      <w:r>
        <w:rPr>
          <w:rStyle w:val="CharStyle24"/>
        </w:rPr>
        <w:t>признается электронным документом, равнозначным документу на бумажном носителе, подписанному собственноручной подписью, кроме случая, когда</w:t>
        <w:br w:type="page"/>
        <w:t>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40" w:firstLine="740"/>
      </w:pPr>
      <w:r>
        <w:rPr>
          <w:rStyle w:val="CharStyle24"/>
        </w:rPr>
        <w:t xml:space="preserve">При этом информация в электронной форме, подписанная простой электронной подписью или неквалифицированной электронной подписью, </w:t>
      </w:r>
      <w:r>
        <w:rPr>
          <w:rStyle w:val="CharStyle26"/>
        </w:rPr>
        <w:t>признается электронным документом</w:t>
      </w:r>
      <w:r>
        <w:rPr>
          <w:rStyle w:val="CharStyle24"/>
        </w:rPr>
        <w:t xml:space="preserve">, </w:t>
      </w:r>
      <w:r>
        <w:rPr>
          <w:rStyle w:val="CharStyle26"/>
        </w:rPr>
        <w:t xml:space="preserve">равнозначным документу на бумажном носителе, </w:t>
      </w:r>
      <w:r>
        <w:rPr>
          <w:rStyle w:val="CharStyle24"/>
        </w:rPr>
        <w:t>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 (ч. 2 статьи 6 Закона об электронной подписи).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40"/>
      </w:pPr>
      <w:r>
        <w:rPr>
          <w:rStyle w:val="CharStyle24"/>
        </w:rPr>
        <w:t xml:space="preserve">Соответственно, жалоба поданная участником закупки в электронной форме будет признана поданной в надлежащей форме, если она подана в виде электронного документа, подписанного </w:t>
      </w:r>
      <w:r>
        <w:rPr>
          <w:rStyle w:val="CharStyle26"/>
        </w:rPr>
        <w:t>усшенной квалифицированной электронной цифровой подписью.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40" w:firstLine="600"/>
      </w:pPr>
      <w:r>
        <w:rPr>
          <w:rStyle w:val="CharStyle24"/>
        </w:rPr>
        <w:t>Учитывая, что жалоба ООО «Запсибавто», поступившая в ФАС России посредством электронной почты не содержит усиленной квалифицированной электронной цифровой подписи, то есть, не подписана лицом, подавшим данную жалобу, у антимонопольного органа в таком случае отсутствуют правовые основания для ее принятия и проведения внеплановой проверки.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40" w:firstLine="600"/>
      </w:pPr>
      <w:r>
        <w:rPr>
          <w:rStyle w:val="CharStyle24"/>
        </w:rPr>
        <w:t>В связи с этим, руководствуясь пунктом 2 части 11 статьи 105 Закона о контрактной системе Тюменским У ФАС России принято решение о возвращении жалобы заявителю без рассмотрения по существу.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40" w:firstLine="6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00" w:left="1255" w:right="1224" w:bottom="995" w:header="0" w:footer="3" w:gutter="0"/>
          <w:rtlGutter w:val="0"/>
          <w:cols w:space="720"/>
          <w:noEndnote/>
          <w:docGrid w:linePitch="360"/>
        </w:sectPr>
      </w:pPr>
      <w:r>
        <w:rPr>
          <w:rStyle w:val="CharStyle24"/>
        </w:rPr>
        <w:t>На основании части 14 статьи 105 Закона о контрактной системе решение о возвращении жалобы может быть обжаловано в судебном порядке.</w:t>
      </w:r>
    </w:p>
    <w:p>
      <w:pPr>
        <w:pStyle w:val="Style22"/>
        <w:framePr w:w="9483" w:h="269" w:wrap="none" w:vAnchor="text" w:hAnchor="margin" w:x="-41" w:y="265"/>
        <w:tabs>
          <w:tab w:leader="none" w:pos="7814" w:val="right"/>
          <w:tab w:leader="none" w:pos="9378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28"/>
          <w:spacing w:val="0"/>
        </w:rPr>
        <w:t>Руководитель управления</w:t>
        <w:tab/>
        <w:t>И.В.</w:t>
        <w:tab/>
        <w:t>Веретенников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2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951" w:left="1207" w:right="1207" w:bottom="951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21" w:lineRule="exact"/>
        <w:ind w:left="0" w:right="280" w:firstLine="0"/>
      </w:pPr>
      <w:r>
        <w:rPr>
          <w:rStyle w:val="CharStyle15"/>
          <w:b/>
          <w:bCs/>
        </w:rPr>
        <w:t>Исп. Бороздин Евгений Николаевич (3452) 505392</w:t>
      </w:r>
    </w:p>
    <w:sectPr>
      <w:type w:val="continuous"/>
      <w:pgSz w:w="11906" w:h="16838"/>
      <w:pgMar w:top="628" w:left="1628" w:right="6927" w:bottom="6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7">
    <w:name w:val="Основной текст (5) Exact"/>
    <w:basedOn w:val="DefaultParagraphFont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5) Exact"/>
    <w:basedOn w:val="CharStyle20"/>
    <w:rPr>
      <w:sz w:val="22"/>
      <w:szCs w:val="22"/>
    </w:rPr>
  </w:style>
  <w:style w:type="character" w:customStyle="1" w:styleId="CharStyle9">
    <w:name w:val="Основной текст (5) + Не курсив,Интервал 0 pt Exact"/>
    <w:basedOn w:val="CharStyle20"/>
    <w:rPr>
      <w:i/>
      <w:iCs/>
      <w:sz w:val="22"/>
      <w:szCs w:val="22"/>
      <w:spacing w:val="4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 (4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4)"/>
    <w:basedOn w:val="CharStyle17"/>
    <w:rPr>
      <w:lang w:val="1024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6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(5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4">
    <w:name w:val="Основной текст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"/>
    <w:basedOn w:val="CharStyle2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+ Курсив"/>
    <w:basedOn w:val="CharStyle2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4"/>
    </w:rPr>
  </w:style>
  <w:style w:type="character" w:customStyle="1" w:styleId="CharStyle28">
    <w:name w:val="Основной текст Exact"/>
    <w:basedOn w:val="CharStyle23"/>
    <w:rPr>
      <w:lang w:val="ru-RU" w:eastAsia="ru-RU" w:bidi="ru-RU"/>
      <w:sz w:val="22"/>
      <w:szCs w:val="22"/>
      <w:w w:val="100"/>
      <w:spacing w:val="4"/>
      <w:color w:val="000000"/>
      <w:position w:val="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 (5)"/>
    <w:basedOn w:val="Normal"/>
    <w:link w:val="CharStyle20"/>
    <w:pPr>
      <w:widowControl w:val="0"/>
      <w:shd w:val="clear" w:color="auto" w:fill="FFFFFF"/>
      <w:spacing w:before="240" w:after="30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120" w:after="120" w:line="27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before="240" w:after="240" w:line="21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before="240" w:after="240" w:line="514" w:lineRule="exact"/>
      <w:ind w:firstLine="80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jc w:val="both"/>
      <w:spacing w:before="30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