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198" w:left="9667" w:right="3873" w:bottom="345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Заказное с уведомлением</w:t>
      </w:r>
    </w:p>
    <w:p>
      <w:pPr>
        <w:widowControl w:val="0"/>
        <w:spacing w:line="100" w:lineRule="exact"/>
        <w:rPr>
          <w:sz w:val="8"/>
          <w:szCs w:val="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8" w:wrap="around" w:hAnchor="margin" w:x="4694" w:y="51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6"/>
          <w:spacing w:val="0"/>
        </w:rPr>
        <w:t>Г</w:t>
      </w:r>
    </w:p>
    <w:p>
      <w:pPr>
        <w:pStyle w:val="Style3"/>
        <w:framePr w:h="243" w:wrap="around" w:vAnchor="text" w:hAnchor="margin" w:x="5193" w:y="24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5"/>
          <w:spacing w:val="0"/>
        </w:rPr>
        <w:t>ООО «Полигон»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6838" w:h="23810"/>
          <w:pgMar w:top="4198" w:left="4372" w:right="8284" w:bottom="3459" w:header="0" w:footer="3" w:gutter="0"/>
          <w:rtlGutter w:val="0"/>
          <w:cols w:space="720"/>
          <w:noEndnote/>
          <w:docGrid w:linePitch="360"/>
        </w:sectPr>
      </w:pPr>
      <w:r>
        <w:rPr>
          <w:rStyle w:val="CharStyle9"/>
        </w:rPr>
        <w:t>ФЕДЕРАЛЬНАЯ АНТИМОНОПОЛЬНАЯ СЛУЖБА УПРАВЛЕНИЕ</w:t>
      </w:r>
    </w:p>
    <w:p>
      <w:p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12"/>
        </w:rPr>
        <w:t>Федеральной антимонопольной службы по Хабаровскому краю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680009, г. Хабаровск,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6838" w:h="23810"/>
          <w:pgMar w:top="4198" w:left="4531" w:right="3653" w:bottom="3459" w:header="0" w:footer="3" w:gutter="0"/>
          <w:rtlGutter w:val="0"/>
          <w:cols w:num="2" w:space="1589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Хабаровская, д. 19, оф. 215</w:t>
      </w: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w="635" w:h="599" w:wrap="notBeside" w:vAnchor="text" w:hAnchor="margin" w:x="-5433" w:y="88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15"/>
          <w:spacing w:val="0"/>
        </w:rPr>
        <w:t>На №</w:t>
      </w:r>
    </w:p>
    <w:p>
      <w:pPr>
        <w:pStyle w:val="Style16"/>
        <w:framePr w:w="635" w:h="599" w:wrap="notBeside" w:vAnchor="text" w:hAnchor="margin" w:x="-5433" w:y="889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0" w:right="0" w:firstLine="0"/>
      </w:pPr>
      <w:r>
        <w:rPr>
          <w:rStyle w:val="CharStyle18"/>
          <w:b/>
          <w:bCs/>
        </w:rPr>
        <w:t>г</w:t>
      </w:r>
    </w:p>
    <w:p>
      <w:pPr>
        <w:pStyle w:val="Style19"/>
        <w:framePr w:h="320" w:wrap="notBeside" w:vAnchor="text" w:hAnchor="margin" w:x="-1463" w:y="116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0" w:right="0" w:firstLine="0"/>
      </w:pPr>
      <w:r>
        <w:rPr>
          <w:rStyle w:val="CharStyle21"/>
        </w:rPr>
        <w:t>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6838" w:h="23810"/>
          <w:pgMar w:top="4198" w:left="9657" w:right="5150" w:bottom="3459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"mailto:hatdv@mail.ru"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hatdv@mail.ru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589" w:line="180" w:lineRule="exact"/>
        <w:ind w:left="1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Хабаровское УФАС России, рассмотрев Вашу жалобу (вх. №7/1485 от 08.02.2021),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5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жалоба подписывается подающим ее лицом или его представителем.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1, п. 2 ч. 11 ст. 105 Закона о контрактной системе, жалоба возвращается подавшему ее лицу без рассмотрения в случае, если жалоба не соответствует требованиям, установленным настоящей статьей; жалоба не подписана или жалоба подписана лицом, полномочия которого не подтверждены документами.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 ст. 6 Федерального закона от 06.04.2011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4" w:line="30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того, что Ваша жалоба по закупке, объявленной извещением №0122200002521000081, поступившая в виде электронного документа по электронной почте не подписана электронной подписью, на основании п.1, п. 2 ч.П ст. 105 Закона о контрактной системе, данная жалоба остается без рассмотрения.</w:t>
      </w:r>
    </w:p>
    <w:p>
      <w:pPr>
        <w:pStyle w:val="Style3"/>
        <w:framePr w:h="230" w:wrap="around" w:vAnchor="text" w:hAnchor="margin" w:x="7747" w:y="9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5"/>
          <w:spacing w:val="0"/>
        </w:rPr>
        <w:t>Т.Н. Тютянина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Приложения: Жалоба с приложениями на 29 л. в 1 экз.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type w:val="continuous"/>
          <w:pgSz w:w="16838" w:h="23810"/>
          <w:pgMar w:top="4198" w:left="3681" w:right="3475" w:bottom="345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Руководитель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framePr w:w="2358" w:h="634" w:wrap="around" w:hAnchor="margin" w:x="8107" w:y="14880"/>
        <w:widowControl w:val="0"/>
        <w:keepNext w:val="0"/>
        <w:keepLines w:val="0"/>
        <w:shd w:val="clear" w:color="auto" w:fill="auto"/>
        <w:bidi w:val="0"/>
        <w:spacing w:before="0" w:after="145" w:line="320" w:lineRule="exact"/>
        <w:ind w:left="0" w:right="40" w:firstLine="0"/>
      </w:pPr>
      <w:r>
        <w:rPr>
          <w:rStyle w:val="CharStyle25"/>
        </w:rPr>
        <w:t>J</w:t>
      </w:r>
    </w:p>
    <w:p>
      <w:pPr>
        <w:pStyle w:val="Style26"/>
        <w:framePr w:w="2358" w:h="634" w:wrap="around" w:hAnchor="margin" w:x="8107" w:y="14880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rStyle w:val="CharStyle28"/>
          <w:spacing w:val="0"/>
        </w:rPr>
        <w:t>X. к. т. 2020 г. Зак. 1946. Тираж 6 400 экз.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Абрамкйцева Е.В. (4212) 31-11-91</w:t>
      </w:r>
    </w:p>
    <w:p>
      <w:pPr>
        <w:pStyle w:val="Style29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140002 Ф</w:t>
      </w:r>
      <w:bookmarkEnd w:id="0"/>
    </w:p>
    <w:sectPr>
      <w:type w:val="continuous"/>
      <w:pgSz w:w="16838" w:h="23810"/>
      <w:pgMar w:top="4198" w:left="3187" w:right="9797" w:bottom="34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Exact"/>
    <w:basedOn w:val="CharStyle4"/>
    <w:rPr>
      <w:lang w:val="ru-RU" w:eastAsia="ru-RU" w:bidi="ru-RU"/>
      <w:sz w:val="23"/>
      <w:szCs w:val="23"/>
      <w:w w:val="100"/>
      <w:spacing w:val="7"/>
      <w:color w:val="000000"/>
      <w:position w:val="0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6"/>
    </w:rPr>
  </w:style>
  <w:style w:type="character" w:customStyle="1" w:styleId="CharStyle15">
    <w:name w:val="Основной текст (4) Exact"/>
    <w:basedOn w:val="CharStyle22"/>
    <w:rPr>
      <w:sz w:val="17"/>
      <w:szCs w:val="17"/>
      <w:spacing w:val="6"/>
    </w:rPr>
  </w:style>
  <w:style w:type="character" w:customStyle="1" w:styleId="CharStyle17">
    <w:name w:val="Основной текст (5) Exact"/>
    <w:basedOn w:val="DefaultParagraphFont"/>
    <w:link w:val="Style16"/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18">
    <w:name w:val="Основной текст (5) Exact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6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21">
    <w:name w:val="Основной текст (6) Exact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4">
    <w:name w:val="Основной текст (7) Exact"/>
    <w:basedOn w:val="DefaultParagraphFont"/>
    <w:link w:val="Style2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2"/>
      <w:szCs w:val="32"/>
    </w:rPr>
  </w:style>
  <w:style w:type="character" w:customStyle="1" w:styleId="CharStyle25">
    <w:name w:val="Основной текст (7) Exact"/>
    <w:basedOn w:val="CharStyle24"/>
    <w:rPr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27">
    <w:name w:val="Основной текст (8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9"/>
      <w:szCs w:val="9"/>
      <w:rFonts w:ascii="Lucida Sans Unicode" w:eastAsia="Lucida Sans Unicode" w:hAnsi="Lucida Sans Unicode" w:cs="Lucida Sans Unicode"/>
      <w:spacing w:val="-4"/>
    </w:rPr>
  </w:style>
  <w:style w:type="character" w:customStyle="1" w:styleId="CharStyle28">
    <w:name w:val="Основной текст (8) Exact"/>
    <w:basedOn w:val="CharStyle27"/>
    <w:rPr>
      <w:lang w:val="ru-RU" w:eastAsia="ru-RU" w:bidi="ru-RU"/>
      <w:w w:val="100"/>
      <w:color w:val="000000"/>
      <w:position w:val="0"/>
    </w:rPr>
  </w:style>
  <w:style w:type="character" w:customStyle="1" w:styleId="CharStyle30">
    <w:name w:val="Заголовок №1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26"/>
      <w:szCs w:val="26"/>
      <w:rFonts w:ascii="Palatino Linotype" w:eastAsia="Palatino Linotype" w:hAnsi="Palatino Linotype" w:cs="Palatino Linotype"/>
      <w:spacing w:val="4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line="27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22"/>
    <w:pPr>
      <w:widowControl w:val="0"/>
      <w:shd w:val="clear" w:color="auto" w:fill="FFFFFF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before="120" w:line="0" w:lineRule="exact"/>
    </w:pPr>
    <w:rPr>
      <w:b/>
      <w:bCs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jc w:val="right"/>
      <w:spacing w:after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2"/>
      <w:szCs w:val="32"/>
    </w:rPr>
  </w:style>
  <w:style w:type="paragraph" w:customStyle="1" w:styleId="Style26">
    <w:name w:val="Основной текст (8)"/>
    <w:basedOn w:val="Normal"/>
    <w:link w:val="CharStyle27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Lucida Sans Unicode" w:eastAsia="Lucida Sans Unicode" w:hAnsi="Lucida Sans Unicode" w:cs="Lucida Sans Unicode"/>
      <w:spacing w:val="-4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FFFFFF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Palatino Linotype" w:eastAsia="Palatino Linotype" w:hAnsi="Palatino Linotype" w:cs="Palatino Linotype"/>
      <w:spacing w:val="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