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124" w:after="177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60" w:line="259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Волгоградской области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139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7-я Гвардейская, д. 12, Волгоград, 400005 тел. (8442) 24-22-65, факс (8442) 24-22-76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"mailto:to34@fas.gov.ru"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to34@fas.gov.ru</w:t>
      </w:r>
      <w:r>
        <w:fldChar w:fldCharType="end"/>
      </w:r>
    </w:p>
    <w:p>
      <w:pPr>
        <w:pStyle w:val="Style7"/>
        <w:widowControl w:val="0"/>
        <w:keepNext/>
        <w:keepLines/>
        <w:shd w:val="clear" w:color="auto" w:fill="auto"/>
        <w:bidi w:val="0"/>
        <w:spacing w:before="0" w:after="111" w:line="260" w:lineRule="exact"/>
        <w:ind w:left="20" w:right="0" w:firstLine="0"/>
      </w:pPr>
      <w:bookmarkStart w:id="0" w:name="bookmark0"/>
      <w:r>
        <w:rPr>
          <w:rStyle w:val="CharStyle9"/>
          <w:i/>
          <w:iCs/>
        </w:rPr>
        <w:t>ОЗ.ОЛ.ЛоМ</w:t>
      </w:r>
      <w:r>
        <w:rPr>
          <w:rStyle w:val="CharStyle10"/>
          <w:i w:val="0"/>
          <w:iCs w:val="0"/>
        </w:rPr>
        <w:t xml:space="preserve"> </w:t>
      </w:r>
      <w:r>
        <w:rPr>
          <w:rStyle w:val="CharStyle11"/>
          <w:i w:val="0"/>
          <w:iCs w:val="0"/>
        </w:rPr>
        <w:t xml:space="preserve">№ </w:t>
      </w:r>
      <w:r>
        <w:rPr>
          <w:rStyle w:val="CharStyle9"/>
          <w:i/>
          <w:iCs/>
        </w:rPr>
        <w:t>ол</w:t>
      </w:r>
      <w:r>
        <w:rPr>
          <w:rStyle w:val="CharStyle9"/>
          <w:lang w:val="en-US" w:eastAsia="en-US" w:bidi="en-US"/>
          <w:i/>
          <w:iCs/>
        </w:rPr>
        <w:t>-sj</w:t>
      </w:r>
      <w:r>
        <w:rPr>
          <w:rStyle w:val="CharStyle9"/>
          <w:i/>
          <w:iCs/>
        </w:rPr>
        <w:t>%м</w:t>
      </w:r>
      <w:bookmarkEnd w:id="0"/>
    </w:p>
    <w:p>
      <w:pPr>
        <w:pStyle w:val="Style12"/>
        <w:tabs>
          <w:tab w:leader="none" w:pos="2117" w:val="center"/>
        </w:tabs>
        <w:widowControl w:val="0"/>
        <w:keepNext w:val="0"/>
        <w:keepLines w:val="0"/>
        <w:shd w:val="clear" w:color="auto" w:fill="auto"/>
        <w:bidi w:val="0"/>
        <w:spacing w:before="0" w:after="0" w:line="21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  <w:tab/>
        <w:t>от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Заявитель: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ООО «ЛЕМАР»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ул. Лево-Булачная, д. 24, пом. 1006,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97"/>
        <w:ind w:left="20" w:right="7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Казань, 400002 </w:t>
      </w:r>
      <w:r>
        <w:fldChar w:fldCharType="begin"/>
      </w:r>
      <w:r>
        <w:rPr>
          <w:color w:val="000000"/>
        </w:rPr>
        <w:instrText> HYPERLINK "mailto:lemar@le-mar.org"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lemar@le-mar.org</w:t>
      </w:r>
      <w:r>
        <w:fldChar w:fldCharType="end"/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 w:line="324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 1 (Координатор):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324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ГБУЗ «Волгоградский областной клинический перинатальный центр № 1 им. Л.И. Ушаковой» ул. Пушкина, 12а,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123" w:line="324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г.Волжский, Волгоградская обл.,404130 </w:t>
      </w:r>
      <w:r>
        <w:rPr>
          <w:rStyle w:val="CharStyle18"/>
        </w:rPr>
        <w:t xml:space="preserve">vokpc </w:t>
      </w:r>
      <w:r>
        <w:rPr>
          <w:rStyle w:val="CharStyle18"/>
          <w:lang w:val="ru-RU" w:eastAsia="ru-RU" w:bidi="ru-RU"/>
        </w:rPr>
        <w:t xml:space="preserve">1 </w:t>
      </w:r>
      <w:r>
        <w:rPr>
          <w:rStyle w:val="CharStyle18"/>
        </w:rPr>
        <w:t>@volganet.ru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 w:line="32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 № 2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120" w:line="32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Г осу дарственное бюджетное учреждение здравоохранения «Волгоградский областной уронефрологический центр» ул. Карбышева, д. 86, г. Волжский, 404120 </w:t>
      </w:r>
      <w:r>
        <w:fldChar w:fldCharType="begin"/>
      </w:r>
      <w:r>
        <w:rPr>
          <w:rStyle w:val="CharStyle18"/>
        </w:rPr>
        <w:instrText> HYPERLINK "mailto:vounc@vomiac.ru" </w:instrText>
      </w:r>
      <w:r>
        <w:fldChar w:fldCharType="separate"/>
      </w:r>
      <w:r>
        <w:rPr>
          <w:rStyle w:val="Hyperlink"/>
        </w:rPr>
        <w:t>vounc@vomiac.ru</w:t>
      </w:r>
      <w:r>
        <w:fldChar w:fldCharType="end"/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 w:line="32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 № 3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140" w:line="32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ГБУЗ «Городская клиническая больница №1 им.С.3.Фишера» проспект им Ленина, д. 137, г. Волжский, 404120 </w:t>
      </w:r>
      <w:r>
        <w:rPr>
          <w:rStyle w:val="CharStyle18"/>
        </w:rPr>
        <w:t xml:space="preserve">gb </w:t>
      </w:r>
      <w:r>
        <w:rPr>
          <w:rStyle w:val="CharStyle18"/>
          <w:lang w:val="ru-RU" w:eastAsia="ru-RU" w:bidi="ru-RU"/>
        </w:rPr>
        <w:t xml:space="preserve">1 </w:t>
      </w:r>
      <w:r>
        <w:rPr>
          <w:rStyle w:val="CharStyle18"/>
        </w:rPr>
        <w:t>-</w:t>
      </w:r>
      <w:r>
        <w:fldChar w:fldCharType="begin"/>
      </w:r>
      <w:r>
        <w:rPr>
          <w:rStyle w:val="CharStyle18"/>
        </w:rPr>
        <w:instrText> HYPERLINK "mailto:zakyp@vandex.ru" </w:instrText>
      </w:r>
      <w:r>
        <w:fldChar w:fldCharType="separate"/>
      </w:r>
      <w:r>
        <w:rPr>
          <w:rStyle w:val="Hyperlink"/>
        </w:rPr>
        <w:t>zakyp@vandex.ru</w:t>
      </w:r>
      <w:r>
        <w:fldChar w:fldCharType="end"/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 № 4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100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ГУЗ «Клинический родильный дом № 2» ул. 10-й дивизии НКВД, д. 1 Волгоград, 400131 </w:t>
      </w:r>
      <w:r>
        <w:fldChar w:fldCharType="begin"/>
      </w:r>
      <w:r>
        <w:rPr>
          <w:rStyle w:val="CharStyle18"/>
        </w:rPr>
        <w:instrText> HYPERLINK "mailto:rd2@volganet.ru" </w:instrText>
      </w:r>
      <w:r>
        <w:fldChar w:fldCharType="separate"/>
      </w:r>
      <w:r>
        <w:rPr>
          <w:rStyle w:val="Hyperlink"/>
        </w:rPr>
        <w:t>rd2@volganet.ru</w:t>
      </w:r>
      <w:r>
        <w:fldChar w:fldCharType="end"/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 w:line="32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 № 5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126" w:line="32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ГБУЗ «Михайловская центральная районная больница» ул. Некрасова, д. 16, г. Михайловка, 403343 </w:t>
      </w:r>
      <w:r>
        <w:fldChar w:fldCharType="begin"/>
      </w:r>
      <w:r>
        <w:rPr>
          <w:rStyle w:val="CharStyle18"/>
        </w:rPr>
        <w:instrText> HYPERLINK "mailto:gbuzmgdb@bk.ru" </w:instrText>
      </w:r>
      <w:r>
        <w:fldChar w:fldCharType="separate"/>
      </w:r>
      <w:r>
        <w:rPr>
          <w:rStyle w:val="Hyperlink"/>
        </w:rPr>
        <w:t>gbuzmgdb@bk.ru</w:t>
      </w:r>
      <w:r>
        <w:fldChar w:fldCharType="end"/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 w:line="313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 № 6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313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ГБУЗ «Нехаевская ЦРБ» ул. Победы, 3,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313" w:lineRule="exact"/>
        <w:ind w:left="2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853" w:left="1213" w:right="1213" w:bottom="882" w:header="0" w:footer="3" w:gutter="0"/>
          <w:rtlGutter w:val="0"/>
          <w:cols w:num="2" w:space="720" w:equalWidth="0">
            <w:col w:w="3992" w:space="637"/>
            <w:col w:w="4849"/>
          </w:cols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ст-ца Нехаевская, Нехаевский район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115" w:line="240" w:lineRule="exact"/>
        <w:ind w:left="48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Волгоградская область, 403171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48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 № 7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48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ГУЗ «Жирновская ЦРБ»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48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ул. Строителей, 1-9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114" w:line="317" w:lineRule="exact"/>
        <w:ind w:left="48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Жирновск, Волгоградская обл., 403791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 w:line="324" w:lineRule="exact"/>
        <w:ind w:left="48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 № 8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324" w:lineRule="exact"/>
        <w:ind w:left="4820" w:right="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ГБУЗ «Еланская ЦРБ» ул. Мира, д.1,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500" w:lineRule="exact"/>
        <w:ind w:left="4820" w:right="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р.п. Елань, Волгоградская обл., 403732 </w:t>
      </w:r>
      <w:r>
        <w:rPr>
          <w:rStyle w:val="CharStyle19"/>
        </w:rPr>
        <w:t>Заказчик № 9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324" w:lineRule="exact"/>
        <w:ind w:left="4820" w:right="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Государственное учреждение здравоохранения «Детская клиническая поликлиника №31» ул. Тулака, д. 2,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140" w:line="324" w:lineRule="exact"/>
        <w:ind w:left="48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Волгоград, 40011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 w:line="299" w:lineRule="exact"/>
        <w:ind w:left="48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Уполномоченное учреждение: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299" w:lineRule="exact"/>
        <w:ind w:left="4820" w:right="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Государственное казенное учреждение Волгоградской области «Центр организации закупок» ул. Новороссийская, д. 15,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123" w:line="299" w:lineRule="exact"/>
        <w:ind w:left="4820" w:right="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Волгоград, 400066 </w:t>
      </w:r>
      <w:r>
        <w:fldChar w:fldCharType="begin"/>
      </w:r>
      <w:r>
        <w:rPr>
          <w:rStyle w:val="CharStyle18"/>
        </w:rPr>
        <w:instrText> HYPERLINK "mailto:Coz@volganet.ru" </w:instrText>
      </w:r>
      <w:r>
        <w:fldChar w:fldCharType="separate"/>
      </w:r>
      <w:r>
        <w:rPr>
          <w:rStyle w:val="Hyperlink"/>
        </w:rPr>
        <w:t>Coz@volganet.ru</w:t>
      </w:r>
      <w:r>
        <w:fldChar w:fldCharType="end"/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8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Оператор электронной площадки: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820" w:right="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ЭТП «Национальная электронная площадка»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1137"/>
        <w:ind w:left="4820" w:right="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ул. Тестовская, д. 10, Москва, 123112 </w:t>
      </w:r>
      <w:r>
        <w:fldChar w:fldCharType="begin"/>
      </w:r>
      <w:r>
        <w:rPr>
          <w:color w:val="000000"/>
        </w:rPr>
        <w:instrText> HYPERLINK "mailto:auditors@etpz.ru"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auditors@etpz.ru</w:t>
      </w:r>
      <w:r>
        <w:fldChar w:fldCharType="end"/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center"/>
        <w:spacing w:before="0" w:after="287" w:line="299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по делу № 034/06/105-67/2021 о нарушении законодательства о контрактной системе</w:t>
      </w:r>
    </w:p>
    <w:p>
      <w:pPr>
        <w:pStyle w:val="Style16"/>
        <w:tabs>
          <w:tab w:leader="none" w:pos="9283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57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04 февраля 2021 года</w:t>
        <w:tab/>
        <w:t>Волгоград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Управления Федеральной антимонопольной службы по Волгоградской области (далее - Управление) по контролю за соблюдением законодательства о контрактной системе в составе: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Литвинова Р.А. - председателя Комиссии, начальника отдела контроля государственных и муниципальных закупок, недобросовестной конкуренции и рекламы;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Субботина А.А. - члена Комиссии, главного специалиста-эксперта отдела контроля государственных и муниципальных закупок, недобросовестной конкуренции и рекламы;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Гейбатовой А.Д. - члена Комиссии, старшего государственного инспектора отдела контроля государственных и муниципальных закупок, недобросовестной конкуренции и рекламы,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 участием: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Шаминой Т.С. - представителя ОООО «Лемар» на основании доверенности от 01.02.2021 № 1;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Стрельцовой С.Г. - представителя ГБУЗ «Волгоградский областной клинический перинатальный центр № 1 им. Л.И. Ушаковой» по доверенности от 28.02.2020 б/н;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Зосимовой Е.В. - представителя ГКУ ВО «Центр организации закупок» по доверенности от 10.01.2020 № 1,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284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рассмотрев жалобу ООО «ЛЕМАР» на действия комиссии при проведении аукциона «Поставка шовного материала Лот № 1039/44195» (номер извещения 0329200062220007903)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256" w:line="240" w:lineRule="exact"/>
        <w:ind w:left="410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УСТАНОВИЛА: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Управление 28.01.2021 вх. № 730 поступила жалоба ООО «ЛЕМАР» (далее -Заявитель) на действия комиссии при проведении аукциона «Поставка шовного материала Лот№ 1039/44195» (номер извещения 0329200062220007903).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доводам жалобы заявки ООО «ЛВД» (номер заявки 5) и ООО «РИАНА-МЕДИКАЛ» (номер заявки 2) содержат недостоверные сведения и информацшо, предусмотренные частями 3 и 5 статьи 66 Федерального закона от</w:t>
      </w:r>
    </w:p>
    <w:p>
      <w:pPr>
        <w:pStyle w:val="Style16"/>
        <w:numPr>
          <w:ilvl w:val="0"/>
          <w:numId w:val="1"/>
        </w:numPr>
        <w:tabs>
          <w:tab w:leader="none" w:pos="1283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Выслушав доводы сторон, ознакомившись с представленными документами, и проведя внеплановую проверку в соответствии с ч. 15 ст. 99 Закона о контрактной системе, комиссия Управления пришла к следующим выводам.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28.12.2020 на официальном сайте </w:t>
      </w:r>
      <w:r>
        <w:fldChar w:fldCharType="begin"/>
      </w:r>
      <w:r>
        <w:rPr>
          <w:color w:val="000000"/>
        </w:rPr>
        <w:instrText> HYPERLINK "http://www.zakupki.gov.ru"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www.zakupki.gov.ru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(далее - ЕИС) было опубликовано извещение и документация о проведении аукциона в электронной форме «Поставка шовного материала Лот № 1039/44195» (номер извещения 0329200062220007903). Начальная (максимальная) цена контракта (далее - НМЦК) 3 314 780,65 российских рублей.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п. 4 Раздела 4 «Техническое задание» аукционной документации установлены условия, запреты, ограничения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а именно: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Во исполнение приказа Минфина России от 4 июня 2018 г. № 126н «Об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нужд» (далее - Приказ Минфина № 126н) контракт заключается по цене:</w:t>
      </w:r>
    </w:p>
    <w:p>
      <w:pPr>
        <w:pStyle w:val="Style16"/>
        <w:tabs>
          <w:tab w:leader="none" w:pos="95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а)</w:t>
        <w:tab/>
        <w:t>сниженной на 15 процентов от предложенной победителем аукциона в случае, если заявка такого победителя содержит предложение о поставке товаров, страной происхождения хотя бы одного из которых является иностранное государство (за исключением государств - членов Евразийского экономического союза);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2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б) предложенной победителем аукциона в случае, если заявка такого победителя содержит предложение о поставке товаров, происходящих исключительно из государств - членов Евразийского экономического союза.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0" w:firstLine="6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Приказ Минфина № 126н не применяется в случаях, если: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0" w:firstLine="6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а) электронный аукцион признается не состоявшимся;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20" w:firstLine="6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б) все заявки участников электронного аукциона, признанные соответствующими требованиям документации об электронном аукционе, содержат предложения о поставке товаров, указанных в Приложениях к Приказу Минфина № 126н, и происходящих исключительно из государств - членов Евразийского экономического союза;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20" w:firstLine="6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в) все заявки участников электронного аукциона, признанные соответствующими требованиям документации об электронном аукционе, содержат предложение о поставке указанных в Приложениях к Приказу Минфина № 126н товаров, страной происхождения хотя бы одного из которых является иностранное государство (за исключением государств - членов Евразийского экономического союза);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2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г) в отношении товаров, указанных в Приложении к Приказу Минфина № 126н, Правительством РФ установлен запрет в соответствии с ч. 3 ст. 14 Закона о контрактной системе.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20" w:firstLine="6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Пунктом 5 Раздела 4 «Техническое задание» аукционной документации установлены требования к содержанию заявок участников аукциона: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0" w:firstLine="6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Первая часть заявки на участие в электронном аукционе должна содержать:</w:t>
      </w:r>
    </w:p>
    <w:p>
      <w:pPr>
        <w:pStyle w:val="Style16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20" w:firstLine="6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согласие участника электронного аукциона на поставку товара, выполнение работы или оказание услуги на условиях, предусмотренных документацией об электронном аукционе и не подлежащих изменению по результатам проведения электронного аукциона (такое согласие дается с применением программно-аппаратных средств электронной площадки);</w:t>
      </w:r>
    </w:p>
    <w:p>
      <w:pPr>
        <w:pStyle w:val="Style16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20" w:firstLine="6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при осуществлении закупки товара, в том числе поставляемого заказчику при выполнении закупаемых работ, оказании закупаемых услуг: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0" w:firstLine="6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а) наименование страны происхождения товара;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20" w:firstLine="6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б) конкретные показатели товара, соответствующие значениям, установленным в Таблице 1 Раздела 4 документации, и указание на товарный знак (при наличии), (в соответствии с п. 3.3 Инструкции по заполнению заявки на участие в аукционе Раздела 1 документации);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20" w:firstLine="6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Первая часть заявки на участие в электронном аукционе, может содержать эскиз, рисунок, чертеж, фотографию, иное изображение товара, на поставку которого заключается контракт.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20" w:firstLine="6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Вторая часть заявки на участие в электронном аукционе должна содержать следующие документы и информацию:</w:t>
      </w:r>
    </w:p>
    <w:p>
      <w:pPr>
        <w:pStyle w:val="Style16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0" w:firstLine="6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наименование, фирменное наименование (при наличии), место нахождения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 др.</w:t>
      </w:r>
    </w:p>
    <w:p>
      <w:pPr>
        <w:pStyle w:val="Style16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20" w:firstLine="6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копии документов, подтверждающих соответствие товара требованиям, установленным в соответствии с законодательством Российской Федерации (ст. 38 Федерального закона от 21.11.2011 г. № 323-ФЗ «Об основах охраны здоровья граждан в Российской Федерации»; постановление Правительства РФ от 27.12.2012 № 1416 «Об утверждении Правил государственной регистрации медицинских изделий»), а именно: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- копии регистрационных удостоверений, выданных Федеральной службой по надзору в сфере здравоохранения, на предлагаемые к поставке медицинские изделия, предусмотренные в Таблице 1 Раздела 4 документации».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Заявка на участие в электронном аукционе признается не соответствующей требованиям, установленным документацией о таком аукционе, в случае: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1) непредставления документов и информации, которые предусмотрены ч. 11 ст. 24.1, ч. 3 или 3.1, 5, 8.2 ст. 66 Закона о контрактной системе,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аукционе;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- несоответствия участника такого аукциона требованиям, установленным в соответствии с ч. 1, ч. 1.1,2 и 2.1 (при наличии таких требований) ст. 31 Закона о контрактной системе.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настоящем случае Заявителем не представлено доказательств того, что заявки № 2 и 5 содержат недостоверные сведения и информацию во второй части заявки.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изложенного жалоба ООО «ЛЕМАР» на действия комиссии в при проведении аукциона «Поставка шовного материала Лот № 1039/44195» (номер извещения 0329200062220007903) в части предоставления участниками недостоверных сведении является необоснованной.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По результатам проведения внеплановой проверки комиссией Управления установлено следующее.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п. 1 ч. 6 ст. 69 Закона о контрактной системе заявка на участие в электронном аукционе признается не соответствующей требованиям, установленным документацией о таком аукционе, в случае непредставления документов и информации, которые предусмотрены частью 11 статьи 24.1, частями 3 или 3.1, 5, 8.2 статьи 66 настоящего Федерального закона,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п. 3 ч. 5 ст. 66 Закона о контрактной системе вторая часть заявки на участие в электронном аукционе должна содержать копии документов, подтверждающих соответствие товара, работы или услуги требованиям, установленным в соответствии с законодательством Российской Федерации, 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документацией об электронном аукционе. При этом не допускается требовать представление указанных документов, если в соответствии с законодательством Российской Федерации они передаются вместе с товаром.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п. 15 Раздела 4 «Техническое задание» заказчику требуется - «Нить хирургическая самофиксирующаяся из сополимера гликолида, диоксанона и триметиленкарбоната. Монофиламентрассасывающийся с однонаправленными насечками, расположенными спирально на всей поверхности нити, фиксирующимися в тканях».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п. 5 Раздела 4 «Техническое задание» вторая часть заявки на участие в электронном аукционе должна содержать копии документов, подтверждающих соответствие товара требованиям, установленным в соответствии с законодательством Российской Федерации (ст. 38 Федерального закона от 21.11.2011 г. № 323-ФЗ «Об основах охраны здоровья граждан в Российской Федерации»; постановление Правительства РФ от 27.12.2012 № 1416 «Об утверждении Правил государственной регистрации медицинских изделий»), а именно: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- копии регистрационных удостоверений, выданных Федеральной службой по надзору в сфере здравоохранения, на предлагаемые к поставке медицинские изделия, предусмотренные в Таблице 1 Раздела 4 документации».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настоящем случае в составе второй части заявки № 2 не представлена копия регистрационного удостоверения, выданного Федеральной службой по надзору в сфере здравоохранения, на предлагаемые к поставке медицинские изделия, предусмотренные в пункте 15 Таблицы 1 Раздела 4 «Техническое задание», в том числе, с учетом сведений, представленных в составе первой части заявки.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изложенного аукционной комиссией в составе - Макаров В.В., Олейник А.В., Стрельцова С.Г., Пашкевич М.В., нарушен п. 1 ч. 6 ст. 69 Закона о контрактной системе, так как заявка № 2 неправомерно признана соответствующей требованиям п. 15 Таблицы 1 Раздела 4 «Техническое задание».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По факту нарушения п. 1 ч. 6 ст. 69 Закона о контрактной системе комиссия выдает обязательное для исполнения предписание для его устранения.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287" w:line="299" w:lineRule="exact"/>
        <w:ind w:left="4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Руководствуясь главой 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Комиссия Управления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center"/>
        <w:spacing w:before="0" w:after="257" w:line="240" w:lineRule="exact"/>
        <w:ind w:left="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РЕШИЛА:</w:t>
      </w:r>
    </w:p>
    <w:p>
      <w:pPr>
        <w:pStyle w:val="Style16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Признать жалобу ООО «ЛЕМАР» на действия комиссии при проведении аукциона «Поставка шовного материала Лот № 1039/44195» (номер извещения 0329200062220007903) необоснованной.</w:t>
      </w:r>
    </w:p>
    <w:p>
      <w:pPr>
        <w:pStyle w:val="Style16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Аукционную комиссию в составе - Макаров В.В., Олейник А.В., Стрельцова С.Г., Пашкевич М.В. признать нарушившей п. 1 ч. 6 ст.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16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587" w:line="299" w:lineRule="exact"/>
        <w:ind w:left="4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Заказчикам, Аукционной комиссии, Уполномоченному органу, Оператору выдать обязательное для исполнения предписание для устранения нарушения п. 1 ч. 6 ст.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300" w:line="240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Председатель Комиссии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929" w:line="240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Члены Комиссии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40" w:right="8240" w:firstLine="0"/>
        <w:sectPr>
          <w:pgSz w:w="11906" w:h="16838"/>
          <w:pgMar w:top="1335" w:left="1268" w:right="1239" w:bottom="820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Субботин А. А. (8442) 24 22 64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127" w:after="18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58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Волгоградской области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107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7-я Гвардейская, д. 12, Волгоград, 400005 тел. (8442) 24-22-65, факс (8442) 24-22-76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"mailto:to34@fas.gov.ru"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to34@fas.gov.ru</w:t>
      </w:r>
      <w:r>
        <w:fldChar w:fldCharType="end"/>
      </w:r>
    </w:p>
    <w:p>
      <w:pPr>
        <w:pStyle w:val="Style20"/>
        <w:widowControl w:val="0"/>
        <w:keepNext/>
        <w:keepLines/>
        <w:shd w:val="clear" w:color="auto" w:fill="auto"/>
        <w:bidi w:val="0"/>
        <w:spacing w:before="0" w:after="96" w:line="300" w:lineRule="exact"/>
        <w:ind w:left="0" w:right="0" w:firstLine="0"/>
      </w:pPr>
      <w:bookmarkStart w:id="1" w:name="bookmark1"/>
      <w:r>
        <w:rPr>
          <w:rStyle w:val="CharStyle22"/>
          <w:i/>
          <w:iCs/>
        </w:rPr>
        <w:t>03'0LIPJL*</w:t>
      </w:r>
      <w:r>
        <w:rPr>
          <w:rStyle w:val="CharStyle23"/>
          <w:i w:val="0"/>
          <w:iCs w:val="0"/>
        </w:rPr>
        <w:t xml:space="preserve"> </w:t>
      </w:r>
      <w:r>
        <w:rPr>
          <w:rStyle w:val="CharStyle24"/>
          <w:i w:val="0"/>
          <w:iCs w:val="0"/>
        </w:rPr>
        <w:t xml:space="preserve">№ </w:t>
      </w:r>
      <w:r>
        <w:rPr>
          <w:rStyle w:val="CharStyle22"/>
          <w:i/>
          <w:iCs/>
        </w:rPr>
        <w:t>gjL'9j№-</w:t>
      </w:r>
      <w:bookmarkEnd w:id="1"/>
    </w:p>
    <w:p>
      <w:pPr>
        <w:pStyle w:val="Style12"/>
        <w:tabs>
          <w:tab w:leader="none" w:pos="2152" w:val="center"/>
        </w:tabs>
        <w:widowControl w:val="0"/>
        <w:keepNext w:val="0"/>
        <w:keepLines w:val="0"/>
        <w:shd w:val="clear" w:color="auto" w:fill="auto"/>
        <w:bidi w:val="0"/>
        <w:spacing w:before="0" w:after="0" w:line="21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  <w:tab/>
        <w:t>от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 w:line="299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 1 (Координатор):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299" w:lineRule="exact"/>
        <w:ind w:left="4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ГБУЗ «Волгоградский областной клинический перинатальный центр № 1 им. Л.И. Ушаковой» ул. Пушкина, 12а,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243" w:line="299" w:lineRule="exact"/>
        <w:ind w:left="4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г.Волжский, Волгоградская обл.,404130 </w:t>
      </w:r>
      <w:r>
        <w:rPr>
          <w:rStyle w:val="CharStyle18"/>
        </w:rPr>
        <w:t xml:space="preserve">vokpc </w:t>
      </w:r>
      <w:r>
        <w:rPr>
          <w:rStyle w:val="CharStyle18"/>
          <w:lang w:val="ru-RU" w:eastAsia="ru-RU" w:bidi="ru-RU"/>
        </w:rPr>
        <w:t xml:space="preserve">1 </w:t>
      </w:r>
      <w:r>
        <w:rPr>
          <w:rStyle w:val="CharStyle18"/>
        </w:rPr>
        <w:t>@volganet.ru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 № 2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240"/>
        <w:ind w:left="4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Государственное бюджетное учреждение здравоохранения «Волгоградский областной уронефрологический центр» ул. Карбышева, д. 86, г. Волжский, 404120 </w:t>
      </w:r>
      <w:r>
        <w:fldChar w:fldCharType="begin"/>
      </w:r>
      <w:r>
        <w:rPr>
          <w:rStyle w:val="CharStyle18"/>
        </w:rPr>
        <w:instrText> HYPERLINK "mailto:vounc@vomiac.ru" </w:instrText>
      </w:r>
      <w:r>
        <w:fldChar w:fldCharType="separate"/>
      </w:r>
      <w:r>
        <w:rPr>
          <w:rStyle w:val="Hyperlink"/>
        </w:rPr>
        <w:t>vounc@vomiac.ru</w:t>
      </w:r>
      <w:r>
        <w:fldChar w:fldCharType="end"/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 № 3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240"/>
        <w:ind w:left="4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ГБУЗ «Городская клиническая больница №1 им.С.3.Фишера» проспект им Ленина, д. 137, г. Волжский, 404120 </w:t>
      </w:r>
      <w:r>
        <w:rPr>
          <w:rStyle w:val="CharStyle18"/>
        </w:rPr>
        <w:t xml:space="preserve">gb </w:t>
      </w:r>
      <w:r>
        <w:rPr>
          <w:rStyle w:val="CharStyle18"/>
          <w:lang w:val="ru-RU" w:eastAsia="ru-RU" w:bidi="ru-RU"/>
        </w:rPr>
        <w:t xml:space="preserve">1 </w:t>
      </w:r>
      <w:r>
        <w:rPr>
          <w:rStyle w:val="CharStyle18"/>
        </w:rPr>
        <w:t>-</w:t>
      </w:r>
      <w:r>
        <w:fldChar w:fldCharType="begin"/>
      </w:r>
      <w:r>
        <w:rPr>
          <w:rStyle w:val="CharStyle18"/>
        </w:rPr>
        <w:instrText> HYPERLINK "mailto:zakvp@yandex.ru" </w:instrText>
      </w:r>
      <w:r>
        <w:fldChar w:fldCharType="separate"/>
      </w:r>
      <w:r>
        <w:rPr>
          <w:rStyle w:val="Hyperlink"/>
        </w:rPr>
        <w:t>zakvp@yandex.ru</w:t>
      </w:r>
      <w:r>
        <w:fldChar w:fldCharType="end"/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 № 4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ГУЗ «Клинический родильный дом №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0" w:right="0" w:firstLine="0"/>
      </w:pPr>
      <w:r>
        <w:rPr>
          <w:rStyle w:val="CharStyle27"/>
        </w:rPr>
        <w:t>2</w:t>
      </w:r>
      <w:r>
        <w:rPr>
          <w:lang w:val="ru-RU" w:eastAsia="ru-RU" w:bidi="ru-RU"/>
          <w:w w:val="100"/>
          <w:spacing w:val="0"/>
          <w:color w:val="000000"/>
          <w:position w:val="0"/>
        </w:rPr>
        <w:t>»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240"/>
        <w:ind w:left="4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ул. 10-й дивизии НКВД, д. 1 Волгоград, 400131 </w:t>
      </w:r>
      <w:r>
        <w:fldChar w:fldCharType="begin"/>
      </w:r>
      <w:r>
        <w:rPr>
          <w:rStyle w:val="CharStyle18"/>
        </w:rPr>
        <w:instrText> HYPERLINK "mailto:rd2@volganet.ru" </w:instrText>
      </w:r>
      <w:r>
        <w:fldChar w:fldCharType="separate"/>
      </w:r>
      <w:r>
        <w:rPr>
          <w:rStyle w:val="Hyperlink"/>
        </w:rPr>
        <w:t>rd2@volganet.ru</w:t>
      </w:r>
      <w:r>
        <w:fldChar w:fldCharType="end"/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 № 5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243"/>
        <w:ind w:left="4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ГБУЗ «Михайловская центральная районная больница» ул. Некрасова, д. 16, г. Михайловка, 403343 </w:t>
      </w:r>
      <w:r>
        <w:fldChar w:fldCharType="begin"/>
      </w:r>
      <w:r>
        <w:rPr>
          <w:rStyle w:val="CharStyle18"/>
        </w:rPr>
        <w:instrText> HYPERLINK "mailto:gbuzmgdb@bk.ru" </w:instrText>
      </w:r>
      <w:r>
        <w:fldChar w:fldCharType="separate"/>
      </w:r>
      <w:r>
        <w:rPr>
          <w:rStyle w:val="Hyperlink"/>
        </w:rPr>
        <w:t>gbuzmgdb@bk.ru</w:t>
      </w:r>
      <w:r>
        <w:fldChar w:fldCharType="end"/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 w:line="292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 № 6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292" w:lineRule="exact"/>
        <w:ind w:left="4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ГБУЗ «Нехаевская ЦРБ» ул. Победы, 3,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281" w:line="292" w:lineRule="exact"/>
        <w:ind w:left="4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ст-ца Нехаевская, Нехаевский район Волгоградская область, 403171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 № 7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40" w:right="0" w:firstLine="0"/>
        <w:sectPr>
          <w:pgSz w:w="11906" w:h="16838"/>
          <w:pgMar w:top="630" w:left="1332" w:right="1332" w:bottom="659" w:header="0" w:footer="3" w:gutter="0"/>
          <w:rtlGutter w:val="0"/>
          <w:cols w:num="2" w:space="720" w:equalWidth="0">
            <w:col w:w="3996" w:space="670"/>
            <w:col w:w="4576"/>
          </w:cols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ГУЗ «Жирновская ЦРБ»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55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ул. Строителей, 1-9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256" w:line="240" w:lineRule="exact"/>
        <w:ind w:left="55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Жирновск, Волгоградская обл., 403791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55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 № 8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5520" w:right="4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ГБУЗ «Еланская ЦРБ» ул. Мира, д.1,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605" w:lineRule="exact"/>
        <w:ind w:left="5520" w:right="4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р.п. Елань, Волгоградская обл., 403732 </w:t>
      </w:r>
      <w:r>
        <w:rPr>
          <w:rStyle w:val="CharStyle19"/>
        </w:rPr>
        <w:t>Заказчик № 9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302" w:lineRule="exact"/>
        <w:ind w:left="5520" w:right="4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Г осударственное учреждение здравоохранения «Детская клиническая поликлиника </w:t>
      </w:r>
      <w:r>
        <w:rPr>
          <w:rStyle w:val="CharStyle29"/>
        </w:rPr>
        <w:t xml:space="preserve">№31»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ул. Тулака, д. 2,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243" w:line="302" w:lineRule="exact"/>
        <w:ind w:left="55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Волгоград, 40011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 w:line="299" w:lineRule="exact"/>
        <w:ind w:left="55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Уполномоченное учреждение: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299" w:lineRule="exact"/>
        <w:ind w:left="5520" w:right="4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 осударственное казенное учреждение Волгоградской области «Центр организации закупок» ул. Новороссийская, д. 15,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240" w:line="299" w:lineRule="exact"/>
        <w:ind w:left="5520" w:right="4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Волгоград, 400066 </w:t>
      </w:r>
      <w:r>
        <w:fldChar w:fldCharType="begin"/>
      </w:r>
      <w:r>
        <w:rPr>
          <w:rStyle w:val="CharStyle18"/>
        </w:rPr>
        <w:instrText> HYPERLINK "mailto:Coz@volganet.ru" </w:instrText>
      </w:r>
      <w:r>
        <w:fldChar w:fldCharType="separate"/>
      </w:r>
      <w:r>
        <w:rPr>
          <w:rStyle w:val="Hyperlink"/>
        </w:rPr>
        <w:t>Coz@volganet.ru</w:t>
      </w:r>
      <w:r>
        <w:fldChar w:fldCharType="end"/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 w:line="299" w:lineRule="exact"/>
        <w:ind w:left="55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Оператор электронной площадки: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299" w:lineRule="exact"/>
        <w:ind w:left="55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ЭТП «Национальная электронная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299" w:lineRule="exact"/>
        <w:ind w:left="55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площадка»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299" w:lineRule="exact"/>
        <w:ind w:left="55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ул. Тестовская, д. 10,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240" w:line="299" w:lineRule="exact"/>
        <w:ind w:left="5520" w:right="4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Москва, 123112 </w:t>
      </w:r>
      <w:r>
        <w:fldChar w:fldCharType="begin"/>
      </w:r>
      <w:r>
        <w:rPr>
          <w:rStyle w:val="CharStyle18"/>
        </w:rPr>
        <w:instrText> HYPERLINK "mailto:auditors@etpz.ru" </w:instrText>
      </w:r>
      <w:r>
        <w:fldChar w:fldCharType="separate"/>
      </w:r>
      <w:r>
        <w:rPr>
          <w:rStyle w:val="Hyperlink"/>
        </w:rPr>
        <w:t>auditors@etpz.ru</w:t>
      </w:r>
      <w:r>
        <w:fldChar w:fldCharType="end"/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 w:line="299" w:lineRule="exact"/>
        <w:ind w:left="55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Заявитель: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299" w:lineRule="exact"/>
        <w:ind w:left="55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ООО «ЛЕМАР»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299" w:lineRule="exact"/>
        <w:ind w:left="55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(для сведения)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780" w:line="299" w:lineRule="exact"/>
        <w:ind w:left="5520" w:right="4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ул. Лево-Булачная, д. 24, пом. 1006, Казань, 400002 </w:t>
      </w:r>
      <w:r>
        <w:fldChar w:fldCharType="begin"/>
      </w:r>
      <w:r>
        <w:rPr>
          <w:color w:val="000000"/>
        </w:rPr>
        <w:instrText> HYPERLINK "mailto:lemar@le-mar.org"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lemar@le-mar.org</w:t>
      </w:r>
      <w:r>
        <w:fldChar w:fldCharType="end"/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287" w:line="299" w:lineRule="exact"/>
        <w:ind w:left="2540" w:right="1920" w:firstLine="1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ПРЕДПИСАНИЕ об устранении нарушений законодательства о контрактной системе по делу № 034/06/105-67/2021</w:t>
      </w:r>
    </w:p>
    <w:p>
      <w:pPr>
        <w:pStyle w:val="Style16"/>
        <w:framePr w:h="238" w:wrap="around" w:vAnchor="text" w:hAnchor="margin" w:x="12" w:y="1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0" w:right="0" w:firstLine="0"/>
      </w:pPr>
      <w:r>
        <w:rPr>
          <w:rStyle w:val="CharStyle28"/>
          <w:spacing w:val="0"/>
        </w:rPr>
        <w:t>04 февраля 2021 года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right"/>
        <w:spacing w:before="0" w:after="257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Волгоград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0" w:right="2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Управления Федеральной антимонопольной службы по Волгоградской области (далее - Управление) по контролю за соблюдением законодательства о контрактной системе в составе:</w:t>
      </w:r>
      <w:r>
        <w:br w:type="page"/>
      </w:r>
    </w:p>
    <w:p>
      <w:pPr>
        <w:pStyle w:val="Style16"/>
        <w:tabs>
          <w:tab w:leader="none" w:pos="6637" w:val="center"/>
          <w:tab w:leader="none" w:pos="7717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рассмотрев жалобу ООО «ЛЕМАР» на действия комиссии при проведении аукциона «Поставка шовного материала Лот №</w:t>
        <w:tab/>
        <w:t>1039/44195»</w:t>
        <w:tab/>
        <w:t>(номер извещения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347" w:line="299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0329200062220007903) (далее - Аукцион)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center"/>
        <w:spacing w:before="0" w:after="267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ПРЕДПИСЫВАЕТ: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Заказчикам, Аукционной комиссии, Уполномоченному учреждению, Оператору электронной площадки прекратить нарушение п. 1 ч. 6 ст. 69 Федерального закона от</w:t>
      </w:r>
    </w:p>
    <w:p>
      <w:pPr>
        <w:pStyle w:val="Style16"/>
        <w:numPr>
          <w:ilvl w:val="0"/>
          <w:numId w:val="9"/>
        </w:numPr>
        <w:tabs>
          <w:tab w:leader="none" w:pos="1301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299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№ 44-ФЗ «О контрактной системе в сфере закупок товаров, работ, услуг для обеспечения государственных и муниципальных нужд», а именно: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 Заказчикам, Уполномоченному учреждению, Аукционной комиссии отменить Протокол подведения итогов (далее - Протокол) и назначить новую дату рассмотрения вторых частей заявок на участие в Аукционе. При этом дата рассмотрения вторых частей заявок на участие в Аукционе должна быть назначена не ранее чем через 6 рабочих дней со дня отмены Протокола.</w:t>
      </w:r>
    </w:p>
    <w:p>
      <w:pPr>
        <w:pStyle w:val="Style16"/>
        <w:numPr>
          <w:ilvl w:val="0"/>
          <w:numId w:val="1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Оператору электронной площадки не позднее 1 рабочего дня со дня исполнения пункта 1 настоящего предписания уведомить участников закупки, подавших заявки на участие в Аукционе, в том числе Заявителя, об отмене Протокола, о новой дате рассмотрения вторых частей заявок на участие в Аукционе, а также о необходимости наличия на счетах для проведения операций по обеспечению участия в открытых аукционах в электронной форме,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 если в их отношении блокирование прекращено.</w:t>
      </w:r>
    </w:p>
    <w:p>
      <w:pPr>
        <w:pStyle w:val="Style16"/>
        <w:numPr>
          <w:ilvl w:val="0"/>
          <w:numId w:val="1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Аукционной комиссии рассмотреть вторые части заявок, поданных участниками закупки, в соответствии с требованиями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и с учетом решения от 04.02.2021 по делу № 034/06/105-67/2021, в том числе с учетом наличия (отсутствия) в составе второй части заявки копии (копий) регистрационного удостоверения, выданного Федеральной службой по надзору в сфере здравоохранения, на предлагаемые к поставке медицинские изделия, предусмотренные в п. 15 Таблицы 1 Раздела 4 документации».</w:t>
      </w:r>
    </w:p>
    <w:p>
      <w:pPr>
        <w:pStyle w:val="Style16"/>
        <w:numPr>
          <w:ilvl w:val="0"/>
          <w:numId w:val="1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Уполномоченному учреждению, Заказчикам, Аукционной комиссии,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и с учетом решения от 04.02.2021 по делу № 034/06/105-67/2021.</w:t>
      </w:r>
    </w:p>
    <w:p>
      <w:pPr>
        <w:pStyle w:val="Style16"/>
        <w:numPr>
          <w:ilvl w:val="0"/>
          <w:numId w:val="1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Заказчикам, Уполномоченному учреждению, Аукционной комиссии, Оператору электронной площадки в срок до 11 марта 2021 исполнить настоящее предписание и представить подтверждение исполнения настоящего предписания в срок до 12 марта 2021.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293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Председатель Комиссии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385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Члены Комиссии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34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Субботин А.А. (8442) 24 22 64</w:t>
      </w:r>
      <w:r>
        <w:br w:type="page"/>
      </w:r>
    </w:p>
    <w:sectPr>
      <w:pgSz w:w="11906" w:h="16838"/>
      <w:pgMar w:top="1037" w:left="808" w:right="783" w:bottom="569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2013"/>
      <w:numFmt w:val="decimal"/>
      <w:lvlText w:val="05.04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6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8">
    <w:multiLevelType w:val="multilevel"/>
    <w:lvl w:ilvl="0">
      <w:start w:val="2013"/>
      <w:numFmt w:val="decimal"/>
      <w:lvlText w:val="05.04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10">
    <w:multiLevelType w:val="multilevel"/>
    <w:lvl w:ilvl="0">
      <w:start w:val="2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6">
    <w:name w:val="Основной текст (3)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8">
    <w:name w:val="Заголовок №1_"/>
    <w:basedOn w:val="DefaultParagraphFont"/>
    <w:link w:val="Style7"/>
    <w:rPr>
      <w:b w:val="0"/>
      <w:bCs w:val="0"/>
      <w:i/>
      <w:iCs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9">
    <w:name w:val="Заголовок №1"/>
    <w:basedOn w:val="CharStyle8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0">
    <w:name w:val="Заголовок №1 + Arial,10,5 pt,Не курсив"/>
    <w:basedOn w:val="CharStyle8"/>
    <w:rPr>
      <w:lang w:val="ru-RU" w:eastAsia="ru-RU" w:bidi="ru-RU"/>
      <w:i/>
      <w:iCs/>
      <w:sz w:val="21"/>
      <w:szCs w:val="21"/>
      <w:rFonts w:ascii="Arial" w:eastAsia="Arial" w:hAnsi="Arial" w:cs="Arial"/>
      <w:w w:val="100"/>
      <w:spacing w:val="0"/>
      <w:color w:val="000000"/>
      <w:position w:val="0"/>
    </w:rPr>
  </w:style>
  <w:style w:type="character" w:customStyle="1" w:styleId="CharStyle11">
    <w:name w:val="Заголовок №1 + Arial,10,5 pt,Не курсив"/>
    <w:basedOn w:val="CharStyle8"/>
    <w:rPr>
      <w:lang w:val="ru-RU" w:eastAsia="ru-RU" w:bidi="ru-RU"/>
      <w:i/>
      <w:iCs/>
      <w:sz w:val="21"/>
      <w:szCs w:val="21"/>
      <w:rFonts w:ascii="Arial" w:eastAsia="Arial" w:hAnsi="Arial" w:cs="Arial"/>
      <w:w w:val="100"/>
      <w:spacing w:val="0"/>
      <w:color w:val="000000"/>
      <w:position w:val="0"/>
    </w:rPr>
  </w:style>
  <w:style w:type="character" w:customStyle="1" w:styleId="CharStyle13">
    <w:name w:val="Основной текст (4)_"/>
    <w:basedOn w:val="DefaultParagraphFont"/>
    <w:link w:val="Style12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15">
    <w:name w:val="Основной текст (5)_"/>
    <w:basedOn w:val="DefaultParagraphFont"/>
    <w:link w:val="Style14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7">
    <w:name w:val="Основной текст_"/>
    <w:basedOn w:val="DefaultParagraphFont"/>
    <w:link w:val="Style16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8">
    <w:name w:val="Основной текст"/>
    <w:basedOn w:val="CharStyle17"/>
    <w:rPr>
      <w:lang w:val="en-US" w:eastAsia="en-US" w:bidi="en-US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19">
    <w:name w:val="Основной текст + Полужирный"/>
    <w:basedOn w:val="CharStyle17"/>
    <w:rPr>
      <w:lang w:val="ru-RU" w:eastAsia="ru-RU" w:bidi="ru-RU"/>
      <w:b/>
      <w:bCs/>
      <w:sz w:val="24"/>
      <w:szCs w:val="24"/>
      <w:w w:val="100"/>
      <w:spacing w:val="0"/>
      <w:color w:val="000000"/>
      <w:position w:val="0"/>
    </w:rPr>
  </w:style>
  <w:style w:type="character" w:customStyle="1" w:styleId="CharStyle21">
    <w:name w:val="Заголовок №2_"/>
    <w:basedOn w:val="DefaultParagraphFont"/>
    <w:link w:val="Style20"/>
    <w:rPr>
      <w:lang w:val="en-US" w:eastAsia="en-US" w:bidi="en-US"/>
      <w:b w:val="0"/>
      <w:bCs w:val="0"/>
      <w:i/>
      <w:iCs/>
      <w:u w:val="none"/>
      <w:strike w:val="0"/>
      <w:smallCaps w:val="0"/>
      <w:sz w:val="30"/>
      <w:szCs w:val="30"/>
      <w:rFonts w:ascii="Times New Roman" w:eastAsia="Times New Roman" w:hAnsi="Times New Roman" w:cs="Times New Roman"/>
    </w:rPr>
  </w:style>
  <w:style w:type="character" w:customStyle="1" w:styleId="CharStyle22">
    <w:name w:val="Заголовок №2"/>
    <w:basedOn w:val="CharStyle21"/>
    <w:rPr>
      <w:u w:val="single"/>
      <w:w w:val="100"/>
      <w:spacing w:val="0"/>
      <w:color w:val="000000"/>
      <w:position w:val="0"/>
    </w:rPr>
  </w:style>
  <w:style w:type="character" w:customStyle="1" w:styleId="CharStyle23">
    <w:name w:val="Заголовок №2 + Arial,10,5 pt,Не курсив"/>
    <w:basedOn w:val="CharStyle21"/>
    <w:rPr>
      <w:i/>
      <w:iCs/>
      <w:sz w:val="21"/>
      <w:szCs w:val="21"/>
      <w:rFonts w:ascii="Arial" w:eastAsia="Arial" w:hAnsi="Arial" w:cs="Arial"/>
      <w:w w:val="100"/>
      <w:spacing w:val="0"/>
      <w:color w:val="000000"/>
      <w:position w:val="0"/>
    </w:rPr>
  </w:style>
  <w:style w:type="character" w:customStyle="1" w:styleId="CharStyle24">
    <w:name w:val="Заголовок №2 + Arial,10,5 pt,Не курсив"/>
    <w:basedOn w:val="CharStyle21"/>
    <w:rPr>
      <w:lang w:val="ru-RU" w:eastAsia="ru-RU" w:bidi="ru-RU"/>
      <w:i/>
      <w:iCs/>
      <w:sz w:val="21"/>
      <w:szCs w:val="21"/>
      <w:rFonts w:ascii="Arial" w:eastAsia="Arial" w:hAnsi="Arial" w:cs="Arial"/>
      <w:w w:val="100"/>
      <w:spacing w:val="0"/>
      <w:color w:val="000000"/>
      <w:position w:val="0"/>
    </w:rPr>
  </w:style>
  <w:style w:type="character" w:customStyle="1" w:styleId="CharStyle26">
    <w:name w:val="Основной текст (6)_"/>
    <w:basedOn w:val="DefaultParagraphFont"/>
    <w:link w:val="Style25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27">
    <w:name w:val="Основной текст (6)"/>
    <w:basedOn w:val="CharStyle26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8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2"/>
    </w:rPr>
  </w:style>
  <w:style w:type="character" w:customStyle="1" w:styleId="CharStyle29">
    <w:name w:val="Основной текст + Интервал 1 pt"/>
    <w:basedOn w:val="CharStyle17"/>
    <w:rPr>
      <w:lang w:val="ru-RU" w:eastAsia="ru-RU" w:bidi="ru-RU"/>
      <w:sz w:val="24"/>
      <w:szCs w:val="24"/>
      <w:w w:val="100"/>
      <w:spacing w:val="3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180" w:after="180" w:line="256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center"/>
      <w:spacing w:before="120" w:after="180" w:line="209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7">
    <w:name w:val="Заголовок №1"/>
    <w:basedOn w:val="Normal"/>
    <w:link w:val="CharStyle8"/>
    <w:pPr>
      <w:widowControl w:val="0"/>
      <w:shd w:val="clear" w:color="auto" w:fill="FFFFFF"/>
      <w:jc w:val="center"/>
      <w:outlineLvl w:val="0"/>
      <w:spacing w:before="180" w:after="180" w:line="0" w:lineRule="exact"/>
    </w:pPr>
    <w:rPr>
      <w:b w:val="0"/>
      <w:bCs w:val="0"/>
      <w:i/>
      <w:iCs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2">
    <w:name w:val="Основной текст (4)"/>
    <w:basedOn w:val="Normal"/>
    <w:link w:val="CharStyle13"/>
    <w:pPr>
      <w:widowControl w:val="0"/>
      <w:shd w:val="clear" w:color="auto" w:fill="FFFFFF"/>
      <w:jc w:val="both"/>
      <w:spacing w:before="180" w:line="0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14">
    <w:name w:val="Основной текст (5)"/>
    <w:basedOn w:val="Normal"/>
    <w:link w:val="CharStyle15"/>
    <w:pPr>
      <w:widowControl w:val="0"/>
      <w:shd w:val="clear" w:color="auto" w:fill="FFFFFF"/>
      <w:spacing w:line="295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6">
    <w:name w:val="Основной текст"/>
    <w:basedOn w:val="Normal"/>
    <w:link w:val="CharStyle17"/>
    <w:pPr>
      <w:widowControl w:val="0"/>
      <w:shd w:val="clear" w:color="auto" w:fill="FFFFFF"/>
      <w:spacing w:line="295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20">
    <w:name w:val="Заголовок №2"/>
    <w:basedOn w:val="Normal"/>
    <w:link w:val="CharStyle21"/>
    <w:pPr>
      <w:widowControl w:val="0"/>
      <w:shd w:val="clear" w:color="auto" w:fill="FFFFFF"/>
      <w:jc w:val="center"/>
      <w:outlineLvl w:val="1"/>
      <w:spacing w:before="180" w:after="180" w:line="0" w:lineRule="exact"/>
    </w:pPr>
    <w:rPr>
      <w:lang w:val="en-US" w:eastAsia="en-US" w:bidi="en-US"/>
      <w:b w:val="0"/>
      <w:bCs w:val="0"/>
      <w:i/>
      <w:iCs/>
      <w:u w:val="none"/>
      <w:strike w:val="0"/>
      <w:smallCaps w:val="0"/>
      <w:sz w:val="30"/>
      <w:szCs w:val="30"/>
      <w:rFonts w:ascii="Times New Roman" w:eastAsia="Times New Roman" w:hAnsi="Times New Roman" w:cs="Times New Roman"/>
    </w:rPr>
  </w:style>
  <w:style w:type="paragraph" w:customStyle="1" w:styleId="Style25">
    <w:name w:val="Основной текст (6)"/>
    <w:basedOn w:val="Normal"/>
    <w:link w:val="CharStyle26"/>
    <w:pPr>
      <w:widowControl w:val="0"/>
      <w:shd w:val="clear" w:color="auto" w:fill="FFFFFF"/>
      <w:spacing w:line="295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