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7" w:line="260" w:lineRule="exact"/>
        <w:ind w:left="5320" w:right="0" w:firstLine="0"/>
      </w:pPr>
      <w:r>
        <w:rPr>
          <w:lang w:val="ru-RU" w:eastAsia="ru-RU" w:bidi="ru-RU"/>
          <w:w w:val="100"/>
          <w:spacing w:val="0"/>
          <w:color w:val="000000"/>
          <w:position w:val="0"/>
        </w:rPr>
        <w:t>ГКУ Дирекция ДОНМ</w:t>
      </w:r>
    </w:p>
    <w:p>
      <w:pPr>
        <w:pStyle w:val="Style5"/>
        <w:widowControl w:val="0"/>
        <w:keepNext w:val="0"/>
        <w:keepLines w:val="0"/>
        <w:shd w:val="clear" w:color="auto" w:fill="auto"/>
        <w:bidi w:val="0"/>
        <w:jc w:val="left"/>
        <w:spacing w:before="0" w:after="346" w:line="317" w:lineRule="exact"/>
        <w:ind w:left="5320" w:right="120" w:firstLine="0"/>
      </w:pPr>
      <w:r>
        <w:rPr>
          <w:lang w:val="ru-RU" w:eastAsia="ru-RU" w:bidi="ru-RU"/>
          <w:w w:val="100"/>
          <w:spacing w:val="0"/>
          <w:color w:val="000000"/>
          <w:position w:val="0"/>
        </w:rPr>
        <w:t>ул. Студенческая, д. 37, г. Москва, 121165</w:t>
      </w:r>
    </w:p>
    <w:p>
      <w:pPr>
        <w:pStyle w:val="Style5"/>
        <w:widowControl w:val="0"/>
        <w:keepNext w:val="0"/>
        <w:keepLines w:val="0"/>
        <w:shd w:val="clear" w:color="auto" w:fill="auto"/>
        <w:bidi w:val="0"/>
        <w:jc w:val="left"/>
        <w:spacing w:before="0" w:after="304" w:line="260" w:lineRule="exact"/>
        <w:ind w:left="5320" w:right="0" w:firstLine="0"/>
      </w:pPr>
      <w:r>
        <w:rPr>
          <w:lang w:val="ru-RU" w:eastAsia="ru-RU" w:bidi="ru-RU"/>
          <w:w w:val="100"/>
          <w:spacing w:val="0"/>
          <w:color w:val="000000"/>
          <w:position w:val="0"/>
        </w:rPr>
        <w:t>ООО «Репутация»</w:t>
      </w:r>
    </w:p>
    <w:p>
      <w:pPr>
        <w:pStyle w:val="Style5"/>
        <w:widowControl w:val="0"/>
        <w:keepNext w:val="0"/>
        <w:keepLines w:val="0"/>
        <w:shd w:val="clear" w:color="auto" w:fill="auto"/>
        <w:bidi w:val="0"/>
        <w:jc w:val="left"/>
        <w:spacing w:before="0" w:after="353" w:line="326" w:lineRule="exact"/>
        <w:ind w:left="5320" w:right="120" w:firstLine="0"/>
      </w:pPr>
      <w:r>
        <w:rPr>
          <w:lang w:val="ru-RU" w:eastAsia="ru-RU" w:bidi="ru-RU"/>
          <w:w w:val="100"/>
          <w:spacing w:val="0"/>
          <w:color w:val="000000"/>
          <w:position w:val="0"/>
        </w:rPr>
        <w:t>ул. Каюма Насыри, д. 28, оф. 1012, г. Казань</w:t>
      </w:r>
    </w:p>
    <w:p>
      <w:pPr>
        <w:pStyle w:val="Style5"/>
        <w:widowControl w:val="0"/>
        <w:keepNext w:val="0"/>
        <w:keepLines w:val="0"/>
        <w:shd w:val="clear" w:color="auto" w:fill="auto"/>
        <w:bidi w:val="0"/>
        <w:jc w:val="left"/>
        <w:spacing w:before="0" w:after="352" w:line="260" w:lineRule="exact"/>
        <w:ind w:left="532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582" w:line="260" w:lineRule="exact"/>
        <w:ind w:left="5320" w:right="0" w:firstLine="0"/>
      </w:pPr>
      <w:r>
        <w:rPr>
          <w:lang w:val="ru-RU" w:eastAsia="ru-RU" w:bidi="ru-RU"/>
          <w:w w:val="100"/>
          <w:spacing w:val="0"/>
          <w:color w:val="000000"/>
          <w:position w:val="0"/>
        </w:rPr>
        <w:t>60-я Октября пр., д. 9, г. Москва, 117312</w:t>
      </w:r>
    </w:p>
    <w:p>
      <w:pPr>
        <w:pStyle w:val="Style7"/>
        <w:tabs>
          <w:tab w:leader="none" w:pos="9121" w:val="right"/>
          <w:tab w:leader="none" w:pos="10172" w:val="right"/>
        </w:tabs>
        <w:widowControl w:val="0"/>
        <w:keepNext w:val="0"/>
        <w:keepLines w:val="0"/>
        <w:shd w:val="clear" w:color="auto" w:fill="auto"/>
        <w:bidi w:val="0"/>
        <w:jc w:val="left"/>
        <w:spacing w:before="0" w:after="0"/>
        <w:ind w:left="20" w:right="20"/>
      </w:pPr>
      <w:r>
        <w:rPr>
          <w:lang w:val="ru-RU" w:eastAsia="ru-RU" w:bidi="ru-RU"/>
          <w:w w:val="100"/>
          <w:spacing w:val="0"/>
          <w:color w:val="000000"/>
          <w:position w:val="0"/>
        </w:rPr>
        <w:t>РЕШЕНИЕ по делу №077/06/106-1681/2021 о нарушении законодательства о контрактной системе 04.02.2021</w:t>
        <w:tab/>
        <w:t>г.</w:t>
        <w:tab/>
        <w:t>Москва</w:t>
      </w:r>
    </w:p>
    <w:p>
      <w:pPr>
        <w:pStyle w:val="Style5"/>
        <w:widowControl w:val="0"/>
        <w:keepNext w:val="0"/>
        <w:keepLines w:val="0"/>
        <w:shd w:val="clear" w:color="auto" w:fill="auto"/>
        <w:bidi w:val="0"/>
        <w:jc w:val="both"/>
        <w:spacing w:before="0" w:after="0" w:line="341" w:lineRule="exact"/>
        <w:ind w:left="20" w:right="20" w:firstLine="66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both"/>
        <w:spacing w:before="0" w:after="0" w:line="341" w:lineRule="exact"/>
        <w:ind w:left="20" w:right="20" w:firstLine="540"/>
      </w:pPr>
      <w:r>
        <w:rPr>
          <w:lang w:val="ru-RU" w:eastAsia="ru-RU" w:bidi="ru-RU"/>
          <w:w w:val="100"/>
          <w:spacing w:val="0"/>
          <w:color w:val="000000"/>
          <w:position w:val="0"/>
        </w:rPr>
        <w:t>Председательствующего: Заместителя председателя Комиссии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jc w:val="both"/>
        <w:spacing w:before="0" w:after="0" w:line="341" w:lineRule="exact"/>
        <w:ind w:left="20" w:right="20" w:firstLine="540"/>
      </w:pPr>
      <w:r>
        <w:rPr>
          <w:lang w:val="ru-RU" w:eastAsia="ru-RU" w:bidi="ru-RU"/>
          <w:w w:val="100"/>
          <w:spacing w:val="0"/>
          <w:color w:val="000000"/>
          <w:position w:val="0"/>
        </w:rPr>
        <w:t>Заместителя председателя Комиссии — специалиста первого разряда отдела обжалования государственных закупок К.А. Сомова,</w:t>
      </w:r>
    </w:p>
    <w:p>
      <w:pPr>
        <w:pStyle w:val="Style5"/>
        <w:widowControl w:val="0"/>
        <w:keepNext w:val="0"/>
        <w:keepLines w:val="0"/>
        <w:shd w:val="clear" w:color="auto" w:fill="auto"/>
        <w:bidi w:val="0"/>
        <w:jc w:val="both"/>
        <w:spacing w:before="0" w:after="0" w:line="341" w:lineRule="exact"/>
        <w:ind w:left="20" w:right="0" w:firstLine="540"/>
      </w:pPr>
      <w:r>
        <w:rPr>
          <w:lang w:val="ru-RU" w:eastAsia="ru-RU" w:bidi="ru-RU"/>
          <w:w w:val="100"/>
          <w:spacing w:val="0"/>
          <w:color w:val="000000"/>
          <w:position w:val="0"/>
        </w:rPr>
        <w:t>Члена Комиссии:</w:t>
      </w:r>
    </w:p>
    <w:p>
      <w:pPr>
        <w:pStyle w:val="Style5"/>
        <w:widowControl w:val="0"/>
        <w:keepNext w:val="0"/>
        <w:keepLines w:val="0"/>
        <w:shd w:val="clear" w:color="auto" w:fill="auto"/>
        <w:bidi w:val="0"/>
        <w:jc w:val="both"/>
        <w:spacing w:before="0" w:after="0" w:line="341" w:lineRule="exact"/>
        <w:ind w:left="20" w:right="0" w:firstLine="54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5"/>
        <w:tabs>
          <w:tab w:leader="none" w:pos="639" w:val="left"/>
        </w:tabs>
        <w:widowControl w:val="0"/>
        <w:keepNext w:val="0"/>
        <w:keepLines w:val="0"/>
        <w:shd w:val="clear" w:color="auto" w:fill="auto"/>
        <w:bidi w:val="0"/>
        <w:jc w:val="both"/>
        <w:spacing w:before="0" w:after="0" w:line="341" w:lineRule="exact"/>
        <w:ind w:left="20" w:right="0" w:firstLine="0"/>
      </w:pPr>
      <w:r>
        <w:rPr>
          <w:lang w:val="ru-RU" w:eastAsia="ru-RU" w:bidi="ru-RU"/>
          <w:w w:val="100"/>
          <w:spacing w:val="0"/>
          <w:color w:val="000000"/>
          <w:position w:val="0"/>
        </w:rPr>
        <w:t>Н.А. Узкого,</w:t>
      </w:r>
    </w:p>
    <w:p>
      <w:pPr>
        <w:pStyle w:val="Style5"/>
        <w:tabs>
          <w:tab w:leader="none" w:pos="608" w:val="left"/>
        </w:tabs>
        <w:widowControl w:val="0"/>
        <w:keepNext w:val="0"/>
        <w:keepLines w:val="0"/>
        <w:shd w:val="clear" w:color="auto" w:fill="auto"/>
        <w:bidi w:val="0"/>
        <w:jc w:val="both"/>
        <w:spacing w:before="0" w:after="0" w:line="341" w:lineRule="exact"/>
        <w:ind w:left="20" w:right="20" w:firstLine="54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line="341" w:lineRule="exact"/>
        <w:ind w:left="2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framePr w:w="1349" w:h="427" w:wrap="around" w:vAnchor="text" w:hAnchor="margin" w:x="354" w:y="2166"/>
        <w:widowControl w:val="0"/>
        <w:keepNext w:val="0"/>
        <w:keepLines w:val="0"/>
        <w:shd w:val="clear" w:color="auto" w:fill="auto"/>
        <w:bidi w:val="0"/>
        <w:jc w:val="left"/>
        <w:spacing w:before="0" w:after="0" w:line="240" w:lineRule="auto"/>
        <w:ind w:left="0" w:right="0" w:firstLine="0"/>
      </w:pPr>
      <w:r>
        <w:rPr>
          <w:w w:val="100"/>
          <w:spacing w:val="0"/>
          <w:color w:val="000000"/>
          <w:position w:val="0"/>
        </w:rPr>
        <w:t>001941880039</w:t>
      </w:r>
    </w:p>
    <w:p>
      <w:pPr>
        <w:pStyle w:val="Style5"/>
        <w:widowControl w:val="0"/>
        <w:keepNext w:val="0"/>
        <w:keepLines w:val="0"/>
        <w:shd w:val="clear" w:color="auto" w:fill="auto"/>
        <w:bidi w:val="0"/>
        <w:jc w:val="both"/>
        <w:spacing w:before="0" w:after="0" w:line="341" w:lineRule="exact"/>
        <w:ind w:left="20" w:right="20" w:firstLine="760"/>
      </w:pPr>
      <w:r>
        <w:rPr>
          <w:lang w:val="ru-RU" w:eastAsia="ru-RU" w:bidi="ru-RU"/>
          <w:w w:val="100"/>
          <w:spacing w:val="0"/>
          <w:color w:val="000000"/>
          <w:position w:val="0"/>
        </w:rPr>
        <w:t>при участии представителей ГКУ Дирекция ДОНМ, ООО «Репутация», рассмотрев жалобу ООО «Репутация» (далее - Заявитель) на действия ГКУ Дирекция ДОНМ (далее — Заказчик) при проведении электронного аукциона на право заключения государственного контракта на оказание услуг по предоставлению доступов к информационному ресурсу, содержащему сведения о зарегистрированных юридических лицах и индивидуальных предпринимателях, и</w:t>
      </w:r>
      <w:r>
        <w:br w:type="page"/>
      </w:r>
    </w:p>
    <w:p>
      <w:pPr>
        <w:pStyle w:val="Style5"/>
        <w:widowControl w:val="0"/>
        <w:keepNext w:val="0"/>
        <w:keepLines w:val="0"/>
        <w:shd w:val="clear" w:color="auto" w:fill="auto"/>
        <w:bidi w:val="0"/>
        <w:jc w:val="both"/>
        <w:spacing w:before="0" w:after="365" w:line="341" w:lineRule="exact"/>
        <w:ind w:left="0" w:right="20" w:firstLine="0"/>
      </w:pPr>
      <w:r>
        <w:rPr>
          <w:lang w:val="ru-RU" w:eastAsia="ru-RU" w:bidi="ru-RU"/>
          <w:w w:val="100"/>
          <w:spacing w:val="0"/>
          <w:color w:val="000000"/>
          <w:position w:val="0"/>
        </w:rPr>
        <w:t>информационному ресурсу, содержащему сведения о закупочной деятельности, для ГКУ Дирекция ДОНМ в 2021-2023 годах (Закупка № 0873500000821000025)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9"/>
        </w:rPr>
        <w:t>ици</w:t>
      </w:r>
      <w:r>
        <w:rPr>
          <w:lang w:val="ru-RU" w:eastAsia="ru-RU" w:bidi="ru-RU"/>
          <w:w w:val="100"/>
          <w:spacing w:val="0"/>
          <w:color w:val="000000"/>
          <w:position w:val="0"/>
        </w:rPr>
        <w:t>пальных нужд, утвержденного приказом ФАС России от 19.11.2014 №727/14 (далее - Административный регламент),</w:t>
      </w:r>
    </w:p>
    <w:p>
      <w:pPr>
        <w:pStyle w:val="Style10"/>
        <w:widowControl w:val="0"/>
        <w:keepNext/>
        <w:keepLines/>
        <w:shd w:val="clear" w:color="auto" w:fill="auto"/>
        <w:bidi w:val="0"/>
        <w:spacing w:before="0" w:after="292"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41" w:lineRule="exact"/>
        <w:ind w:left="0" w:right="20" w:firstLine="72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jc w:val="both"/>
        <w:spacing w:before="0" w:after="0" w:line="341" w:lineRule="exact"/>
        <w:ind w:left="0" w:right="20" w:firstLine="720"/>
      </w:pPr>
      <w:r>
        <w:rPr>
          <w:lang w:val="ru-RU" w:eastAsia="ru-RU" w:bidi="ru-RU"/>
          <w:w w:val="100"/>
          <w:spacing w:val="0"/>
          <w:color w:val="000000"/>
          <w:position w:val="0"/>
        </w:rPr>
        <w:t>Заявитель обжалует действия Заказчика, выразившиеся в установлении в аукционной документации требований к товару, которые, по мнению Заявителя, влекут за собой ограничение количества участников закупок.</w:t>
      </w:r>
    </w:p>
    <w:p>
      <w:pPr>
        <w:pStyle w:val="Style5"/>
        <w:widowControl w:val="0"/>
        <w:keepNext w:val="0"/>
        <w:keepLines w:val="0"/>
        <w:shd w:val="clear" w:color="auto" w:fill="auto"/>
        <w:bidi w:val="0"/>
        <w:jc w:val="both"/>
        <w:spacing w:before="0" w:after="0" w:line="341" w:lineRule="exact"/>
        <w:ind w:left="0" w:right="20" w:firstLine="72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исх. №ЕИ/5425/21 от 01.02.2021, Комиссия Управления установила следующее.</w:t>
      </w:r>
    </w:p>
    <w:p>
      <w:pPr>
        <w:pStyle w:val="Style5"/>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 в том числе обоснование начальной (максимальной) цены контракта.</w:t>
      </w:r>
    </w:p>
    <w:p>
      <w:pPr>
        <w:pStyle w:val="Style5"/>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Согласно п.1 ч.1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силу ч. 2 ст. 33 Закона о контрактной системе документация о закупке в соответствии с требованиями, указанными в ч. 1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составе жалобы заявитель указывает, что установленные Заказчиком требования к закупаемому программному обеспечению приводят к ограничению количества участников закупки, поскольку совокупности установленным требованиям соответствует программное обеспечение единственного производителя, а именно «СПАРК» АО «Интерфакс».</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На основании ч. 2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Одновременно с этим на заседании Комиссии Управления представитель Заказчика пояснил, что в соответствии с извещением объектом закупки является оказание услуг по предоставлению доступа к информационно-справочной системе код ОКПД 63.11.13.000, ввиду чего доводы Заявителя о приобретении программного обеспечения не являются действительными.</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Вместе с тем представителем Заказчика не представлено возражений, опровергающих доводы Заявителя, а именно указывающих на тот факт, что совокупности требований, установленных к информационно-справочной системе соответствует продукция иных производителей, помимо указанного в жалобе.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Комиссия Управления отмечает, что если у Заказчика имеются определенные обоснованные потребности в получении тех или иных товаров, он вправе устанавливать соответствующие требования к товарам в аукционной документации, но таким образом, чтобы такие требования не ограничивали количество участников закупки, и в составе одного лота не закупались наряду с товарами, производимыми неограниченным кругом производителей и уникальными товарами единственного производителя.</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Кроме того, при наличии у Заказчика обоснованной потребности в поставке именно таких товаров, характеристики которых указаны в документации, Заказчику необходимо определить каким образом требуемый товар наилучшим образом удовлетворяет потребность Заказчика, а также в чем такой товар превосходит по характеристикам аналогичные товары, представленные на рынке и в связи с чем в работе учреждения не могут быть использованы эквивалентные товары.</w:t>
      </w:r>
    </w:p>
    <w:p>
      <w:pPr>
        <w:pStyle w:val="Style5"/>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При этом Заказчику требуется обладать документальным подтверждением обоснования потребности, но не руководствоваться предположениями.</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В то же время 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ст.33 Закона о контрактной системе (п.2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w:t>
      </w:r>
      <w:r>
        <w:rPr>
          <w:rStyle w:val="CharStyle9"/>
        </w:rPr>
        <w:t>ици</w:t>
      </w:r>
      <w:r>
        <w:rPr>
          <w:lang w:val="ru-RU" w:eastAsia="ru-RU" w:bidi="ru-RU"/>
          <w:w w:val="100"/>
          <w:spacing w:val="0"/>
          <w:color w:val="000000"/>
          <w:position w:val="0"/>
        </w:rPr>
        <w:t>пальных нужд от 28.06.2017).</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Таким образом, на основании имеющихся документов и сведений Комиссия Управления приходит к выводу об обоснованности данного довода жалобы и о нарушении Заказчиком положений п.1 ч.1 ст.33 Закона о контрактной системе при формировании технической части аукционной документации.</w:t>
      </w:r>
    </w:p>
    <w:p>
      <w:pPr>
        <w:pStyle w:val="Style5"/>
        <w:widowControl w:val="0"/>
        <w:keepNext w:val="0"/>
        <w:keepLines w:val="0"/>
        <w:shd w:val="clear" w:color="auto" w:fill="auto"/>
        <w:bidi w:val="0"/>
        <w:jc w:val="both"/>
        <w:spacing w:before="0" w:after="365" w:line="341" w:lineRule="exact"/>
        <w:ind w:left="20" w:right="20" w:firstLine="74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 727/14, Законом о контрактной системе, Комиссия Управления</w:t>
      </w:r>
    </w:p>
    <w:p>
      <w:pPr>
        <w:pStyle w:val="Style10"/>
        <w:widowControl w:val="0"/>
        <w:keepNext/>
        <w:keepLines/>
        <w:shd w:val="clear" w:color="auto" w:fill="auto"/>
        <w:bidi w:val="0"/>
        <w:spacing w:before="0" w:after="280"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5"/>
        <w:numPr>
          <w:ilvl w:val="0"/>
          <w:numId w:val="1"/>
        </w:numPr>
        <w:widowControl w:val="0"/>
        <w:keepNext w:val="0"/>
        <w:keepLines w:val="0"/>
        <w:shd w:val="clear" w:color="auto" w:fill="auto"/>
        <w:bidi w:val="0"/>
        <w:jc w:val="both"/>
        <w:spacing w:before="0" w:after="0" w:line="350" w:lineRule="exact"/>
        <w:ind w:left="20" w:right="20" w:firstLine="740"/>
      </w:pPr>
      <w:r>
        <w:rPr>
          <w:lang w:val="ru-RU" w:eastAsia="ru-RU" w:bidi="ru-RU"/>
          <w:w w:val="100"/>
          <w:spacing w:val="0"/>
          <w:color w:val="000000"/>
          <w:position w:val="0"/>
        </w:rPr>
        <w:t xml:space="preserve"> Признать жалобу ООО «Репутация» на действия ГКУ Дирекция ДОНМ обоснованной.</w:t>
      </w:r>
    </w:p>
    <w:p>
      <w:pPr>
        <w:pStyle w:val="Style5"/>
        <w:numPr>
          <w:ilvl w:val="0"/>
          <w:numId w:val="1"/>
        </w:numPr>
        <w:widowControl w:val="0"/>
        <w:keepNext w:val="0"/>
        <w:keepLines w:val="0"/>
        <w:shd w:val="clear" w:color="auto" w:fill="auto"/>
        <w:bidi w:val="0"/>
        <w:jc w:val="both"/>
        <w:spacing w:before="0" w:after="0" w:line="346" w:lineRule="exact"/>
        <w:ind w:left="20" w:right="20" w:firstLine="740"/>
      </w:pPr>
      <w:r>
        <w:rPr>
          <w:lang w:val="ru-RU" w:eastAsia="ru-RU" w:bidi="ru-RU"/>
          <w:w w:val="100"/>
          <w:spacing w:val="0"/>
          <w:color w:val="000000"/>
          <w:position w:val="0"/>
        </w:rPr>
        <w:t xml:space="preserve"> Признать в действиях Заказчика нарушение п.1 ч.1 ст.33 Закона о контрактной системе.</w:t>
      </w:r>
    </w:p>
    <w:p>
      <w:pPr>
        <w:pStyle w:val="Style5"/>
        <w:numPr>
          <w:ilvl w:val="0"/>
          <w:numId w:val="1"/>
        </w:numPr>
        <w:widowControl w:val="0"/>
        <w:keepNext w:val="0"/>
        <w:keepLines w:val="0"/>
        <w:shd w:val="clear" w:color="auto" w:fill="auto"/>
        <w:bidi w:val="0"/>
        <w:jc w:val="both"/>
        <w:spacing w:before="0" w:after="296" w:line="336" w:lineRule="exact"/>
        <w:ind w:left="20" w:right="20" w:firstLine="74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5"/>
        <w:widowControl w:val="0"/>
        <w:keepNext w:val="0"/>
        <w:keepLines w:val="0"/>
        <w:shd w:val="clear" w:color="auto" w:fill="auto"/>
        <w:bidi w:val="0"/>
        <w:jc w:val="both"/>
        <w:spacing w:before="0" w:after="1025" w:line="341" w:lineRule="exact"/>
        <w:ind w:left="20" w:right="20" w:firstLine="4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Председательствующий</w:t>
      </w:r>
    </w:p>
    <w:p>
      <w:pPr>
        <w:pStyle w:val="Style5"/>
        <w:tabs>
          <w:tab w:leader="none" w:pos="9078" w:val="right"/>
          <w:tab w:leader="none" w:pos="10151" w:val="right"/>
        </w:tabs>
        <w:widowControl w:val="0"/>
        <w:keepNext w:val="0"/>
        <w:keepLines w:val="0"/>
        <w:shd w:val="clear" w:color="auto" w:fill="auto"/>
        <w:bidi w:val="0"/>
        <w:jc w:val="both"/>
        <w:spacing w:before="0" w:after="0" w:line="667" w:lineRule="exact"/>
        <w:ind w:left="20" w:right="0" w:firstLine="0"/>
      </w:pPr>
      <w:r>
        <w:rPr>
          <w:lang w:val="ru-RU" w:eastAsia="ru-RU" w:bidi="ru-RU"/>
          <w:w w:val="100"/>
          <w:spacing w:val="0"/>
          <w:color w:val="000000"/>
          <w:position w:val="0"/>
        </w:rPr>
        <w:t>Заместитель председателя Комиссии</w:t>
        <w:tab/>
        <w:t>С.И.</w:t>
        <w:tab/>
        <w:t>Казарин</w:t>
      </w:r>
    </w:p>
    <w:p>
      <w:pPr>
        <w:pStyle w:val="Style5"/>
        <w:tabs>
          <w:tab w:leader="none" w:pos="10151" w:val="right"/>
          <w:tab w:leader="none" w:pos="10143" w:val="right"/>
        </w:tabs>
        <w:widowControl w:val="0"/>
        <w:keepNext w:val="0"/>
        <w:keepLines w:val="0"/>
        <w:shd w:val="clear" w:color="auto" w:fill="auto"/>
        <w:bidi w:val="0"/>
        <w:jc w:val="both"/>
        <w:spacing w:before="0" w:after="0" w:line="667" w:lineRule="exact"/>
        <w:ind w:left="20" w:right="0" w:firstLine="0"/>
      </w:pPr>
      <w:r>
        <w:rPr>
          <w:lang w:val="ru-RU" w:eastAsia="ru-RU" w:bidi="ru-RU"/>
          <w:w w:val="100"/>
          <w:spacing w:val="0"/>
          <w:color w:val="000000"/>
          <w:position w:val="0"/>
        </w:rPr>
        <w:t>Заместитель председателя Комиссии</w:t>
        <w:tab/>
        <w:t>К.А.</w:t>
        <w:tab/>
        <w:t>Сомов</w:t>
      </w:r>
    </w:p>
    <w:p>
      <w:pPr>
        <w:pStyle w:val="Style5"/>
        <w:tabs>
          <w:tab w:leader="none" w:pos="9313" w:val="right"/>
          <w:tab w:leader="none" w:pos="10151" w:val="right"/>
        </w:tabs>
        <w:widowControl w:val="0"/>
        <w:keepNext w:val="0"/>
        <w:keepLines w:val="0"/>
        <w:shd w:val="clear" w:color="auto" w:fill="auto"/>
        <w:bidi w:val="0"/>
        <w:jc w:val="both"/>
        <w:spacing w:before="0" w:after="690" w:line="667" w:lineRule="exact"/>
        <w:ind w:left="20" w:right="0" w:firstLine="0"/>
      </w:pPr>
      <w:r>
        <w:rPr>
          <w:lang w:val="ru-RU" w:eastAsia="ru-RU" w:bidi="ru-RU"/>
          <w:w w:val="100"/>
          <w:spacing w:val="0"/>
          <w:color w:val="000000"/>
          <w:position w:val="0"/>
        </w:rPr>
        <w:t>Члены Комиссии</w:t>
        <w:tab/>
        <w:t>Н.А.</w:t>
        <w:tab/>
        <w:t>Узкий</w:t>
      </w:r>
    </w:p>
    <w:p>
      <w:pPr>
        <w:pStyle w:val="Style14"/>
        <w:widowControl w:val="0"/>
        <w:keepNext w:val="0"/>
        <w:keepLines w:val="0"/>
        <w:shd w:val="clear" w:color="auto" w:fill="auto"/>
        <w:bidi w:val="0"/>
        <w:spacing w:before="0" w:after="0" w:line="180" w:lineRule="exact"/>
        <w:ind w:left="20" w:right="0" w:firstLine="0"/>
      </w:pPr>
      <w:r>
        <w:rPr>
          <w:lang w:val="ru-RU" w:eastAsia="ru-RU" w:bidi="ru-RU"/>
          <w:w w:val="100"/>
          <w:spacing w:val="0"/>
          <w:color w:val="000000"/>
          <w:position w:val="0"/>
        </w:rPr>
        <w:t>Исп. Н.А. Узкий 495-784-75-05 (доб. 121)</w:t>
      </w:r>
    </w:p>
    <w:sectPr>
      <w:footnotePr>
        <w:pos w:val="pageBottom"/>
        <w:numFmt w:val="decimal"/>
        <w:numRestart w:val="continuous"/>
      </w:footnotePr>
      <w:type w:val="continuous"/>
      <w:pgSz w:w="11906" w:h="16838"/>
      <w:pgMar w:top="1022" w:left="849" w:right="838" w:bottom="152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 10,5 pt"/>
    <w:basedOn w:val="CharStyle6"/>
    <w:rPr>
      <w:lang w:val="ru-RU" w:eastAsia="ru-RU" w:bidi="ru-RU"/>
      <w:sz w:val="21"/>
      <w:szCs w:val="21"/>
      <w:w w:val="100"/>
      <w:spacing w:val="0"/>
      <w:color w:val="000000"/>
      <w:position w:val="0"/>
    </w:rPr>
  </w:style>
  <w:style w:type="character" w:customStyle="1" w:styleId="CharStyle13">
    <w:name w:val="Основной текст + 4,5 pt,Полужирный"/>
    <w:basedOn w:val="CharStyle6"/>
    <w:rPr>
      <w:lang w:val="ru-RU" w:eastAsia="ru-RU" w:bidi="ru-RU"/>
      <w:b/>
      <w:bCs/>
      <w:sz w:val="9"/>
      <w:szCs w:val="9"/>
      <w:w w:val="100"/>
      <w:spacing w:val="0"/>
      <w:color w:val="000000"/>
      <w:position w:val="0"/>
    </w:rPr>
  </w:style>
  <w:style w:type="character" w:customStyle="1" w:styleId="CharStyle15">
    <w:name w:val="Основной текст (3)_"/>
    <w:basedOn w:val="DefaultParagraphFont"/>
    <w:link w:val="Style14"/>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720" w:line="341" w:lineRule="exact"/>
      <w:ind w:firstLine="438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jc w:val="both"/>
      <w:spacing w:before="30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