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0" w:vSpace="408" w:wrap="around" w:vAnchor="text" w:hAnchor="margin" w:x="1891" w:y="4186"/>
        <w:widowControl w:val="0"/>
        <w:keepNext w:val="0"/>
        <w:keepLines w:val="0"/>
        <w:shd w:val="clear" w:color="auto" w:fill="auto"/>
        <w:bidi w:val="0"/>
        <w:jc w:val="left"/>
        <w:spacing w:before="0" w:after="0" w:line="12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0" w:after="188"/>
        <w:ind w:left="0" w:right="14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92" w:line="230" w:lineRule="exact"/>
        <w:ind w:left="0" w:right="140" w:firstLine="0"/>
      </w:pPr>
      <w:r>
        <w:rPr>
          <w:rStyle w:val="CharStyle8"/>
          <w:b/>
          <w:bCs/>
        </w:rPr>
        <w:t>УПРАВЛЕ</w:t>
      </w:r>
      <w:r>
        <w:rPr>
          <w:rStyle w:val="CharStyle9"/>
          <w:b/>
          <w:bCs/>
        </w:rPr>
        <w:t>НИЕ</w:t>
      </w:r>
      <w:r>
        <w:rPr>
          <w:rStyle w:val="CharStyle8"/>
          <w:b/>
          <w:bCs/>
        </w:rPr>
        <w:t xml:space="preserve"> Федеральной антимонопольной службы по Нижегородской области</w:t>
      </w:r>
    </w:p>
    <w:p>
      <w:pPr>
        <w:pStyle w:val="Style10"/>
        <w:widowControl w:val="0"/>
        <w:keepNext w:val="0"/>
        <w:keepLines w:val="0"/>
        <w:shd w:val="clear" w:color="auto" w:fill="auto"/>
        <w:bidi w:val="0"/>
        <w:jc w:val="left"/>
        <w:spacing w:before="0" w:after="161"/>
        <w:ind w:left="320" w:right="660" w:firstLine="1120"/>
      </w:pPr>
      <w:r>
        <w:rPr>
          <w:rStyle w:val="CharStyle12"/>
        </w:rPr>
        <w:t xml:space="preserve">пл. Горького, 6 г. Нижний Новгород, 603000 тел. (831) 431 -73-73, (831) 431-73-83 </w:t>
      </w:r>
      <w:r>
        <w:rPr>
          <w:rStyle w:val="CharStyle13"/>
        </w:rPr>
        <w:t xml:space="preserve">e-mail: </w:t>
      </w:r>
      <w:r>
        <w:fldChar w:fldCharType="begin"/>
      </w:r>
      <w:r>
        <w:rPr>
          <w:rStyle w:val="CharStyle13"/>
        </w:rPr>
        <w:instrText> HYPERLINK "mailto:to52@fas.gov.ru" </w:instrText>
      </w:r>
      <w:r>
        <w:fldChar w:fldCharType="separate"/>
      </w:r>
      <w:r>
        <w:rPr>
          <w:rStyle w:val="Hyperlink"/>
        </w:rPr>
        <w:t>to52@fas.gov.ru</w:t>
      </w:r>
      <w:r>
        <w:fldChar w:fldCharType="end"/>
      </w:r>
    </w:p>
    <w:p>
      <w:pPr>
        <w:pStyle w:val="Style14"/>
        <w:tabs>
          <w:tab w:leader="none" w:pos="2163" w:val="right"/>
          <w:tab w:leader="none" w:pos="2514" w:val="left"/>
        </w:tabs>
        <w:widowControl w:val="0"/>
        <w:keepNext/>
        <w:keepLines/>
        <w:shd w:val="clear" w:color="auto" w:fill="auto"/>
        <w:bidi w:val="0"/>
        <w:spacing w:before="0" w:after="238" w:line="240" w:lineRule="exact"/>
        <w:ind w:left="320" w:right="0" w:firstLine="0"/>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sz w:val="24"/>
          <w:szCs w:val="24"/>
          <w:w w:val="100"/>
          <w:position w:val="0"/>
        </w:rPr>
        <w:t>09.02.2021</w:t>
      </w:r>
      <w:r>
        <w:fldChar w:fldCharType="end"/>
      </w:r>
      <w:r>
        <w:rPr>
          <w:lang w:val="ru-RU" w:eastAsia="ru-RU" w:bidi="ru-RU"/>
          <w:sz w:val="24"/>
          <w:szCs w:val="24"/>
          <w:w w:val="100"/>
          <w:color w:val="000000"/>
          <w:position w:val="0"/>
        </w:rPr>
        <w:tab/>
        <w:t>№</w:t>
        <w:tab/>
        <w:t>АБ/2062/21</w:t>
      </w:r>
      <w:bookmarkEnd w:id="0"/>
    </w:p>
    <w:p>
      <w:pPr>
        <w:pStyle w:val="Style10"/>
        <w:widowControl w:val="0"/>
        <w:keepNext w:val="0"/>
        <w:keepLines w:val="0"/>
        <w:shd w:val="clear" w:color="auto" w:fill="auto"/>
        <w:bidi w:val="0"/>
        <w:jc w:val="both"/>
        <w:spacing w:before="0" w:after="573" w:line="180" w:lineRule="exact"/>
        <w:ind w:left="60" w:right="0" w:firstLine="0"/>
      </w:pPr>
      <w:r>
        <w:rPr>
          <w:rStyle w:val="CharStyle12"/>
        </w:rPr>
        <w:t>На №</w:t>
      </w:r>
    </w:p>
    <w:p>
      <w:pPr>
        <w:pStyle w:val="Style16"/>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Решение по делу 052/06/64-148/2021 (07/21-РК)</w:t>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ГКУ НО ЦРЗ НО</w:t>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Кремль, корпус 4, г. Нижний Новгород, 603082</w:t>
      </w:r>
    </w:p>
    <w:p>
      <w:pPr>
        <w:pStyle w:val="Style18"/>
        <w:widowControl w:val="0"/>
        <w:keepNext w:val="0"/>
        <w:keepLines w:val="0"/>
        <w:shd w:val="clear" w:color="auto" w:fill="auto"/>
        <w:bidi w:val="0"/>
        <w:jc w:val="left"/>
        <w:spacing w:before="0" w:after="240"/>
        <w:ind w:left="20" w:right="0" w:firstLine="0"/>
      </w:pPr>
      <w:r>
        <w:fldChar w:fldCharType="begin"/>
      </w:r>
      <w:r>
        <w:rPr>
          <w:color w:val="000000"/>
        </w:rPr>
        <w:instrText> HYPERLINK "mailto:crzno@mail.ru" </w:instrText>
      </w:r>
      <w:r>
        <w:fldChar w:fldCharType="separate"/>
      </w:r>
      <w:r>
        <w:rPr>
          <w:rStyle w:val="Hyperlink"/>
          <w:lang w:val="en-US" w:eastAsia="en-US" w:bidi="en-US"/>
          <w:w w:val="100"/>
          <w:spacing w:val="0"/>
          <w:position w:val="0"/>
        </w:rPr>
        <w:t>crzno@mail.ru</w:t>
      </w:r>
      <w:r>
        <w:fldChar w:fldCharType="end"/>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ГКУ НО "ЦБДД"</w:t>
      </w:r>
    </w:p>
    <w:p>
      <w:pPr>
        <w:pStyle w:val="Style18"/>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 xml:space="preserve">603000, г. Нижний Новгород, ул. М.Горького, дом 150 </w:t>
      </w:r>
      <w:r>
        <w:fldChar w:fldCharType="begin"/>
      </w:r>
      <w:r>
        <w:rPr>
          <w:color w:val="000000"/>
        </w:rPr>
        <w:instrText> HYPERLINK "mailto:gku_bg@mail.ru" </w:instrText>
      </w:r>
      <w:r>
        <w:fldChar w:fldCharType="separate"/>
      </w:r>
      <w:r>
        <w:rPr>
          <w:rStyle w:val="Hyperlink"/>
          <w:lang w:val="en-US" w:eastAsia="en-US" w:bidi="en-US"/>
          <w:w w:val="100"/>
          <w:spacing w:val="0"/>
          <w:position w:val="0"/>
        </w:rPr>
        <w:t>gku_bg@mail.ru</w:t>
      </w:r>
      <w:r>
        <w:fldChar w:fldCharType="end"/>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ЭТП Г азпромбанк</w:t>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117342, город Москва, Миклухо-Маклая улица, дом 40, подвал помещение I ком 25</w:t>
      </w:r>
    </w:p>
    <w:p>
      <w:pPr>
        <w:pStyle w:val="Style18"/>
        <w:widowControl w:val="0"/>
        <w:keepNext w:val="0"/>
        <w:keepLines w:val="0"/>
        <w:shd w:val="clear" w:color="auto" w:fill="auto"/>
        <w:bidi w:val="0"/>
        <w:jc w:val="left"/>
        <w:spacing w:before="0" w:after="240"/>
        <w:ind w:left="20" w:right="0" w:firstLine="0"/>
      </w:pPr>
      <w:r>
        <w:fldChar w:fldCharType="begin"/>
      </w:r>
      <w:r>
        <w:rPr>
          <w:color w:val="000000"/>
        </w:rPr>
        <w:instrText> HYPERLINK "mailto:info@etpgpb.ru" </w:instrText>
      </w:r>
      <w:r>
        <w:fldChar w:fldCharType="separate"/>
      </w:r>
      <w:r>
        <w:rPr>
          <w:rStyle w:val="Hyperlink"/>
          <w:lang w:val="en-US" w:eastAsia="en-US" w:bidi="en-US"/>
          <w:w w:val="100"/>
          <w:spacing w:val="0"/>
          <w:position w:val="0"/>
        </w:rPr>
        <w:t>info@etpgpb.ru</w:t>
      </w:r>
      <w:r>
        <w:fldChar w:fldCharType="end"/>
      </w:r>
    </w:p>
    <w:p>
      <w:pPr>
        <w:pStyle w:val="Style1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Кулаков Александр Викторович 603006, Нижний Новгород, пл.</w:t>
      </w:r>
    </w:p>
    <w:p>
      <w:pPr>
        <w:pStyle w:val="Style18"/>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161" w:left="783" w:right="1033" w:bottom="910" w:header="0" w:footer="3" w:gutter="0"/>
          <w:rtlGutter w:val="0"/>
          <w:cols w:num="2" w:space="720" w:equalWidth="0">
            <w:col w:w="3970" w:space="1296"/>
            <w:col w:w="4824"/>
          </w:cols>
          <w:noEndnote/>
          <w:docGrid w:linePitch="360"/>
        </w:sectPr>
      </w:pPr>
      <w:r>
        <w:rPr>
          <w:lang w:val="ru-RU" w:eastAsia="ru-RU" w:bidi="ru-RU"/>
          <w:w w:val="100"/>
          <w:spacing w:val="0"/>
          <w:color w:val="000000"/>
          <w:position w:val="0"/>
        </w:rPr>
        <w:t xml:space="preserve">Свободы, д.7, кв.12 </w:t>
      </w:r>
      <w:r>
        <w:rPr>
          <w:lang w:val="en-US" w:eastAsia="en-US" w:bidi="en-US"/>
          <w:w w:val="100"/>
          <w:spacing w:val="0"/>
          <w:color w:val="000000"/>
          <w:position w:val="0"/>
        </w:rPr>
        <w:t>mramilius@gmail .com</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6" w:after="9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keepLines/>
        <w:shd w:val="clear" w:color="auto" w:fill="auto"/>
        <w:bidi w:val="0"/>
        <w:spacing w:before="0" w:after="403"/>
        <w:ind w:left="260" w:right="0" w:firstLine="0"/>
      </w:pPr>
      <w:bookmarkStart w:id="1" w:name="bookmark1"/>
      <w:r>
        <w:rPr>
          <w:lang w:val="ru-RU" w:eastAsia="ru-RU" w:bidi="ru-RU"/>
          <w:w w:val="100"/>
          <w:spacing w:val="0"/>
          <w:color w:val="000000"/>
          <w:position w:val="0"/>
        </w:rPr>
        <w:t>РЕШЕНИЕ № 052/06/64-148/2021 (07/21-РК)</w:t>
      </w:r>
      <w:bookmarkEnd w:id="1"/>
    </w:p>
    <w:p>
      <w:pPr>
        <w:pStyle w:val="Style16"/>
        <w:tabs>
          <w:tab w:leader="none" w:pos="7565" w:val="left"/>
        </w:tabs>
        <w:widowControl w:val="0"/>
        <w:keepNext w:val="0"/>
        <w:keepLines w:val="0"/>
        <w:shd w:val="clear" w:color="auto" w:fill="auto"/>
        <w:bidi w:val="0"/>
        <w:spacing w:before="0" w:after="265" w:line="220" w:lineRule="exact"/>
        <w:ind w:left="0" w:right="0" w:firstLine="0"/>
      </w:pPr>
      <w:r>
        <w:rPr>
          <w:lang w:val="ru-RU" w:eastAsia="ru-RU" w:bidi="ru-RU"/>
          <w:w w:val="100"/>
          <w:spacing w:val="0"/>
          <w:color w:val="000000"/>
          <w:position w:val="0"/>
        </w:rPr>
        <w:t>05 февраля 2021 года</w:t>
        <w:tab/>
        <w:t>город Нижний Новгород</w:t>
      </w:r>
    </w:p>
    <w:p>
      <w:pPr>
        <w:pStyle w:val="Style16"/>
        <w:widowControl w:val="0"/>
        <w:keepNext w:val="0"/>
        <w:keepLines w:val="0"/>
        <w:shd w:val="clear" w:color="auto" w:fill="auto"/>
        <w:bidi w:val="0"/>
        <w:jc w:val="left"/>
        <w:spacing w:before="0" w:after="0"/>
        <w:ind w:left="0" w:right="220" w:firstLine="72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16"/>
        <w:numPr>
          <w:ilvl w:val="0"/>
          <w:numId w:val="1"/>
        </w:numPr>
        <w:tabs>
          <w:tab w:leader="none" w:pos="2740" w:val="right"/>
          <w:tab w:leader="none" w:pos="2945" w:val="lef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 xml:space="preserve"> Барышев А.А.</w:t>
        <w:tab/>
        <w:t>-</w:t>
        <w:tab/>
        <w:t>председатель комиссии, заместитель руководителя управления,</w:t>
      </w:r>
    </w:p>
    <w:p>
      <w:pPr>
        <w:pStyle w:val="Style16"/>
        <w:numPr>
          <w:ilvl w:val="0"/>
          <w:numId w:val="1"/>
        </w:numPr>
        <w:tabs>
          <w:tab w:leader="none" w:pos="2740" w:val="right"/>
          <w:tab w:leader="none" w:pos="2945" w:val="lef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 xml:space="preserve"> Кечин Р.В.</w:t>
        <w:tab/>
        <w:t>-</w:t>
        <w:tab/>
        <w:t>член комиссии, старший государственный инспектор отдела контроля</w:t>
      </w:r>
    </w:p>
    <w:p>
      <w:pPr>
        <w:pStyle w:val="Style16"/>
        <w:widowControl w:val="0"/>
        <w:keepNext w:val="0"/>
        <w:keepLines w:val="0"/>
        <w:shd w:val="clear" w:color="auto" w:fill="auto"/>
        <w:bidi w:val="0"/>
        <w:jc w:val="left"/>
        <w:spacing w:before="0" w:after="0"/>
        <w:ind w:left="100" w:right="0" w:firstLine="2780"/>
      </w:pPr>
      <w:r>
        <w:rPr>
          <w:lang w:val="ru-RU" w:eastAsia="ru-RU" w:bidi="ru-RU"/>
          <w:w w:val="100"/>
          <w:spacing w:val="0"/>
          <w:color w:val="000000"/>
          <w:position w:val="0"/>
        </w:rPr>
        <w:t>государственных и муниципальных закупок,</w:t>
      </w:r>
    </w:p>
    <w:p>
      <w:pPr>
        <w:pStyle w:val="Style16"/>
        <w:numPr>
          <w:ilvl w:val="0"/>
          <w:numId w:val="1"/>
        </w:numPr>
        <w:tabs>
          <w:tab w:leader="none" w:pos="2740" w:val="right"/>
          <w:tab w:leader="none" w:pos="2945" w:val="lef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 xml:space="preserve"> Лазарева Е.А.</w:t>
        <w:tab/>
        <w:t>-</w:t>
        <w:tab/>
        <w:t>член комиссии, главный специалист-эксперт отдела контроля</w:t>
      </w:r>
    </w:p>
    <w:p>
      <w:pPr>
        <w:pStyle w:val="Style16"/>
        <w:widowControl w:val="0"/>
        <w:keepNext w:val="0"/>
        <w:keepLines w:val="0"/>
        <w:shd w:val="clear" w:color="auto" w:fill="auto"/>
        <w:bidi w:val="0"/>
        <w:jc w:val="left"/>
        <w:spacing w:before="0" w:after="0"/>
        <w:ind w:left="100" w:right="2980" w:firstLine="2780"/>
      </w:pPr>
      <w:r>
        <w:rPr>
          <w:lang w:val="ru-RU" w:eastAsia="ru-RU" w:bidi="ru-RU"/>
          <w:w w:val="100"/>
          <w:spacing w:val="0"/>
          <w:color w:val="000000"/>
          <w:position w:val="0"/>
        </w:rPr>
        <w:t>государственных и муниципальных закупок, при участии посредством видеоконференцсвязи:</w:t>
      </w:r>
    </w:p>
    <w:p>
      <w:pPr>
        <w:pStyle w:val="Style16"/>
        <w:numPr>
          <w:ilvl w:val="0"/>
          <w:numId w:val="1"/>
        </w:numPr>
        <w:tabs>
          <w:tab w:leader="none" w:pos="2740" w:val="right"/>
          <w:tab w:leader="none" w:pos="2945" w:val="lef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 xml:space="preserve"> Воробьевой А.А.</w:t>
        <w:tab/>
        <w:t>-</w:t>
        <w:tab/>
        <w:t>представителя ГКУ НО «ЦБДД» (доверенность № 08-02-52/21 от</w:t>
      </w:r>
    </w:p>
    <w:p>
      <w:pPr>
        <w:pStyle w:val="Style16"/>
        <w:widowControl w:val="0"/>
        <w:keepNext w:val="0"/>
        <w:keepLines w:val="0"/>
        <w:shd w:val="clear" w:color="auto" w:fill="auto"/>
        <w:bidi w:val="0"/>
        <w:jc w:val="left"/>
        <w:spacing w:before="0" w:after="0"/>
        <w:ind w:left="100" w:right="0" w:firstLine="2780"/>
      </w:pPr>
      <w:r>
        <w:rPr>
          <w:lang w:val="ru-RU" w:eastAsia="ru-RU" w:bidi="ru-RU"/>
          <w:w w:val="100"/>
          <w:spacing w:val="0"/>
          <w:color w:val="000000"/>
          <w:position w:val="0"/>
        </w:rPr>
        <w:t>01.02.2021),</w:t>
      </w:r>
    </w:p>
    <w:p>
      <w:pPr>
        <w:pStyle w:val="Style16"/>
        <w:numPr>
          <w:ilvl w:val="0"/>
          <w:numId w:val="1"/>
        </w:numPr>
        <w:tabs>
          <w:tab w:leader="none" w:pos="2740" w:val="right"/>
          <w:tab w:leader="none" w:pos="2945" w:val="left"/>
        </w:tabs>
        <w:widowControl w:val="0"/>
        <w:keepNext w:val="0"/>
        <w:keepLines w:val="0"/>
        <w:shd w:val="clear" w:color="auto" w:fill="auto"/>
        <w:bidi w:val="0"/>
        <w:spacing w:before="0" w:after="0"/>
        <w:ind w:left="100" w:right="0" w:firstLine="0"/>
      </w:pPr>
      <w:r>
        <w:rPr>
          <w:lang w:val="ru-RU" w:eastAsia="ru-RU" w:bidi="ru-RU"/>
          <w:w w:val="100"/>
          <w:spacing w:val="0"/>
          <w:color w:val="000000"/>
          <w:position w:val="0"/>
        </w:rPr>
        <w:t xml:space="preserve"> Рябушева Д.В.</w:t>
        <w:tab/>
        <w:t>-</w:t>
        <w:tab/>
        <w:t>представителя ГКУ НО «ЦБДД» (доверенность № 09-02-52/21 от</w:t>
      </w:r>
    </w:p>
    <w:p>
      <w:pPr>
        <w:pStyle w:val="Style16"/>
        <w:widowControl w:val="0"/>
        <w:keepNext w:val="0"/>
        <w:keepLines w:val="0"/>
        <w:shd w:val="clear" w:color="auto" w:fill="auto"/>
        <w:bidi w:val="0"/>
        <w:jc w:val="left"/>
        <w:spacing w:before="0" w:after="0"/>
        <w:ind w:left="100" w:right="0" w:firstLine="2780"/>
      </w:pPr>
      <w:r>
        <w:rPr>
          <w:lang w:val="ru-RU" w:eastAsia="ru-RU" w:bidi="ru-RU"/>
          <w:w w:val="100"/>
          <w:spacing w:val="0"/>
          <w:color w:val="000000"/>
          <w:position w:val="0"/>
        </w:rPr>
        <w:t>01.02.2021),</w:t>
      </w:r>
    </w:p>
    <w:p>
      <w:pPr>
        <w:pStyle w:val="Style16"/>
        <w:numPr>
          <w:ilvl w:val="0"/>
          <w:numId w:val="1"/>
        </w:numPr>
        <w:tabs>
          <w:tab w:leader="none" w:pos="2740" w:val="right"/>
          <w:tab w:leader="none" w:pos="2945" w:val="left"/>
        </w:tabs>
        <w:widowControl w:val="0"/>
        <w:keepNext w:val="0"/>
        <w:keepLines w:val="0"/>
        <w:shd w:val="clear" w:color="auto" w:fill="auto"/>
        <w:bidi w:val="0"/>
        <w:spacing w:before="0" w:after="665"/>
        <w:ind w:left="100" w:right="0" w:firstLine="0"/>
      </w:pPr>
      <w:r>
        <w:rPr>
          <w:lang w:val="ru-RU" w:eastAsia="ru-RU" w:bidi="ru-RU"/>
          <w:w w:val="100"/>
          <w:spacing w:val="0"/>
          <w:color w:val="000000"/>
          <w:position w:val="0"/>
        </w:rPr>
        <w:t xml:space="preserve"> Волковой Е.А.</w:t>
        <w:tab/>
        <w:t>-</w:t>
        <w:tab/>
        <w:t>представителя ГКУ НО «ЦРЗ НО» (доверенность № 8 от 01.02.2021),</w:t>
      </w:r>
    </w:p>
    <w:p>
      <w:pPr>
        <w:pStyle w:val="Style22"/>
        <w:widowControl w:val="0"/>
        <w:keepNext w:val="0"/>
        <w:keepLines w:val="0"/>
        <w:shd w:val="clear" w:color="auto" w:fill="auto"/>
        <w:bidi w:val="0"/>
        <w:jc w:val="left"/>
        <w:spacing w:before="0" w:after="0" w:line="240" w:lineRule="auto"/>
        <w:ind w:left="0" w:right="0" w:firstLine="0"/>
      </w:pPr>
      <w:r>
        <w:rPr>
          <w:w w:val="100"/>
          <w:spacing w:val="0"/>
          <w:color w:val="000000"/>
          <w:position w:val="0"/>
        </w:rPr>
        <w:t>001138861216</w:t>
      </w:r>
      <w:r>
        <w:br w:type="page"/>
      </w:r>
    </w:p>
    <w:p>
      <w:pPr>
        <w:pStyle w:val="Style16"/>
        <w:tabs>
          <w:tab w:leader="none" w:pos="9518" w:val="center"/>
          <w:tab w:leader="none" w:pos="10066" w:val="righ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 Николаевой Е.А. - представителя ГКУ НО «ЦРЗ НО» (доверенность №</w:t>
        <w:tab/>
        <w:t>19</w:t>
        <w:tab/>
        <w:t>от</w:t>
      </w:r>
    </w:p>
    <w:p>
      <w:pPr>
        <w:pStyle w:val="Style16"/>
        <w:widowControl w:val="0"/>
        <w:keepNext w:val="0"/>
        <w:keepLines w:val="0"/>
        <w:shd w:val="clear" w:color="auto" w:fill="auto"/>
        <w:bidi w:val="0"/>
        <w:jc w:val="left"/>
        <w:spacing w:before="0" w:after="0"/>
        <w:ind w:left="2880" w:right="0" w:firstLine="0"/>
      </w:pPr>
      <w:r>
        <w:rPr>
          <w:lang w:val="ru-RU" w:eastAsia="ru-RU" w:bidi="ru-RU"/>
          <w:w w:val="100"/>
          <w:spacing w:val="0"/>
          <w:color w:val="000000"/>
          <w:position w:val="0"/>
        </w:rPr>
        <w:t>28.09.2020),</w:t>
      </w:r>
    </w:p>
    <w:p>
      <w:pPr>
        <w:pStyle w:val="Style16"/>
        <w:widowControl w:val="0"/>
        <w:keepNext w:val="0"/>
        <w:keepLines w:val="0"/>
        <w:shd w:val="clear" w:color="auto" w:fill="auto"/>
        <w:bidi w:val="0"/>
        <w:spacing w:before="0" w:after="283"/>
        <w:ind w:left="20" w:right="40" w:firstLine="0"/>
      </w:pPr>
      <w:r>
        <w:rPr>
          <w:lang w:val="ru-RU" w:eastAsia="ru-RU" w:bidi="ru-RU"/>
          <w:w w:val="100"/>
          <w:spacing w:val="0"/>
          <w:color w:val="000000"/>
          <w:position w:val="0"/>
        </w:rPr>
        <w:t>рассмотрев посредством системы видеоконференции жалобу Кулакова Александра Викторовича (далее также - Кулакова А.В., заявитель) о нарушении государственным казенным учреждением Нижегородской области «Центр безопасности дорожного движения» (далее также - ГКУ НО «ЦБДД», заказчик) и ГКУ НО "Центр размещения заказа Нижегородской области" (далее также - ГКУ НО «ЦРЗ НО», уполномоченное учреждение) требований законодательства Российской Федерации о контрактной системе в сфере закупок при определении исполнителя путем проведения электронного аукциона для обеспечения государственных нужд,</w:t>
      </w:r>
    </w:p>
    <w:p>
      <w:pPr>
        <w:pStyle w:val="Style24"/>
        <w:widowControl w:val="0"/>
        <w:keepNext/>
        <w:keepLines/>
        <w:shd w:val="clear" w:color="auto" w:fill="auto"/>
        <w:bidi w:val="0"/>
        <w:jc w:val="left"/>
        <w:spacing w:before="0" w:after="205" w:line="220" w:lineRule="exact"/>
        <w:ind w:left="4660" w:right="0" w:firstLine="0"/>
      </w:pPr>
      <w:bookmarkStart w:id="2" w:name="bookmark2"/>
      <w:r>
        <w:rPr>
          <w:lang w:val="ru-RU" w:eastAsia="ru-RU" w:bidi="ru-RU"/>
          <w:w w:val="100"/>
          <w:spacing w:val="0"/>
          <w:color w:val="000000"/>
          <w:position w:val="0"/>
        </w:rPr>
        <w:t>установила:</w:t>
      </w:r>
      <w:bookmarkEnd w:id="2"/>
    </w:p>
    <w:p>
      <w:pPr>
        <w:pStyle w:val="Style1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Кулакова А.В. о нарушении заказчиком и уполномоченным учреждением требований законодательства Российской Федерации о контрактной системе в сфере закупок при проведении электронного аукциона по объекту закупки: «Выполнение работ, связанных с осуществлением регулярных перевозок пассажиров и багажа автомобильным транспортом по регулируемым тарифам в границах городского округа город Нижний Новгород (муниципальные автобусные маршруты №№ А-5, А-23А, А-25, А-27, А-33, А-53А, А-53Б)», номер извещения 0832200006621000004 (далее также - электронный аукцион, закупка).</w:t>
      </w:r>
    </w:p>
    <w:p>
      <w:pPr>
        <w:pStyle w:val="Style1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По мнению заявителя, положения документации названной закупки не соответствуют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Представители Кулакова А.В. на заседании Комиссии Нижегородского УФАС России отсутствовали. Доказательства надлежащего извещения о времени и месте рассмотрения жалобы в материалах дела имеются.</w:t>
      </w:r>
    </w:p>
    <w:p>
      <w:pPr>
        <w:pStyle w:val="Style1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Представители заказчика и уполномоченного учреждения, присутствующие на заседании Комиссии Нижегородского УФАС России с доводами, изложенными в жалобе заявителя, не согласились, факт нарушений требований Закона о контрактной системе не признали, считают жалобу заявителя необоснованной, а требования, изложенные в ней, не подлежащими удовлетворению.</w:t>
      </w:r>
    </w:p>
    <w:p>
      <w:pPr>
        <w:pStyle w:val="Style1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выслушав доводы лиц, участвовавших в рассмотрении дела,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16"/>
        <w:numPr>
          <w:ilvl w:val="0"/>
          <w:numId w:val="3"/>
        </w:numPr>
        <w:tabs>
          <w:tab w:leader="none" w:pos="1095" w:val="left"/>
        </w:tabs>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26.01.2021 в единой информационной системе и на электронной площадке ЭТП Газпромбанк размещены извещение о проведении электронного аукциона по объекту закупки: «Выполнение работ, связанных с осуществлением регулярных перевозок пассажиров и багажа автомобильным транспортом по регулируемым тарифам в границах городского округа город Нижний Новгород (муниципальные автобусные маршруты №№ А-5, А-23А, А-25, А-27, А-33, А- 53А, А-53Б)», номер извещения 00832200006621000004, и документация об электронном</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аукционе.</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Заказчик - ГКУ НО «ЦБДД».</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Уполномоченное учреждение — ГКУ НО «ЦРЗ НО».</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Оператор электронной площадки — ЭТП Газпромбанк.</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Начальная (максимальная) цена контракта — 42 713 077,68 рублей.</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28.01.2021 заказчиком внесены изменения в извещение и документацию закупки.</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2) В соответствии с частью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16"/>
        <w:numPr>
          <w:ilvl w:val="0"/>
          <w:numId w:val="5"/>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6"/>
        <w:numPr>
          <w:ilvl w:val="0"/>
          <w:numId w:val="5"/>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части 2 статьи 8 Закона о контрактной системе указано,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частью 2 статьи 42 Закона о контрактной системе в извещение об осуществлении закупки должна содержаться информация, о наименовании и описании объекта закупки, информация о количестве и месте доставки товара.</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Из положений документации закупки (раздел II. НАИМЕНОВАНИЕ И ОПИСАНИЕ ОБЪЕКТА ЗАКУПКИ И УСЛОВИЯ КОНТРАКТА. ПРОЕКТ КОНТРАКТА.) следует, что в объект закупки включено 7 маршрутов.</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 xml:space="preserve">Вместе с тем, в письме ФАС России от 05.11.2020 </w:t>
      </w:r>
      <w:r>
        <w:rPr>
          <w:lang w:val="en-US" w:eastAsia="en-US" w:bidi="en-US"/>
          <w:w w:val="100"/>
          <w:spacing w:val="0"/>
          <w:color w:val="000000"/>
          <w:position w:val="0"/>
        </w:rPr>
        <w:t xml:space="preserve">N </w:t>
      </w:r>
      <w:r>
        <w:rPr>
          <w:lang w:val="ru-RU" w:eastAsia="ru-RU" w:bidi="ru-RU"/>
          <w:w w:val="100"/>
          <w:spacing w:val="0"/>
          <w:color w:val="000000"/>
          <w:position w:val="0"/>
        </w:rPr>
        <w:t xml:space="preserve">МЕ/96706/20 "По вопросу формирования лотов при организации регулярных перевозок пассажиров и багажа в соответствии с Федеральным законом от 13.07.2015 </w:t>
      </w:r>
      <w:r>
        <w:rPr>
          <w:lang w:val="en-US" w:eastAsia="en-US" w:bidi="en-US"/>
          <w:w w:val="100"/>
          <w:spacing w:val="0"/>
          <w:color w:val="000000"/>
          <w:position w:val="0"/>
        </w:rPr>
        <w:t xml:space="preserve">N </w:t>
      </w:r>
      <w:r>
        <w:rPr>
          <w:lang w:val="ru-RU" w:eastAsia="ru-RU" w:bidi="ru-RU"/>
          <w:w w:val="100"/>
          <w:spacing w:val="0"/>
          <w:color w:val="000000"/>
          <w:position w:val="0"/>
        </w:rPr>
        <w:t xml:space="preserve">220-ФЗ" (далее - ФАС России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МЕ/96706/20) указано в том числе следующее: "В целях формирования единообразной практики применения положений Закона о закупках ФАС России определила в письме от 02.10.2020 </w:t>
      </w:r>
      <w:r>
        <w:rPr>
          <w:lang w:val="en-US" w:eastAsia="en-US" w:bidi="en-US"/>
          <w:w w:val="100"/>
          <w:spacing w:val="0"/>
          <w:color w:val="000000"/>
          <w:position w:val="0"/>
        </w:rPr>
        <w:t xml:space="preserve">N </w:t>
      </w:r>
      <w:r>
        <w:rPr>
          <w:lang w:val="ru-RU" w:eastAsia="ru-RU" w:bidi="ru-RU"/>
          <w:w w:val="100"/>
          <w:spacing w:val="0"/>
          <w:color w:val="000000"/>
          <w:position w:val="0"/>
        </w:rPr>
        <w:t>ИА/85875/20 критерии, которые будут свидетельствовать о формировании лотов, не ограничивающих конкуренцию и количество участников торгов при организации перевозок по муниципальным, межмуниципальным маршрутам и смежным межрегиональным маршрутам (далее - Критерии).</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ФАС России обращает внимание, что в случае использования данных Критериев при формировании лотов на организацию регулярных перевозок действия заказчика не могут быть признаны нарушающими законодательство.</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При этом в случае, если заказчик не может сформировать лоты в соответствии с данными Критериями, то это не означает, что его действия по формированию лотов являются нарушением законодательства. В этом случае требуется дополнительное рассмотрение сложившейся конкурентной среды на рынке, для чего заказчик вправе обратиться с приложением соответствующего обоснования в территориальный орган ФАС России для проведения консультаций по количеству лотов при проведении торгов на организацию регулярных перевозок".</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Представитель заказчика на заседании пояснил следующее: Министерство транспорта и автомобильных дорог Нижегородской области, направило в Управление Федеральной антимонопольной службы по Нижегородской области письмом от 10.12.2020 № Исх-325-564117/20 перечень лотов по маршрутам регулярных перевозок пассажиров и багажа с просьбой рассмотреть перечисленные в письме отклонения от допустимых параметров лотов, указанных в письме ФАС России от 02.10.2020 № ИА/85875/20.</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ответ на данное письмо от Управления Федеральной антимонопольной службы по Нижегородской области получен ответ (от 28.12.2020 № НБ/22046/20), согласно которому по результатам анализа представленных документов Нижегородское УФАС России приходит к выводу о возможности формирования лотов способами, указанными в письме от 10.12.2020 № Исх-325- 564117/20.</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Из 33 лотов, сформированных по городскому округу город Нижний Новгород, один лот состоит из 7 маршрутов, в отношении которых объявлен вышеуказанный электронный аукцион: муниципальные автобусные маршруты № А-5, А-23А, А-25, А-27, А-33, А-53А, А-53Б.</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Кроме того, изложенное в жалобе заявителя сравнение между собой протяженностей маршрутов, включенных в один лот, некорректно, так как в письме ФАС России предусматривается сравнение общей протяженностей маршрутов между лотами: «3. Общая протяженность маршрутов каждого лота, сформированного с учетом настоящего разъяснения, не должна отличаться от других лотов более чем на 20 %.».</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Изложенная в жалобах фраза «Между тем, в рассматриваемой документации заказчик указал всего СЕМЬ маршрутов (лотов)» не соответствует действительности, так как извещением 0832200006621000004 объявлен аукцион на один «лот», включающий 7 маршрутов. При этом, как в письме ФАС России, так и в настоящем пояснении слово «лот» применяется в более широком смысле по сравнению с понятием, определенным Законом о контрактной системе в сфере закупок, так как согласно части 6 статьи 24 данного закона при осуществлении закупки путем проведения электронных процедур лоты не выделяются.</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Кроме того, по мнению представителя заказчика, законодательством Российской Федерации и письмом ФАС России не предусмотрено, что закупки по всем сформированным «лотам» должны проводиться одновременно, а также не предусмотрена обязанность заказчика включать такое согласование в закупочную документацию. Указание на это отсутствует и в письме ФАС России.</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Проанализировав представленные документы и информацию Комиссией Нижегородского УФАС России установлено, что лот в рамках закупочной процедуры </w:t>
      </w:r>
      <w:r>
        <w:rPr>
          <w:lang w:val="en-US" w:eastAsia="en-US" w:bidi="en-US"/>
          <w:w w:val="100"/>
          <w:spacing w:val="0"/>
          <w:color w:val="000000"/>
          <w:position w:val="0"/>
        </w:rPr>
        <w:t xml:space="preserve">N </w:t>
      </w:r>
      <w:r>
        <w:rPr>
          <w:lang w:val="ru-RU" w:eastAsia="ru-RU" w:bidi="ru-RU"/>
          <w:w w:val="100"/>
          <w:spacing w:val="0"/>
          <w:color w:val="000000"/>
          <w:position w:val="0"/>
        </w:rPr>
        <w:t xml:space="preserve">0832200006621000004 сформирован в соответствии с требованиями Закона о контрактной системе и не противоречит письмам ФАС России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МЕ/96706/20, </w:t>
      </w:r>
      <w:r>
        <w:rPr>
          <w:lang w:val="en-US" w:eastAsia="en-US" w:bidi="en-US"/>
          <w:w w:val="100"/>
          <w:spacing w:val="0"/>
          <w:color w:val="000000"/>
          <w:position w:val="0"/>
        </w:rPr>
        <w:t xml:space="preserve">N </w:t>
      </w:r>
      <w:r>
        <w:rPr>
          <w:lang w:val="ru-RU" w:eastAsia="ru-RU" w:bidi="ru-RU"/>
          <w:w w:val="100"/>
          <w:spacing w:val="0"/>
          <w:color w:val="000000"/>
          <w:position w:val="0"/>
        </w:rPr>
        <w:t>ИА/85875/20.</w:t>
      </w:r>
    </w:p>
    <w:p>
      <w:pPr>
        <w:pStyle w:val="Style1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Таким образом, довод заявителя является необоснованным.</w:t>
      </w:r>
    </w:p>
    <w:p>
      <w:pPr>
        <w:pStyle w:val="Style16"/>
        <w:numPr>
          <w:ilvl w:val="0"/>
          <w:numId w:val="5"/>
        </w:numPr>
        <w:tabs>
          <w:tab w:leader="none" w:pos="1053" w:val="lef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частью 2 статьи 24 Закона о контрактной системе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частью 5 статьи 24 Закона о контрактной системе заказчик выбирает способ определения поставщика (подрядчика, исполнителя) в соответствии с положениями Закона о контрактной системе. При этом он не вправе совершать действия, влекущие за собой необоснованное сокращение числа участников закупки.</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Осуществление перевозок регламентируется Федерального закона от 13.07.2015 </w:t>
      </w:r>
      <w:r>
        <w:rPr>
          <w:lang w:val="en-US" w:eastAsia="en-US" w:bidi="en-US"/>
          <w:w w:val="100"/>
          <w:spacing w:val="0"/>
          <w:color w:val="000000"/>
          <w:position w:val="0"/>
        </w:rPr>
        <w:t xml:space="preserve">N </w:t>
      </w:r>
      <w:r>
        <w:rPr>
          <w:lang w:val="ru-RU" w:eastAsia="ru-RU" w:bidi="ru-RU"/>
          <w:w w:val="100"/>
          <w:spacing w:val="0"/>
          <w:color w:val="000000"/>
          <w:position w:val="0"/>
        </w:rPr>
        <w:t>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В соответствии с частью 2 статьи 14 Федерального закона от 13.07.2015 </w:t>
      </w:r>
      <w:r>
        <w:rPr>
          <w:lang w:val="en-US" w:eastAsia="en-US" w:bidi="en-US"/>
          <w:w w:val="100"/>
          <w:spacing w:val="0"/>
          <w:color w:val="000000"/>
          <w:position w:val="0"/>
        </w:rPr>
        <w:t xml:space="preserve">N </w:t>
      </w:r>
      <w:r>
        <w:rPr>
          <w:lang w:val="ru-RU" w:eastAsia="ru-RU" w:bidi="ru-RU"/>
          <w:w w:val="100"/>
          <w:spacing w:val="0"/>
          <w:color w:val="000000"/>
          <w:position w:val="0"/>
        </w:rPr>
        <w:t>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осуществление регулярных перевозок по регулируемым тарифам обеспечивается посредством заключения уполномоченным органом исполнительной власти субъекта Российской Федерации или уполномоченным органом местного самоуправления либо иным государственным или муниципальным заказчиком государственных или муниципальных контрактов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настоящего Федерального закона.</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В соответствии с частью 3 статьи 14 Федерального закона от 13.07.2015 </w:t>
      </w:r>
      <w:r>
        <w:rPr>
          <w:lang w:val="en-US" w:eastAsia="en-US" w:bidi="en-US"/>
          <w:w w:val="100"/>
          <w:spacing w:val="0"/>
          <w:color w:val="000000"/>
          <w:position w:val="0"/>
        </w:rPr>
        <w:t xml:space="preserve">N </w:t>
      </w:r>
      <w:r>
        <w:rPr>
          <w:lang w:val="ru-RU" w:eastAsia="ru-RU" w:bidi="ru-RU"/>
          <w:w w:val="100"/>
          <w:spacing w:val="0"/>
          <w:color w:val="000000"/>
          <w:position w:val="0"/>
        </w:rPr>
        <w:t>220-ФЗ предметом государственного или муниципального контракта является выполнение юридическим лицом, индивидуальным предпринимателем, с которыми заключен государственный или муниципальный контракт (далее - подрядчик), работ, связанных с осуществлением регулярных перевозок по регулируемым тарифам, в соответствии с требованиями, установленными государственным или муниципальным заказчиком.</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Одним из способов определения поставщика, предусмотренным Законом о контрактной системе, является, в том числе проведение закупки путем проведения электронного аукциона.</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Запретов и ограничений на проведение закупки путем проведения электронного аукциона на заключение контракта по осуществлению пассажирских перевозок по регулируемым тарифам, Законом о контрактной системе и Федеральным законом от 13.07.2015 </w:t>
      </w:r>
      <w:r>
        <w:rPr>
          <w:lang w:val="en-US" w:eastAsia="en-US" w:bidi="en-US"/>
          <w:w w:val="100"/>
          <w:spacing w:val="0"/>
          <w:color w:val="000000"/>
          <w:position w:val="0"/>
        </w:rPr>
        <w:t xml:space="preserve">N </w:t>
      </w:r>
      <w:r>
        <w:rPr>
          <w:lang w:val="ru-RU" w:eastAsia="ru-RU" w:bidi="ru-RU"/>
          <w:w w:val="100"/>
          <w:spacing w:val="0"/>
          <w:color w:val="000000"/>
          <w:position w:val="0"/>
        </w:rPr>
        <w:t>220-ФЗ не предусмотрено.</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Следовательно, заказчик вправе самостоятельно определять способ определения поставщика (подрядчика, исполнителя) на право заключения контракта по осуществлению пассажирских перевозок по регулируемым тарифам.</w:t>
      </w:r>
    </w:p>
    <w:p>
      <w:pPr>
        <w:pStyle w:val="Style16"/>
        <w:tabs>
          <w:tab w:leader="none" w:pos="8060" w:val="lef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Таким образом Комиссия Нижегородского УФАС России установила, что осуществление закупки путем проведения электронного аукциона по объекту закупки:</w:t>
        <w:tab/>
        <w:t>«Выполнение работ,</w:t>
      </w:r>
    </w:p>
    <w:p>
      <w:pPr>
        <w:pStyle w:val="Style16"/>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связанных с осуществлением регулярных перевозок пассажиров и багажа автомобильным транспортом по регулируемым тарифам в границах городского округа город Нижний Новгород (муниципальные автобусные маршруты №№ А-5, А-23А, А-25, А-27, А-33, А-53А, А-53Б)», номер извещения 00832200006621000004, не противоречит требованиям Закона о контрактной системе.</w:t>
      </w:r>
    </w:p>
    <w:p>
      <w:pPr>
        <w:pStyle w:val="Style1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Таким образом, довод заявителя является необоснованным.</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6"/>
        <w:widowControl w:val="0"/>
        <w:keepNext w:val="0"/>
        <w:keepLines w:val="0"/>
        <w:shd w:val="clear" w:color="auto" w:fill="auto"/>
        <w:bidi w:val="0"/>
        <w:jc w:val="left"/>
        <w:spacing w:before="0" w:after="85" w:line="220" w:lineRule="exact"/>
        <w:ind w:left="4940" w:right="0" w:firstLine="0"/>
      </w:pPr>
      <w:r>
        <w:rPr>
          <w:lang w:val="ru-RU" w:eastAsia="ru-RU" w:bidi="ru-RU"/>
          <w:w w:val="100"/>
          <w:spacing w:val="0"/>
          <w:color w:val="000000"/>
          <w:position w:val="0"/>
        </w:rPr>
        <w:t>решила:</w:t>
      </w:r>
    </w:p>
    <w:p>
      <w:pPr>
        <w:pStyle w:val="Style16"/>
        <w:widowControl w:val="0"/>
        <w:keepNext w:val="0"/>
        <w:keepLines w:val="0"/>
        <w:shd w:val="clear" w:color="auto" w:fill="auto"/>
        <w:bidi w:val="0"/>
        <w:spacing w:before="0" w:after="60"/>
        <w:ind w:left="20" w:right="20" w:firstLine="560"/>
      </w:pPr>
      <w:r>
        <w:rPr>
          <w:lang w:val="ru-RU" w:eastAsia="ru-RU" w:bidi="ru-RU"/>
          <w:w w:val="100"/>
          <w:spacing w:val="0"/>
          <w:color w:val="000000"/>
          <w:position w:val="0"/>
        </w:rPr>
        <w:t>Признать жалобу Кулакова А.В. о нарушении ГКУ НО «ЦБДД» и ГКУ НО «ЦРЗ НО» требований законодательства Российской Федерации о контрактной системе в сфере закупок при проведении открытого конкурса в электронной форме по объекту закупки: Выполнение работ, связанных с осуществлением регулярных перевозок пассажиров и багажа автомобильным транспортом по регулируемым тарифам в границах городского округа город Нижний Новгород (муниципальные автобусные маршруты №№ А-5, А-23А, А-25, А-27, А-33, А-53А, А-53Б), номер извещения 00832200006621000004, необоснованной.</w:t>
      </w:r>
    </w:p>
    <w:p>
      <w:pPr>
        <w:pStyle w:val="Style28"/>
        <w:widowControl w:val="0"/>
        <w:keepNext w:val="0"/>
        <w:keepLines w:val="0"/>
        <w:shd w:val="clear" w:color="auto" w:fill="auto"/>
        <w:bidi w:val="0"/>
        <w:spacing w:before="0" w:after="257"/>
        <w:ind w:left="20" w:right="2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6"/>
        <w:tabs>
          <w:tab w:leader="none" w:pos="7708" w:val="left"/>
        </w:tabs>
        <w:widowControl w:val="0"/>
        <w:keepNext w:val="0"/>
        <w:keepLines w:val="0"/>
        <w:shd w:val="clear" w:color="auto" w:fill="auto"/>
        <w:bidi w:val="0"/>
        <w:spacing w:before="0" w:after="0" w:line="552" w:lineRule="exact"/>
        <w:ind w:left="20" w:right="0" w:firstLine="560"/>
      </w:pPr>
      <w:r>
        <w:rPr>
          <w:lang w:val="ru-RU" w:eastAsia="ru-RU" w:bidi="ru-RU"/>
          <w:w w:val="100"/>
          <w:spacing w:val="0"/>
          <w:color w:val="000000"/>
          <w:position w:val="0"/>
        </w:rPr>
        <w:t>Председатель комиссии</w:t>
        <w:tab/>
        <w:t>А.А. Барышев</w:t>
      </w:r>
    </w:p>
    <w:p>
      <w:pPr>
        <w:pStyle w:val="Style16"/>
        <w:tabs>
          <w:tab w:leader="none" w:pos="7708" w:val="left"/>
        </w:tabs>
        <w:widowControl w:val="0"/>
        <w:keepNext w:val="0"/>
        <w:keepLines w:val="0"/>
        <w:shd w:val="clear" w:color="auto" w:fill="auto"/>
        <w:bidi w:val="0"/>
        <w:spacing w:before="0" w:after="0" w:line="552" w:lineRule="exact"/>
        <w:ind w:left="20" w:right="0" w:firstLine="560"/>
      </w:pPr>
      <w:r>
        <w:rPr>
          <w:lang w:val="ru-RU" w:eastAsia="ru-RU" w:bidi="ru-RU"/>
          <w:w w:val="100"/>
          <w:spacing w:val="0"/>
          <w:color w:val="000000"/>
          <w:position w:val="0"/>
        </w:rPr>
        <w:t>Члены комиссии</w:t>
        <w:tab/>
        <w:t>Р.В. Кечин</w:t>
      </w:r>
    </w:p>
    <w:p>
      <w:pPr>
        <w:pStyle w:val="Style16"/>
        <w:widowControl w:val="0"/>
        <w:keepNext w:val="0"/>
        <w:keepLines w:val="0"/>
        <w:shd w:val="clear" w:color="auto" w:fill="auto"/>
        <w:bidi w:val="0"/>
        <w:jc w:val="left"/>
        <w:spacing w:before="0" w:after="537" w:line="220" w:lineRule="exact"/>
        <w:ind w:left="7800" w:right="0" w:firstLine="0"/>
      </w:pPr>
      <w:r>
        <w:rPr>
          <w:lang w:val="ru-RU" w:eastAsia="ru-RU" w:bidi="ru-RU"/>
          <w:w w:val="100"/>
          <w:spacing w:val="0"/>
          <w:color w:val="000000"/>
          <w:position w:val="0"/>
        </w:rPr>
        <w:t>Е.А. Лазарева</w:t>
      </w:r>
    </w:p>
    <w:p>
      <w:pPr>
        <w:pStyle w:val="Style30"/>
        <w:widowControl w:val="0"/>
        <w:keepNext w:val="0"/>
        <w:keepLines w:val="0"/>
        <w:shd w:val="clear" w:color="auto" w:fill="auto"/>
        <w:bidi w:val="0"/>
        <w:jc w:val="left"/>
        <w:spacing w:before="0" w:after="4" w:line="210" w:lineRule="exact"/>
        <w:ind w:left="20" w:right="0" w:firstLine="0"/>
      </w:pPr>
      <w:r>
        <w:rPr>
          <w:lang w:val="ru-RU" w:eastAsia="ru-RU" w:bidi="ru-RU"/>
          <w:w w:val="100"/>
          <w:spacing w:val="0"/>
          <w:color w:val="000000"/>
          <w:position w:val="0"/>
        </w:rPr>
        <w:t>Исп.Кечин Р.В.</w:t>
      </w:r>
    </w:p>
    <w:p>
      <w:pPr>
        <w:pStyle w:val="Style30"/>
        <w:widowControl w:val="0"/>
        <w:keepNext w:val="0"/>
        <w:keepLines w:val="0"/>
        <w:shd w:val="clear" w:color="auto" w:fill="auto"/>
        <w:bidi w:val="0"/>
        <w:jc w:val="left"/>
        <w:spacing w:before="0" w:after="0" w:line="210" w:lineRule="exact"/>
        <w:ind w:left="20" w:right="0" w:firstLine="0"/>
      </w:pPr>
      <w:r>
        <w:rPr>
          <w:lang w:val="ru-RU" w:eastAsia="ru-RU" w:bidi="ru-RU"/>
          <w:w w:val="100"/>
          <w:spacing w:val="0"/>
          <w:color w:val="000000"/>
          <w:position w:val="0"/>
        </w:rPr>
        <w:t>тел.8(499)-755-23-23 вн. 052-126</w:t>
      </w:r>
    </w:p>
    <w:sectPr>
      <w:type w:val="continuous"/>
      <w:pgSz w:w="11906" w:h="16838"/>
      <w:pgMar w:top="568" w:left="764" w:right="735" w:bottom="13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val="0"/>
      <w:iCs w:val="0"/>
      <w:u w:val="none"/>
      <w:strike w:val="0"/>
      <w:smallCaps w:val="0"/>
      <w:sz w:val="12"/>
      <w:szCs w:val="12"/>
      <w:rFonts w:ascii="Times New Roman" w:eastAsia="Times New Roman" w:hAnsi="Times New Roman" w:cs="Times New Roman"/>
      <w:spacing w:val="-4"/>
    </w:rPr>
  </w:style>
  <w:style w:type="character" w:customStyle="1" w:styleId="CharStyle5">
    <w:name w:val="Основной текст (5)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ru-RU" w:eastAsia="ru-RU" w:bidi="ru-RU"/>
      <w:u w:val="single"/>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3">
    <w:name w:val="Основной текст (3)"/>
    <w:basedOn w:val="CharStyle11"/>
    <w:rPr>
      <w:lang w:val="en-US" w:eastAsia="en-US" w:bidi="en-US"/>
      <w:u w:val="single"/>
      <w:w w:val="100"/>
      <w:spacing w:val="0"/>
      <w:color w:val="000000"/>
      <w:position w:val="0"/>
    </w:rPr>
  </w:style>
  <w:style w:type="character" w:customStyle="1" w:styleId="CharStyle15">
    <w:name w:val="Заголовок №1_"/>
    <w:basedOn w:val="DefaultParagraphFont"/>
    <w:link w:val="Style14"/>
    <w:rPr>
      <w:b w:val="0"/>
      <w:bCs w:val="0"/>
      <w:i w:val="0"/>
      <w:iCs w:val="0"/>
      <w:u w:val="none"/>
      <w:strike w:val="0"/>
      <w:smallCaps w:val="0"/>
      <w:rFonts w:ascii="Times New Roman" w:eastAsia="Times New Roman" w:hAnsi="Times New Roman" w:cs="Times New Roman"/>
      <w:spacing w:val="10"/>
    </w:rPr>
  </w:style>
  <w:style w:type="character" w:customStyle="1" w:styleId="CharStyle17">
    <w:name w:val="Основной текст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4)_"/>
    <w:basedOn w:val="DefaultParagraphFont"/>
    <w:link w:val="Style18"/>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Заголовок №2_"/>
    <w:basedOn w:val="DefaultParagraphFont"/>
    <w:link w:val="Style20"/>
    <w:rPr>
      <w:b/>
      <w:bCs/>
      <w:i w:val="0"/>
      <w:iCs w:val="0"/>
      <w:u w:val="none"/>
      <w:strike w:val="0"/>
      <w:smallCaps w:val="0"/>
      <w:sz w:val="22"/>
      <w:szCs w:val="22"/>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Заголовок №3_"/>
    <w:basedOn w:val="DefaultParagraphFont"/>
    <w:link w:val="Style24"/>
    <w:rPr>
      <w:b/>
      <w:bCs/>
      <w:i w:val="0"/>
      <w:iCs w:val="0"/>
      <w:u w:val="none"/>
      <w:strike w:val="0"/>
      <w:smallCaps w:val="0"/>
      <w:sz w:val="22"/>
      <w:szCs w:val="22"/>
      <w:rFonts w:ascii="Times New Roman" w:eastAsia="Times New Roman" w:hAnsi="Times New Roman" w:cs="Times New Roman"/>
    </w:rPr>
  </w:style>
  <w:style w:type="character" w:customStyle="1" w:styleId="CharStyle27">
    <w:name w:val="Основной текст (6)_"/>
    <w:basedOn w:val="DefaultParagraphFont"/>
    <w:link w:val="Style26"/>
    <w:rPr>
      <w:b/>
      <w:bCs/>
      <w:i w:val="0"/>
      <w:iCs w:val="0"/>
      <w:u w:val="none"/>
      <w:strike w:val="0"/>
      <w:smallCaps w:val="0"/>
      <w:sz w:val="22"/>
      <w:szCs w:val="22"/>
      <w:rFonts w:ascii="Times New Roman" w:eastAsia="Times New Roman" w:hAnsi="Times New Roman" w:cs="Times New Roman"/>
    </w:rPr>
  </w:style>
  <w:style w:type="character" w:customStyle="1" w:styleId="CharStyle29">
    <w:name w:val="Основной текст (7)_"/>
    <w:basedOn w:val="DefaultParagraphFont"/>
    <w:link w:val="Style28"/>
    <w:rPr>
      <w:b w:val="0"/>
      <w:bCs w:val="0"/>
      <w:i/>
      <w:iCs/>
      <w:u w:val="none"/>
      <w:strike w:val="0"/>
      <w:smallCaps w:val="0"/>
      <w:sz w:val="23"/>
      <w:szCs w:val="23"/>
      <w:rFonts w:ascii="Times New Roman" w:eastAsia="Times New Roman" w:hAnsi="Times New Roman" w:cs="Times New Roman"/>
    </w:rPr>
  </w:style>
  <w:style w:type="character" w:customStyle="1" w:styleId="CharStyle31">
    <w:name w:val="Основной текст (8)_"/>
    <w:basedOn w:val="DefaultParagraphFont"/>
    <w:link w:val="Style30"/>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5)"/>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4"/>
    </w:rPr>
  </w:style>
  <w:style w:type="paragraph" w:customStyle="1" w:styleId="Style6">
    <w:name w:val="Основной текст (2)"/>
    <w:basedOn w:val="Normal"/>
    <w:link w:val="CharStyle7"/>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both"/>
      <w:outlineLvl w:val="0"/>
      <w:spacing w:before="180" w:after="30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6">
    <w:name w:val="Основной текст"/>
    <w:basedOn w:val="Normal"/>
    <w:link w:val="CharStyle17"/>
    <w:pPr>
      <w:widowControl w:val="0"/>
      <w:shd w:val="clear" w:color="auto" w:fill="FFFFFF"/>
      <w:jc w:val="both"/>
      <w:spacing w:before="6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0">
    <w:name w:val="Заголовок №2"/>
    <w:basedOn w:val="Normal"/>
    <w:link w:val="CharStyle21"/>
    <w:pPr>
      <w:widowControl w:val="0"/>
      <w:shd w:val="clear" w:color="auto" w:fill="FFFFFF"/>
      <w:jc w:val="center"/>
      <w:outlineLvl w:val="1"/>
      <w:spacing w:after="36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Заголовок №3"/>
    <w:basedOn w:val="Normal"/>
    <w:link w:val="CharStyle25"/>
    <w:pPr>
      <w:widowControl w:val="0"/>
      <w:shd w:val="clear" w:color="auto" w:fill="FFFFFF"/>
      <w:outlineLvl w:val="2"/>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spacing w:after="18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jc w:val="both"/>
      <w:spacing w:before="60" w:after="480" w:line="274" w:lineRule="exact"/>
      <w:ind w:firstLine="560"/>
    </w:pPr>
    <w:rPr>
      <w:b w:val="0"/>
      <w:bCs w:val="0"/>
      <w:i/>
      <w:iCs/>
      <w:u w:val="none"/>
      <w:strike w:val="0"/>
      <w:smallCaps w:val="0"/>
      <w:sz w:val="23"/>
      <w:szCs w:val="23"/>
      <w:rFonts w:ascii="Times New Roman" w:eastAsia="Times New Roman" w:hAnsi="Times New Roman" w:cs="Times New Roman"/>
    </w:rPr>
  </w:style>
  <w:style w:type="paragraph" w:customStyle="1" w:styleId="Style30">
    <w:name w:val="Основной текст (8)"/>
    <w:basedOn w:val="Normal"/>
    <w:link w:val="CharStyle31"/>
    <w:pPr>
      <w:widowControl w:val="0"/>
      <w:shd w:val="clear" w:color="auto" w:fill="FFFFFF"/>
      <w:spacing w:before="600" w:after="60" w:line="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