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40" w:after="86"/>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4"/>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822"/>
        <w:ind w:left="0" w:right="0" w:firstLine="0"/>
      </w:pPr>
      <w:r>
        <w:rPr>
          <w:rStyle w:val="CharStyle11"/>
        </w:rPr>
        <w:t xml:space="preserve">пр. Ворошиловский, 2/2, офис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3"/>
        <w:tabs>
          <w:tab w:leader="none" w:pos="2548" w:val="right"/>
        </w:tabs>
        <w:widowControl w:val="0"/>
        <w:keepNext w:val="0"/>
        <w:keepLines w:val="0"/>
        <w:shd w:val="clear" w:color="auto" w:fill="auto"/>
        <w:bidi w:val="0"/>
        <w:jc w:val="both"/>
        <w:spacing w:before="0" w:after="0" w:line="210" w:lineRule="exact"/>
        <w:ind w:left="500" w:right="0" w:firstLine="0"/>
      </w:pPr>
      <w:r>
        <w:rPr>
          <w:rStyle w:val="CharStyle5"/>
        </w:rPr>
        <w:t>На №</w:t>
        <w:tab/>
        <w:t>от</w:t>
      </w:r>
    </w:p>
    <w:p>
      <w:pPr>
        <w:pStyle w:val="Style6"/>
        <w:widowControl w:val="0"/>
        <w:keepNext w:val="0"/>
        <w:keepLines w:val="0"/>
        <w:shd w:val="clear" w:color="auto" w:fill="auto"/>
        <w:bidi w:val="0"/>
        <w:jc w:val="left"/>
        <w:spacing w:before="0" w:after="0" w:line="284" w:lineRule="exact"/>
        <w:ind w:left="20" w:right="140" w:firstLine="0"/>
      </w:pPr>
      <w:r>
        <w:rPr>
          <w:lang w:val="ru-RU" w:eastAsia="ru-RU" w:bidi="ru-RU"/>
          <w:w w:val="100"/>
          <w:spacing w:val="0"/>
          <w:color w:val="000000"/>
          <w:position w:val="0"/>
        </w:rPr>
        <w:t>Общество с ограниченной ответственностью «Контракт»</w:t>
      </w:r>
    </w:p>
    <w:p>
      <w:pPr>
        <w:pStyle w:val="Style6"/>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(далее - Заявитель)</w:t>
      </w:r>
    </w:p>
    <w:p>
      <w:pPr>
        <w:pStyle w:val="Style12"/>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пер. Вишневый, д.85Б, пом. 12, г. Сочи,</w:t>
      </w:r>
    </w:p>
    <w:p>
      <w:pPr>
        <w:pStyle w:val="Style12"/>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Краснодарский край</w:t>
      </w:r>
    </w:p>
    <w:p>
      <w:pPr>
        <w:pStyle w:val="Style12"/>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354003</w:t>
      </w:r>
    </w:p>
    <w:p>
      <w:pPr>
        <w:pStyle w:val="Style12"/>
        <w:widowControl w:val="0"/>
        <w:keepNext w:val="0"/>
        <w:keepLines w:val="0"/>
        <w:shd w:val="clear" w:color="auto" w:fill="auto"/>
        <w:bidi w:val="0"/>
        <w:jc w:val="left"/>
        <w:spacing w:before="0" w:after="237" w:line="277" w:lineRule="exact"/>
        <w:ind w:left="20" w:right="0" w:firstLine="0"/>
      </w:pPr>
      <w:r>
        <w:rPr>
          <w:lang w:val="en-US" w:eastAsia="en-US" w:bidi="en-US"/>
          <w:w w:val="100"/>
          <w:spacing w:val="0"/>
          <w:color w:val="000000"/>
          <w:position w:val="0"/>
        </w:rPr>
        <w:t xml:space="preserve">Email: </w:t>
      </w:r>
      <w:r>
        <w:rPr>
          <w:rStyle w:val="CharStyle14"/>
        </w:rPr>
        <w:t xml:space="preserve">skvconsultor@gmai </w:t>
      </w:r>
      <w:r>
        <w:rPr>
          <w:rStyle w:val="CharStyle14"/>
          <w:lang w:val="ru-RU" w:eastAsia="ru-RU" w:bidi="ru-RU"/>
        </w:rPr>
        <w:t>1.</w:t>
      </w:r>
      <w:r>
        <w:rPr>
          <w:rStyle w:val="CharStyle14"/>
        </w:rPr>
        <w:t>com</w:t>
      </w:r>
      <w:r>
        <w:rPr>
          <w:lang w:val="en-US" w:eastAsia="en-US" w:bidi="en-US"/>
          <w:w w:val="100"/>
          <w:spacing w:val="0"/>
          <w:color w:val="000000"/>
          <w:position w:val="0"/>
        </w:rPr>
        <w:t xml:space="preserve"> </w:t>
      </w:r>
      <w:r>
        <w:rPr>
          <w:lang w:val="ru-RU" w:eastAsia="ru-RU" w:bidi="ru-RU"/>
          <w:w w:val="100"/>
          <w:spacing w:val="0"/>
          <w:color w:val="000000"/>
          <w:position w:val="0"/>
        </w:rPr>
        <w:t xml:space="preserve">Телефон: </w:t>
      </w:r>
      <w:r>
        <w:rPr>
          <w:lang w:val="en-US" w:eastAsia="en-US" w:bidi="en-US"/>
          <w:w w:val="100"/>
          <w:spacing w:val="0"/>
          <w:color w:val="000000"/>
          <w:position w:val="0"/>
        </w:rPr>
        <w:t xml:space="preserve">(928) 234-23-59 </w:t>
      </w:r>
      <w:r>
        <w:rPr>
          <w:lang w:val="ru-RU" w:eastAsia="ru-RU" w:bidi="ru-RU"/>
          <w:w w:val="100"/>
          <w:spacing w:val="0"/>
          <w:color w:val="000000"/>
          <w:position w:val="0"/>
        </w:rPr>
        <w:t>ИНН: 2366004339</w:t>
      </w:r>
    </w:p>
    <w:p>
      <w:pPr>
        <w:pStyle w:val="Style6"/>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Муниципальное казенное учреждение «Департамент строительства и городского хозяйства»</w:t>
      </w:r>
    </w:p>
    <w:p>
      <w:pPr>
        <w:pStyle w:val="Style6"/>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(далее - Заказчик)</w:t>
      </w:r>
    </w:p>
    <w:p>
      <w:pPr>
        <w:pStyle w:val="Style12"/>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ул. Академика Королева, д.5, г. Волгодонск, Ростовская область 346610</w:t>
      </w:r>
    </w:p>
    <w:p>
      <w:pPr>
        <w:pStyle w:val="Style12"/>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6" w:h="16838"/>
          <w:pgMar w:top="19" w:left="913" w:right="1831" w:bottom="44" w:header="0" w:footer="3" w:gutter="0"/>
          <w:rtlGutter w:val="0"/>
          <w:cols w:num="2" w:space="720" w:equalWidth="0">
            <w:col w:w="4752" w:space="252"/>
            <w:col w:w="4158"/>
          </w:cols>
          <w:noEndnote/>
          <w:docGrid w:linePitch="360"/>
        </w:sectPr>
      </w:pPr>
      <w:r>
        <w:rPr>
          <w:lang w:val="en-US" w:eastAsia="en-US" w:bidi="en-US"/>
          <w:w w:val="100"/>
          <w:spacing w:val="0"/>
          <w:color w:val="000000"/>
          <w:position w:val="0"/>
        </w:rPr>
        <w:t xml:space="preserve">Email: </w:t>
      </w:r>
      <w:r>
        <w:rPr>
          <w:rStyle w:val="CharStyle14"/>
        </w:rPr>
        <w:t xml:space="preserve">volgodonsk </w:t>
      </w:r>
      <w:r>
        <w:fldChar w:fldCharType="begin"/>
      </w:r>
      <w:r>
        <w:rPr>
          <w:rStyle w:val="CharStyle14"/>
        </w:rPr>
        <w:instrText> HYPERLINK "mailto:dsikh@mail.ru" </w:instrText>
      </w:r>
      <w:r>
        <w:fldChar w:fldCharType="separate"/>
      </w:r>
      <w:r>
        <w:rPr>
          <w:rStyle w:val="Hyperlink"/>
        </w:rPr>
        <w:t>dsikh@mail.ru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925-28-07</w:t>
      </w:r>
    </w:p>
    <w:p>
      <w:pPr>
        <w:widowControl w:val="0"/>
        <w:spacing w:before="15" w:after="1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274" w:lineRule="exact"/>
        <w:ind w:left="4880" w:right="1080" w:firstLine="0"/>
      </w:pPr>
      <w:r>
        <w:rPr>
          <w:lang w:val="ru-RU" w:eastAsia="ru-RU" w:bidi="ru-RU"/>
          <w:w w:val="100"/>
          <w:spacing w:val="0"/>
          <w:color w:val="000000"/>
          <w:position w:val="0"/>
        </w:rPr>
        <w:t>Администрация города Волгодонска (далее - Уполномоченный орган)</w:t>
      </w:r>
    </w:p>
    <w:p>
      <w:pPr>
        <w:pStyle w:val="Style12"/>
        <w:widowControl w:val="0"/>
        <w:keepNext w:val="0"/>
        <w:keepLines w:val="0"/>
        <w:shd w:val="clear" w:color="auto" w:fill="auto"/>
        <w:bidi w:val="0"/>
        <w:jc w:val="left"/>
        <w:spacing w:before="0" w:after="0" w:line="274" w:lineRule="exact"/>
        <w:ind w:left="4880" w:right="0" w:firstLine="0"/>
      </w:pPr>
      <w:r>
        <w:rPr>
          <w:lang w:val="ru-RU" w:eastAsia="ru-RU" w:bidi="ru-RU"/>
          <w:w w:val="100"/>
          <w:spacing w:val="0"/>
          <w:color w:val="000000"/>
          <w:position w:val="0"/>
        </w:rPr>
        <w:t>ул. Советская, д.2, г. Волгодонск,</w:t>
      </w:r>
    </w:p>
    <w:p>
      <w:pPr>
        <w:pStyle w:val="Style12"/>
        <w:widowControl w:val="0"/>
        <w:keepNext w:val="0"/>
        <w:keepLines w:val="0"/>
        <w:shd w:val="clear" w:color="auto" w:fill="auto"/>
        <w:bidi w:val="0"/>
        <w:jc w:val="left"/>
        <w:spacing w:before="0" w:after="0" w:line="274" w:lineRule="exact"/>
        <w:ind w:left="4880" w:right="0" w:firstLine="0"/>
      </w:pPr>
      <w:r>
        <w:rPr>
          <w:lang w:val="ru-RU" w:eastAsia="ru-RU" w:bidi="ru-RU"/>
          <w:w w:val="100"/>
          <w:spacing w:val="0"/>
          <w:color w:val="000000"/>
          <w:position w:val="0"/>
        </w:rPr>
        <w:t>Ростовская область</w:t>
      </w:r>
    </w:p>
    <w:p>
      <w:pPr>
        <w:pStyle w:val="Style12"/>
        <w:widowControl w:val="0"/>
        <w:keepNext w:val="0"/>
        <w:keepLines w:val="0"/>
        <w:shd w:val="clear" w:color="auto" w:fill="auto"/>
        <w:bidi w:val="0"/>
        <w:jc w:val="left"/>
        <w:spacing w:before="0" w:after="0" w:line="274" w:lineRule="exact"/>
        <w:ind w:left="4880" w:right="0" w:firstLine="0"/>
      </w:pPr>
      <w:r>
        <w:rPr>
          <w:lang w:val="ru-RU" w:eastAsia="ru-RU" w:bidi="ru-RU"/>
          <w:w w:val="100"/>
          <w:spacing w:val="0"/>
          <w:color w:val="000000"/>
          <w:position w:val="0"/>
        </w:rPr>
        <w:t>347366</w:t>
      </w:r>
    </w:p>
    <w:p>
      <w:pPr>
        <w:pStyle w:val="Style12"/>
        <w:widowControl w:val="0"/>
        <w:keepNext w:val="0"/>
        <w:keepLines w:val="0"/>
        <w:shd w:val="clear" w:color="auto" w:fill="auto"/>
        <w:bidi w:val="0"/>
        <w:jc w:val="left"/>
        <w:spacing w:before="0" w:after="240" w:line="274" w:lineRule="exact"/>
        <w:ind w:left="4880" w:right="1080" w:firstLine="0"/>
      </w:pPr>
      <w:r>
        <w:rPr>
          <w:lang w:val="en-US" w:eastAsia="en-US" w:bidi="en-US"/>
          <w:w w:val="100"/>
          <w:spacing w:val="0"/>
          <w:color w:val="000000"/>
          <w:position w:val="0"/>
        </w:rPr>
        <w:t xml:space="preserve">Email: </w:t>
      </w:r>
      <w:r>
        <w:rPr>
          <w:rStyle w:val="CharStyle14"/>
        </w:rPr>
        <w:t xml:space="preserve">volgodonsk </w:t>
      </w:r>
      <w:r>
        <w:fldChar w:fldCharType="begin"/>
      </w:r>
      <w:r>
        <w:rPr>
          <w:rStyle w:val="CharStyle14"/>
        </w:rPr>
        <w:instrText> HYPERLINK "mailto:dsikh@mail.ru" </w:instrText>
      </w:r>
      <w:r>
        <w:fldChar w:fldCharType="separate"/>
      </w:r>
      <w:r>
        <w:rPr>
          <w:rStyle w:val="Hyperlink"/>
        </w:rPr>
        <w:t>dsikh@mail.ru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925-28-07</w:t>
      </w:r>
    </w:p>
    <w:p>
      <w:pPr>
        <w:pStyle w:val="Style6"/>
        <w:widowControl w:val="0"/>
        <w:keepNext w:val="0"/>
        <w:keepLines w:val="0"/>
        <w:shd w:val="clear" w:color="auto" w:fill="auto"/>
        <w:bidi w:val="0"/>
        <w:jc w:val="left"/>
        <w:spacing w:before="0" w:after="0" w:line="274" w:lineRule="exact"/>
        <w:ind w:left="4880" w:right="0" w:firstLine="0"/>
      </w:pPr>
      <w:r>
        <w:rPr>
          <w:lang w:val="ru-RU" w:eastAsia="ru-RU" w:bidi="ru-RU"/>
          <w:w w:val="100"/>
          <w:spacing w:val="0"/>
          <w:color w:val="000000"/>
          <w:position w:val="0"/>
        </w:rPr>
        <w:t>ООО «РТС-тендер»</w:t>
      </w:r>
    </w:p>
    <w:p>
      <w:pPr>
        <w:pStyle w:val="Style6"/>
        <w:widowControl w:val="0"/>
        <w:keepNext w:val="0"/>
        <w:keepLines w:val="0"/>
        <w:shd w:val="clear" w:color="auto" w:fill="auto"/>
        <w:bidi w:val="0"/>
        <w:jc w:val="left"/>
        <w:spacing w:before="0" w:after="0" w:line="274" w:lineRule="exact"/>
        <w:ind w:left="4880" w:right="1080" w:firstLine="0"/>
      </w:pPr>
      <w:r>
        <w:rPr>
          <w:lang w:val="ru-RU" w:eastAsia="ru-RU" w:bidi="ru-RU"/>
          <w:w w:val="100"/>
          <w:spacing w:val="0"/>
          <w:color w:val="000000"/>
          <w:position w:val="0"/>
        </w:rPr>
        <w:t>(далее - Оператор электронной площадки)</w:t>
      </w:r>
    </w:p>
    <w:p>
      <w:pPr>
        <w:pStyle w:val="Style12"/>
        <w:widowControl w:val="0"/>
        <w:keepNext w:val="0"/>
        <w:keepLines w:val="0"/>
        <w:shd w:val="clear" w:color="auto" w:fill="auto"/>
        <w:bidi w:val="0"/>
        <w:jc w:val="left"/>
        <w:spacing w:before="0" w:after="240" w:line="274" w:lineRule="exact"/>
        <w:ind w:left="4880" w:right="0" w:firstLine="0"/>
      </w:pPr>
      <w:r>
        <w:rPr>
          <w:lang w:val="en-US" w:eastAsia="en-US" w:bidi="en-US"/>
          <w:w w:val="100"/>
          <w:spacing w:val="0"/>
          <w:color w:val="000000"/>
          <w:position w:val="0"/>
        </w:rPr>
        <w:t xml:space="preserve">Email: </w:t>
      </w:r>
      <w:r>
        <w:fldChar w:fldCharType="begin"/>
      </w:r>
      <w:r>
        <w:rPr>
          <w:rStyle w:val="CharStyle14"/>
        </w:rPr>
        <w:instrText> HYPERLINK "mailto:ko@rts-tender.ru" </w:instrText>
      </w:r>
      <w:r>
        <w:fldChar w:fldCharType="separate"/>
      </w:r>
      <w:r>
        <w:rPr>
          <w:rStyle w:val="Hyperlink"/>
        </w:rPr>
        <w:t>ko@rts-tender.ru</w:t>
      </w:r>
      <w:r>
        <w:fldChar w:fldCharType="end"/>
      </w:r>
    </w:p>
    <w:p>
      <w:pPr>
        <w:pStyle w:val="Style6"/>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 xml:space="preserve">РЕШЕНИЕ по результатам рассмотрения дела </w:t>
      </w:r>
      <w:r>
        <w:rPr>
          <w:rStyle w:val="CharStyle15"/>
          <w:b/>
          <w:bCs/>
        </w:rPr>
        <w:t>№</w:t>
      </w:r>
      <w:r>
        <w:rPr>
          <w:rStyle w:val="CharStyle16"/>
          <w:b/>
          <w:bCs/>
        </w:rPr>
        <w:t>061</w:t>
      </w:r>
      <w:r>
        <w:rPr>
          <w:rStyle w:val="CharStyle15"/>
          <w:b/>
          <w:bCs/>
        </w:rPr>
        <w:t>/</w:t>
      </w:r>
      <w:r>
        <w:rPr>
          <w:rStyle w:val="CharStyle16"/>
          <w:b/>
          <w:bCs/>
        </w:rPr>
        <w:t>06</w:t>
      </w:r>
      <w:r>
        <w:rPr>
          <w:rStyle w:val="CharStyle15"/>
          <w:b/>
          <w:bCs/>
        </w:rPr>
        <w:t>/</w:t>
      </w:r>
      <w:r>
        <w:rPr>
          <w:rStyle w:val="CharStyle16"/>
          <w:b/>
          <w:bCs/>
        </w:rPr>
        <w:t>64</w:t>
      </w:r>
      <w:r>
        <w:rPr>
          <w:rStyle w:val="CharStyle15"/>
          <w:b/>
          <w:bCs/>
        </w:rPr>
        <w:t>-</w:t>
      </w:r>
      <w:r>
        <w:rPr>
          <w:rStyle w:val="CharStyle16"/>
          <w:b/>
          <w:bCs/>
        </w:rPr>
        <w:t>229/2021</w:t>
      </w:r>
    </w:p>
    <w:p>
      <w:pPr>
        <w:pStyle w:val="Style12"/>
        <w:numPr>
          <w:ilvl w:val="0"/>
          <w:numId w:val="1"/>
        </w:numPr>
        <w:tabs>
          <w:tab w:leader="none" w:pos="8057" w:val="left"/>
          <w:tab w:leader="none" w:pos="8059" w:val="left"/>
        </w:tabs>
        <w:widowControl w:val="0"/>
        <w:keepNext w:val="0"/>
        <w:keepLines w:val="0"/>
        <w:shd w:val="clear" w:color="auto" w:fill="auto"/>
        <w:bidi w:val="0"/>
        <w:jc w:val="both"/>
        <w:spacing w:before="0" w:after="234" w:line="274" w:lineRule="exact"/>
        <w:ind w:left="20" w:right="0" w:firstLine="0"/>
      </w:pPr>
      <w:r>
        <w:rPr>
          <w:lang w:val="ru-RU" w:eastAsia="ru-RU" w:bidi="ru-RU"/>
          <w:w w:val="100"/>
          <w:spacing w:val="0"/>
          <w:color w:val="000000"/>
          <w:position w:val="0"/>
        </w:rPr>
        <w:t>г. Ростов-на-Дону</w:t>
      </w:r>
    </w:p>
    <w:p>
      <w:pPr>
        <w:pStyle w:val="Style12"/>
        <w:widowControl w:val="0"/>
        <w:keepNext w:val="0"/>
        <w:keepLines w:val="0"/>
        <w:shd w:val="clear" w:color="auto" w:fill="auto"/>
        <w:bidi w:val="0"/>
        <w:jc w:val="both"/>
        <w:spacing w:before="0" w:after="0" w:line="281"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12"/>
        <w:tabs>
          <w:tab w:leader="none" w:pos="8602" w:val="right"/>
          <w:tab w:leader="none" w:pos="9906" w:val="right"/>
        </w:tabs>
        <w:widowControl w:val="0"/>
        <w:keepNext w:val="0"/>
        <w:keepLines w:val="0"/>
        <w:shd w:val="clear" w:color="auto" w:fill="auto"/>
        <w:bidi w:val="0"/>
        <w:jc w:val="both"/>
        <w:spacing w:before="0" w:after="0" w:line="281" w:lineRule="exact"/>
        <w:ind w:left="20" w:right="0" w:firstLine="0"/>
      </w:pPr>
      <w:r>
        <w:rPr>
          <w:lang w:val="ru-RU" w:eastAsia="ru-RU" w:bidi="ru-RU"/>
          <w:w w:val="100"/>
          <w:spacing w:val="0"/>
          <w:color w:val="000000"/>
          <w:position w:val="0"/>
        </w:rPr>
        <w:t>Председатель Комиссии:</w:t>
        <w:tab/>
        <w:t>М.А.</w:t>
        <w:tab/>
        <w:t>Благодарев,</w:t>
      </w:r>
    </w:p>
    <w:p>
      <w:pPr>
        <w:pStyle w:val="Style12"/>
        <w:tabs>
          <w:tab w:leader="none" w:pos="9686" w:val="right"/>
          <w:tab w:leader="none" w:pos="9686" w:val="right"/>
        </w:tabs>
        <w:widowControl w:val="0"/>
        <w:keepNext w:val="0"/>
        <w:keepLines w:val="0"/>
        <w:shd w:val="clear" w:color="auto" w:fill="auto"/>
        <w:bidi w:val="0"/>
        <w:jc w:val="both"/>
        <w:spacing w:before="0" w:after="0" w:line="281" w:lineRule="exact"/>
        <w:ind w:left="20" w:right="0" w:firstLine="0"/>
      </w:pPr>
      <w:r>
        <w:rPr>
          <w:lang w:val="ru-RU" w:eastAsia="ru-RU" w:bidi="ru-RU"/>
          <w:w w:val="100"/>
          <w:spacing w:val="0"/>
          <w:color w:val="000000"/>
          <w:position w:val="0"/>
        </w:rPr>
        <w:t>Члены Комиссии:</w:t>
        <w:tab/>
        <w:t>С.А.</w:t>
        <w:tab/>
        <w:t>Иванкова,</w:t>
      </w:r>
    </w:p>
    <w:p>
      <w:pPr>
        <w:pStyle w:val="Style12"/>
        <w:widowControl w:val="0"/>
        <w:keepNext w:val="0"/>
        <w:keepLines w:val="0"/>
        <w:shd w:val="clear" w:color="auto" w:fill="auto"/>
        <w:bidi w:val="0"/>
        <w:jc w:val="left"/>
        <w:spacing w:before="0" w:after="271" w:line="230" w:lineRule="exact"/>
        <w:ind w:left="8120" w:right="0" w:firstLine="0"/>
      </w:pPr>
      <w:r>
        <w:rPr>
          <w:lang w:val="ru-RU" w:eastAsia="ru-RU" w:bidi="ru-RU"/>
          <w:w w:val="100"/>
          <w:spacing w:val="0"/>
          <w:color w:val="000000"/>
          <w:position w:val="0"/>
        </w:rPr>
        <w:t>Ю.Р. Дедух,</w:t>
      </w:r>
    </w:p>
    <w:p>
      <w:pPr>
        <w:pStyle w:val="Style12"/>
        <w:widowControl w:val="0"/>
        <w:keepNext w:val="0"/>
        <w:keepLines w:val="0"/>
        <w:shd w:val="clear" w:color="auto" w:fill="auto"/>
        <w:bidi w:val="0"/>
        <w:jc w:val="both"/>
        <w:spacing w:before="0" w:after="427" w:line="274" w:lineRule="exact"/>
        <w:ind w:left="20" w:right="20" w:firstLine="0"/>
      </w:pPr>
      <w:r>
        <w:rPr>
          <w:lang w:val="ru-RU" w:eastAsia="ru-RU" w:bidi="ru-RU"/>
          <w:w w:val="100"/>
          <w:spacing w:val="0"/>
          <w:color w:val="000000"/>
          <w:position w:val="0"/>
        </w:rPr>
        <w:t>рассмотрев дело №061/06/64-229/2020 по жалобе Заявителя о нарушении Заказчиком при проведении аукциона в электронной форме №0158300039821000002 «Выполнение работ по содержанию автомобильных дорог общего пользования местного значения на территории муниципального образования «Город Волгодонск» (поддержание в чистоте и порядке светофорных объектов, окраска элементов обстановки и обустройства автомобильных дорог, содержание их в чистоте и порядке, поддержание в чистоте и порядке средств организации движения, замена поврежденных дорожных знаков, организация временных ограничений или</w:t>
      </w:r>
    </w:p>
    <w:p>
      <w:pPr>
        <w:pStyle w:val="Style17"/>
        <w:widowControl w:val="0"/>
        <w:keepNext/>
        <w:keepLines/>
        <w:shd w:val="clear" w:color="auto" w:fill="auto"/>
        <w:bidi w:val="0"/>
        <w:spacing w:before="0" w:after="0" w:line="340" w:lineRule="exact"/>
        <w:ind w:left="0" w:right="120" w:firstLine="0"/>
      </w:pPr>
      <w:bookmarkStart w:id="0" w:name="bookmark0"/>
      <w:r>
        <w:rPr>
          <w:lang w:val="ru-RU" w:eastAsia="ru-RU" w:bidi="ru-RU"/>
          <w:w w:val="100"/>
          <w:spacing w:val="0"/>
          <w:color w:val="000000"/>
          <w:position w:val="0"/>
        </w:rPr>
        <w:t>018254</w:t>
      </w:r>
      <w:bookmarkEnd w:id="0"/>
      <w:r>
        <w:br w:type="page"/>
      </w:r>
    </w:p>
    <w:p>
      <w:pPr>
        <w:pStyle w:val="Style12"/>
        <w:widowControl w:val="0"/>
        <w:keepNext w:val="0"/>
        <w:keepLines w:val="0"/>
        <w:shd w:val="clear" w:color="auto" w:fill="auto"/>
        <w:bidi w:val="0"/>
        <w:jc w:val="both"/>
        <w:spacing w:before="0" w:after="0" w:line="277" w:lineRule="exact"/>
        <w:ind w:left="20" w:right="20" w:firstLine="0"/>
      </w:pPr>
      <w:r>
        <w:rPr>
          <w:lang w:val="ru-RU" w:eastAsia="ru-RU" w:bidi="ru-RU"/>
          <w:w w:val="100"/>
          <w:spacing w:val="0"/>
          <w:color w:val="000000"/>
          <w:position w:val="0"/>
        </w:rPr>
        <w:t>прекращения движения транспортных средств по автомобильным дорогам и искусственным сооружениям в установленном порядке, установка и уход за временными дорожными знаками, установка недостающих и восстановление существующих инженерно-технических средств обеспечения транспортной безопасности, нанесение вновь и восстановление изношенной вертикальной и горизонтальной разметки, в том числе на элементах дорожных сооружений, с удалением остатков старой разметки)» (далее - аукцион)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без участия представителей Заявителя, уведомленного надлежащим образом, без участия представителей Заказчика и Уполномоченного органа, направивших ходатайства (от 05.02.2021 №б/н, от</w:t>
      </w:r>
    </w:p>
    <w:p>
      <w:pPr>
        <w:pStyle w:val="Style12"/>
        <w:numPr>
          <w:ilvl w:val="0"/>
          <w:numId w:val="3"/>
        </w:numPr>
        <w:tabs>
          <w:tab w:leader="none" w:pos="1208" w:val="left"/>
        </w:tabs>
        <w:widowControl w:val="0"/>
        <w:keepNext w:val="0"/>
        <w:keepLines w:val="0"/>
        <w:shd w:val="clear" w:color="auto" w:fill="auto"/>
        <w:bidi w:val="0"/>
        <w:jc w:val="both"/>
        <w:spacing w:before="0" w:after="278" w:line="277" w:lineRule="exact"/>
        <w:ind w:left="20" w:right="0" w:firstLine="0"/>
      </w:pPr>
      <w:r>
        <w:rPr>
          <w:lang w:val="ru-RU" w:eastAsia="ru-RU" w:bidi="ru-RU"/>
          <w:w w:val="100"/>
          <w:spacing w:val="0"/>
          <w:color w:val="000000"/>
          <w:position w:val="0"/>
        </w:rPr>
        <w:t>№б/н соответственно) о рассмотрении дела без участия представителей,</w:t>
      </w:r>
    </w:p>
    <w:p>
      <w:pPr>
        <w:pStyle w:val="Style19"/>
        <w:widowControl w:val="0"/>
        <w:keepNext/>
        <w:keepLines/>
        <w:shd w:val="clear" w:color="auto" w:fill="auto"/>
        <w:bidi w:val="0"/>
        <w:spacing w:before="0" w:after="208" w:line="230" w:lineRule="exact"/>
        <w:ind w:left="0" w:right="0" w:firstLine="0"/>
      </w:pPr>
      <w:bookmarkStart w:id="1" w:name="bookmark1"/>
      <w:r>
        <w:rPr>
          <w:lang w:val="ru-RU" w:eastAsia="ru-RU" w:bidi="ru-RU"/>
          <w:w w:val="100"/>
          <w:spacing w:val="0"/>
          <w:color w:val="000000"/>
          <w:position w:val="0"/>
        </w:rPr>
        <w:t>УСТАНОВИЛА:</w:t>
      </w:r>
      <w:bookmarkEnd w:id="1"/>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Ростовское У ФАС России поступила жалоба ООО «Контракт», в которой обжалуются положения аукционной документации МКУ «Департамент строительства и городского хозяйства». По мнению Заявителя, извещение о проведении закупки и аукционная документация нарушают положения законодательства о контрактной системе в сфере закупок.</w:t>
      </w:r>
    </w:p>
    <w:p>
      <w:pPr>
        <w:pStyle w:val="Style12"/>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 в возражениях (от 05.02.2021 №52.1/03-07/24) на жалобу:</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-отрицал нарушения норм Закона в аукционной документации и извещении о проведении закупки;</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-разъяснил причину отсутствия в документации положений об обязательности которых указывается в жалобе;</w:t>
      </w:r>
    </w:p>
    <w:p>
      <w:pPr>
        <w:pStyle w:val="Style12"/>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-представил пояснения по доводам жалобы.</w:t>
      </w:r>
    </w:p>
    <w:p>
      <w:pPr>
        <w:pStyle w:val="Style12"/>
        <w:widowControl w:val="0"/>
        <w:keepNext w:val="0"/>
        <w:keepLines w:val="0"/>
        <w:shd w:val="clear" w:color="auto" w:fill="auto"/>
        <w:bidi w:val="0"/>
        <w:jc w:val="both"/>
        <w:spacing w:before="0" w:after="232" w:line="274"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2"/>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«Извещению о проведении аукциона в электронной форме» №0158300039821000002:</w:t>
      </w:r>
    </w:p>
    <w:p>
      <w:pPr>
        <w:pStyle w:val="Style12"/>
        <w:numPr>
          <w:ilvl w:val="0"/>
          <w:numId w:val="5"/>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установлены дата и время окончания подачи заявок - 02.02.2021 08:00;</w:t>
      </w:r>
    </w:p>
    <w:p>
      <w:pPr>
        <w:pStyle w:val="Style12"/>
        <w:numPr>
          <w:ilvl w:val="0"/>
          <w:numId w:val="5"/>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начальная (максимальная) цена контракта (НМЦК) составила 27 706 079,91 рублей;</w:t>
      </w:r>
    </w:p>
    <w:p>
      <w:pPr>
        <w:pStyle w:val="Style12"/>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Извещение и документация размещены в Единой информационной системе (ЕИС) на</w:t>
      </w:r>
    </w:p>
    <w:p>
      <w:pPr>
        <w:pStyle w:val="Style12"/>
        <w:widowControl w:val="0"/>
        <w:keepNext w:val="0"/>
        <w:keepLines w:val="0"/>
        <w:shd w:val="clear" w:color="auto" w:fill="auto"/>
        <w:bidi w:val="0"/>
        <w:jc w:val="both"/>
        <w:spacing w:before="0" w:after="243" w:line="277" w:lineRule="exact"/>
        <w:ind w:left="20" w:right="0" w:firstLine="0"/>
      </w:pPr>
      <w:r>
        <w:rPr>
          <w:lang w:val="ru-RU" w:eastAsia="ru-RU" w:bidi="ru-RU"/>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25.01.2021.</w:t>
      </w:r>
    </w:p>
    <w:p>
      <w:pPr>
        <w:pStyle w:val="Style12"/>
        <w:numPr>
          <w:ilvl w:val="0"/>
          <w:numId w:val="7"/>
        </w:numPr>
        <w:tabs>
          <w:tab w:leader="none" w:pos="1129"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доводу жалобы, к участникам закупки установлены дополнительные требования, предусмотренные ч.2.1 ст.31 Закона, что не соответствует предмету закупки и нарушает положения законодательства о контрактной системе.</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3 ст.64 Закона установлено, что документация об электронном аукционе наряду с предусмотренной ч. 1 настоящей статьи информацией содержит требования к участникам такого аукциона, установленные в соответствии с ч. 1, ч. 1.1,2 и 2.1 (при наличии таких требований) ст.31 настоящего Федерального закона.</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Одним из требований к участникам закупки, предусмотренным ч.1 ст.31 Закона, является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2"/>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12"/>
        <w:numPr>
          <w:ilvl w:val="0"/>
          <w:numId w:val="9"/>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финансовых ресурсов для исполнения контракта;</w:t>
      </w:r>
    </w:p>
    <w:p>
      <w:pPr>
        <w:pStyle w:val="Style12"/>
        <w:numPr>
          <w:ilvl w:val="0"/>
          <w:numId w:val="9"/>
        </w:numPr>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2"/>
        <w:numPr>
          <w:ilvl w:val="0"/>
          <w:numId w:val="9"/>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12"/>
        <w:numPr>
          <w:ilvl w:val="0"/>
          <w:numId w:val="9"/>
        </w:numPr>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2"/>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Частью 4 ст.31 Закона предусмотрено, что в случае установления Правительством Российской Федерации в соответствии с 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2"/>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Частью 6 ст.31 Закона определено, что Заказчики не вправе устанавливать требования к участникам закупок в нарушение требований настоящего Федерального закона.</w:t>
      </w:r>
    </w:p>
    <w:p>
      <w:pPr>
        <w:pStyle w:val="Style12"/>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Положениями документации определено, что к участникам закупки установлены дополнительные требования, согласно п.2(3) Постановления Правительства РФ от 04.02.2015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№99), предусмотренные ч.2 ст.31 Закона.</w:t>
      </w:r>
    </w:p>
    <w:p>
      <w:pPr>
        <w:pStyle w:val="Style12"/>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Положениями извещения также установлены требования к участнику закупки в соответствии с ч.2 ст.31 Закона и п.2(3) Постановления №99.</w:t>
      </w:r>
    </w:p>
    <w:p>
      <w:pPr>
        <w:pStyle w:val="Style12"/>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При этом требований к участникам закупки в соответствии с ч.2.1 ст.31 Закона не установлено, о чем указано в п.24 Раздела 2 аукционной документации. Довод жалобы не обоснован.</w:t>
      </w:r>
    </w:p>
    <w:p>
      <w:pPr>
        <w:pStyle w:val="Style12"/>
        <w:numPr>
          <w:ilvl w:val="0"/>
          <w:numId w:val="7"/>
        </w:numPr>
        <w:tabs>
          <w:tab w:leader="none" w:pos="1035"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указывает, что Заказчиком не установлено требование к декларированию участниками закупки их соответствия п.7.1 ст.31 Закона.</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Пунктом 7.1 ч.1 ст.31 Закона установлено, что при осуществлении закупки заказчик, наряду с остальными, устанавливает следующее требование к участникам закупки: участник закупки-юридическое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 19.28 Кодекса Российской Федерации об административных правонарушениях.</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п.2 ч.1 ст.64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ст.66 настоящего Федерального закона и инструкция по ее заполнению.</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п.2 ч.5 ст.66 Закона, вторая часть заявки на участие в электронном аукционе должна содержать, в том числе, документы, подтверждающие соответствие участника такого аукциона требованиям, установленным п.1 ч.1 ст.31 настоящего Федерального закона, или копии этих документов, а также декларация о соответствии участника такого аукциона требованиям, установленным п.3-9 ч.1 ст.31 настоящего Федерального закона (указанная декларация предоставляется с использованием программно-аппаратных средств электронной площадки).</w:t>
      </w:r>
      <w:r>
        <w:br w:type="page"/>
      </w:r>
    </w:p>
    <w:p>
      <w:pPr>
        <w:pStyle w:val="Style12"/>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В соответствии с Разделом 1 аукционной документации, Заказчик определил следующий перечень сведений, предусмотренных ч.1 ст.31 Закона, о соответствии которым участники должны продекларировать:</w:t>
      </w:r>
    </w:p>
    <w:p>
      <w:pPr>
        <w:pStyle w:val="Style21"/>
        <w:widowControl w:val="0"/>
        <w:keepNext w:val="0"/>
        <w:keepLines w:val="0"/>
        <w:shd w:val="clear" w:color="auto" w:fill="auto"/>
        <w:bidi w:val="0"/>
        <w:spacing w:before="0" w:after="0"/>
        <w:ind w:left="20" w:right="0"/>
      </w:pPr>
      <w:r>
        <w:rPr>
          <w:lang w:val="ru-RU" w:eastAsia="ru-RU" w:bidi="ru-RU"/>
          <w:w w:val="100"/>
          <w:spacing w:val="0"/>
          <w:color w:val="000000"/>
          <w:position w:val="0"/>
        </w:rPr>
        <w:t>«3) декларация о соответствии участника электронного аукциона требованиям, установленным пунктами 2 - 5, 7 части 1 статьи 2 Раздела 1 настоящей документации об электронном аукционе (указанная декларация предоставляется с использованием программно</w:t>
        <w:softHyphen/>
        <w:t>аппаратных средств электронной площадки)».</w:t>
      </w:r>
    </w:p>
    <w:p>
      <w:pPr>
        <w:pStyle w:val="Style12"/>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Поскольку предусмотренная законодательством о контрактной системе в сфере закупок обязанность декларации определенных сведений участниками в документации не отражена, Комиссия признает Заказчика нарушившим ч.1 ст.64 Закона. Довод жалобы обоснован.</w:t>
      </w:r>
    </w:p>
    <w:p>
      <w:pPr>
        <w:pStyle w:val="Style12"/>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Согласно абз.2 п.3.35 Регламента Комиссия вправе не выдавать предписание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pPr>
        <w:pStyle w:val="Style12"/>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В рассматриваемом случае установленное нарушение не повлияло на процедуру определения поставщика: Заказчику не поступали запросы о разъяснении положений документации в данной части, заинтересованные лица не обращались с жалобами в контрольный орган в сфере закупок на отсутствие обязательного положения ч.5 ст.66 Закона.</w:t>
      </w:r>
    </w:p>
    <w:p>
      <w:pPr>
        <w:pStyle w:val="Style12"/>
        <w:widowControl w:val="0"/>
        <w:keepNext w:val="0"/>
        <w:keepLines w:val="0"/>
        <w:shd w:val="clear" w:color="auto" w:fill="auto"/>
        <w:bidi w:val="0"/>
        <w:jc w:val="both"/>
        <w:spacing w:before="0" w:after="278" w:line="277" w:lineRule="exact"/>
        <w:ind w:left="20" w:right="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6"/>
        <w:widowControl w:val="0"/>
        <w:keepNext w:val="0"/>
        <w:keepLines w:val="0"/>
        <w:shd w:val="clear" w:color="auto" w:fill="auto"/>
        <w:bidi w:val="0"/>
        <w:spacing w:before="0" w:after="0" w:line="230" w:lineRule="exact"/>
        <w:ind w:left="0" w:right="20" w:firstLine="0"/>
        <w:sectPr>
          <w:type w:val="continuous"/>
          <w:pgSz w:w="11906" w:h="16838"/>
          <w:pgMar w:top="565" w:left="988" w:right="970" w:bottom="296" w:header="0" w:footer="3" w:gutter="0"/>
          <w:rtlGutter w:val="0"/>
          <w:cols w:space="720"/>
          <w:noEndnote/>
          <w:docGrid w:linePitch="360"/>
        </w:sectPr>
      </w:pPr>
      <w:r>
        <w:rPr>
          <w:lang w:val="ru-RU" w:eastAsia="ru-RU" w:bidi="ru-RU"/>
          <w:w w:val="100"/>
          <w:spacing w:val="0"/>
          <w:color w:val="000000"/>
          <w:position w:val="0"/>
        </w:rPr>
        <w:t>РЕШИЛА:</w:t>
      </w:r>
    </w:p>
    <w:p>
      <w:pPr>
        <w:pStyle w:val="Style9"/>
        <w:framePr w:w="4125" w:h="162" w:wrap="none" w:vAnchor="text" w:hAnchor="margin" w:x="640" w:y="1963"/>
        <w:widowControl w:val="0"/>
        <w:keepNext w:val="0"/>
        <w:keepLines w:val="0"/>
        <w:shd w:val="clear" w:color="auto" w:fill="auto"/>
        <w:bidi w:val="0"/>
        <w:jc w:val="left"/>
        <w:spacing w:before="0" w:after="0" w:line="160" w:lineRule="exact"/>
        <w:ind w:left="100" w:right="0" w:firstLine="0"/>
      </w:pPr>
      <w:r>
        <w:rPr>
          <w:rStyle w:val="CharStyle23"/>
          <w:spacing w:val="0"/>
        </w:rPr>
        <w:t>Решение может быть обжаловано в судебном поря;</w:t>
      </w:r>
    </w:p>
    <w:p>
      <w:pPr>
        <w:pStyle w:val="Style12"/>
        <w:framePr w:w="1904" w:h="215" w:wrap="none" w:vAnchor="text" w:hAnchor="margin" w:x="8312" w:y="2990"/>
        <w:widowControl w:val="0"/>
        <w:keepNext w:val="0"/>
        <w:keepLines w:val="0"/>
        <w:shd w:val="clear" w:color="auto" w:fill="auto"/>
        <w:bidi w:val="0"/>
        <w:jc w:val="left"/>
        <w:spacing w:before="0" w:after="0" w:line="210" w:lineRule="exact"/>
        <w:ind w:left="100" w:right="0" w:firstLine="0"/>
      </w:pPr>
      <w:r>
        <w:rPr>
          <w:rStyle w:val="CharStyle24"/>
          <w:spacing w:val="0"/>
        </w:rPr>
        <w:t>М.А. Благодарев</w:t>
      </w:r>
    </w:p>
    <w:p>
      <w:pPr>
        <w:pStyle w:val="Style12"/>
        <w:framePr w:w="2646" w:h="222" w:wrap="none" w:vAnchor="text" w:hAnchor="margin" w:x="100" w:y="3019"/>
        <w:widowControl w:val="0"/>
        <w:keepNext w:val="0"/>
        <w:keepLines w:val="0"/>
        <w:shd w:val="clear" w:color="auto" w:fill="auto"/>
        <w:bidi w:val="0"/>
        <w:jc w:val="left"/>
        <w:spacing w:before="0" w:after="0" w:line="210" w:lineRule="exact"/>
        <w:ind w:left="100" w:right="0" w:firstLine="0"/>
      </w:pPr>
      <w:r>
        <w:rPr>
          <w:rStyle w:val="CharStyle24"/>
          <w:spacing w:val="0"/>
        </w:rPr>
        <w:t>Председатель комиссии</w:t>
      </w:r>
    </w:p>
    <w:p>
      <w:pPr>
        <w:pStyle w:val="Style12"/>
        <w:numPr>
          <w:ilvl w:val="0"/>
          <w:numId w:val="11"/>
        </w:numPr>
        <w:framePr w:w="9763" w:h="1606" w:wrap="none" w:vAnchor="text" w:hAnchor="margin" w:x="457" w:y="3"/>
        <w:widowControl w:val="0"/>
        <w:keepNext w:val="0"/>
        <w:keepLines w:val="0"/>
        <w:shd w:val="clear" w:color="auto" w:fill="auto"/>
        <w:bidi w:val="0"/>
        <w:jc w:val="left"/>
        <w:spacing w:before="0" w:after="0" w:line="274" w:lineRule="exact"/>
        <w:ind w:left="460" w:right="0"/>
      </w:pPr>
      <w:r>
        <w:rPr>
          <w:rStyle w:val="CharStyle24"/>
          <w:spacing w:val="0"/>
        </w:rPr>
        <w:t xml:space="preserve"> Признать жалобу Заявителя частично обоснованной.</w:t>
      </w:r>
    </w:p>
    <w:p>
      <w:pPr>
        <w:pStyle w:val="Style12"/>
        <w:numPr>
          <w:ilvl w:val="0"/>
          <w:numId w:val="11"/>
        </w:numPr>
        <w:framePr w:w="9763" w:h="1606" w:wrap="none" w:vAnchor="text" w:hAnchor="margin" w:x="457" w:y="3"/>
        <w:widowControl w:val="0"/>
        <w:keepNext w:val="0"/>
        <w:keepLines w:val="0"/>
        <w:shd w:val="clear" w:color="auto" w:fill="auto"/>
        <w:bidi w:val="0"/>
        <w:jc w:val="left"/>
        <w:spacing w:before="0" w:after="0" w:line="274" w:lineRule="exact"/>
        <w:ind w:left="460" w:right="0"/>
      </w:pPr>
      <w:r>
        <w:rPr>
          <w:rStyle w:val="CharStyle24"/>
          <w:spacing w:val="0"/>
        </w:rPr>
        <w:t xml:space="preserve"> Признать Заказчика нарушившим ч.1 ст.64 Закона.</w:t>
      </w:r>
    </w:p>
    <w:p>
      <w:pPr>
        <w:pStyle w:val="Style12"/>
        <w:numPr>
          <w:ilvl w:val="0"/>
          <w:numId w:val="11"/>
        </w:numPr>
        <w:framePr w:w="9763" w:h="1606" w:wrap="none" w:vAnchor="text" w:hAnchor="margin" w:x="457" w:y="3"/>
        <w:widowControl w:val="0"/>
        <w:keepNext w:val="0"/>
        <w:keepLines w:val="0"/>
        <w:shd w:val="clear" w:color="auto" w:fill="auto"/>
        <w:bidi w:val="0"/>
        <w:jc w:val="left"/>
        <w:spacing w:before="0" w:after="0" w:line="274" w:lineRule="exact"/>
        <w:ind w:left="460" w:right="100"/>
      </w:pPr>
      <w:r>
        <w:rPr>
          <w:rStyle w:val="CharStyle24"/>
          <w:spacing w:val="0"/>
        </w:rPr>
        <w:t xml:space="preserve"> Предписание об устранении нарушений не выдавать, так как нарушение не повлияло на результат определения поставщика.</w:t>
      </w:r>
    </w:p>
    <w:p>
      <w:pPr>
        <w:pStyle w:val="Style12"/>
        <w:numPr>
          <w:ilvl w:val="0"/>
          <w:numId w:val="11"/>
        </w:numPr>
        <w:framePr w:w="9763" w:h="1606" w:wrap="none" w:vAnchor="text" w:hAnchor="margin" w:x="457" w:y="3"/>
        <w:widowControl w:val="0"/>
        <w:keepNext w:val="0"/>
        <w:keepLines w:val="0"/>
        <w:shd w:val="clear" w:color="auto" w:fill="auto"/>
        <w:bidi w:val="0"/>
        <w:jc w:val="left"/>
        <w:spacing w:before="0" w:after="0" w:line="274" w:lineRule="exact"/>
        <w:ind w:left="460" w:right="100"/>
      </w:pPr>
      <w:r>
        <w:rPr>
          <w:rStyle w:val="CharStyle24"/>
          <w:spacing w:val="0"/>
        </w:rPr>
        <w:t xml:space="preserve"> Рассмотреть вопрос о привлечении к административной ответственности виновных должностных лиц.</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17" w:lineRule="exact"/>
      </w:pPr>
    </w:p>
    <w:p>
      <w:pPr>
        <w:widowControl w:val="0"/>
        <w:rPr>
          <w:sz w:val="2"/>
          <w:szCs w:val="2"/>
        </w:rPr>
        <w:sectPr>
          <w:type w:val="continuous"/>
          <w:pgSz w:w="11906" w:h="16838"/>
          <w:pgMar w:top="256" w:left="745" w:right="745" w:bottom="256" w:header="0" w:footer="3" w:gutter="0"/>
          <w:rtlGutter w:val="0"/>
          <w:cols w:space="720"/>
          <w:noEndnote/>
          <w:docGrid w:linePitch="360"/>
        </w:sectPr>
      </w:pPr>
    </w:p>
    <w:p>
      <w:pPr>
        <w:pStyle w:val="Style12"/>
        <w:framePr w:h="209" w:wrap="around" w:hAnchor="margin" w:x="8477" w:y="10633"/>
        <w:widowControl w:val="0"/>
        <w:keepNext w:val="0"/>
        <w:keepLines w:val="0"/>
        <w:shd w:val="clear" w:color="auto" w:fill="auto"/>
        <w:bidi w:val="0"/>
        <w:jc w:val="left"/>
        <w:spacing w:before="0" w:after="0" w:line="210" w:lineRule="exact"/>
        <w:ind w:left="100" w:right="0" w:firstLine="0"/>
      </w:pPr>
      <w:r>
        <w:rPr>
          <w:rStyle w:val="CharStyle24"/>
          <w:spacing w:val="0"/>
        </w:rPr>
        <w:t>С.А. Иванкова</w:t>
      </w:r>
    </w:p>
    <w:p>
      <w:pPr>
        <w:pStyle w:val="Style12"/>
        <w:widowControl w:val="0"/>
        <w:keepNext w:val="0"/>
        <w:keepLines w:val="0"/>
        <w:shd w:val="clear" w:color="auto" w:fill="auto"/>
        <w:bidi w:val="0"/>
        <w:jc w:val="left"/>
        <w:spacing w:before="0" w:after="0" w:line="230" w:lineRule="exact"/>
        <w:ind w:left="0" w:right="0" w:firstLine="0"/>
        <w:sectPr>
          <w:type w:val="continuous"/>
          <w:pgSz w:w="11906" w:h="16838"/>
          <w:pgMar w:top="1261" w:left="872" w:right="9058" w:bottom="627"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before="61" w:after="6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0" w:line="230" w:lineRule="exact"/>
        <w:ind w:left="0" w:right="0" w:firstLine="0"/>
        <w:sectPr>
          <w:type w:val="continuous"/>
          <w:pgSz w:w="11906" w:h="16838"/>
          <w:pgMar w:top="1261" w:left="9580" w:right="814" w:bottom="627" w:header="0" w:footer="3" w:gutter="0"/>
          <w:rtlGutter w:val="0"/>
          <w:cols w:space="720"/>
          <w:noEndnote/>
          <w:docGrid w:linePitch="360"/>
        </w:sectPr>
      </w:pPr>
      <w:r>
        <w:rPr>
          <w:lang w:val="ru-RU" w:eastAsia="ru-RU" w:bidi="ru-RU"/>
          <w:w w:val="100"/>
          <w:spacing w:val="0"/>
          <w:color w:val="000000"/>
          <w:position w:val="0"/>
        </w:rPr>
        <w:t>Ю.Р. Дедух</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4" w:after="2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205" w:lineRule="exact"/>
        <w:ind w:left="0" w:right="280" w:firstLine="0"/>
      </w:pPr>
      <w:r>
        <w:rPr>
          <w:lang w:val="ru-RU" w:eastAsia="ru-RU" w:bidi="ru-RU"/>
          <w:w w:val="100"/>
          <w:spacing w:val="0"/>
          <w:color w:val="000000"/>
          <w:position w:val="0"/>
        </w:rPr>
        <w:t>Исп. Дедух Ю.Р. 8 (863) 240-86-88</w:t>
      </w:r>
    </w:p>
    <w:sectPr>
      <w:type w:val="continuous"/>
      <w:pgSz w:w="11906" w:h="16838"/>
      <w:pgMar w:top="1261" w:left="875" w:right="9450" w:bottom="62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8.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8.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w:basedOn w:val="CharStyle13"/>
    <w:rPr>
      <w:lang w:val="en-US" w:eastAsia="en-US" w:bidi="en-US"/>
      <w:u w:val="single"/>
      <w:w w:val="100"/>
      <w:spacing w:val="0"/>
      <w:color w:val="000000"/>
      <w:position w:val="0"/>
    </w:rPr>
  </w:style>
  <w:style w:type="character" w:customStyle="1" w:styleId="CharStyle15">
    <w:name w:val="Основной текст (3) + 10,5 pt"/>
    <w:basedOn w:val="CharStyle7"/>
    <w:rPr>
      <w:lang w:val="ru-RU" w:eastAsia="ru-RU" w:bidi="ru-RU"/>
      <w:sz w:val="21"/>
      <w:szCs w:val="21"/>
      <w:w w:val="100"/>
      <w:spacing w:val="0"/>
      <w:color w:val="000000"/>
      <w:position w:val="0"/>
    </w:rPr>
  </w:style>
  <w:style w:type="character" w:customStyle="1" w:styleId="CharStyle16">
    <w:name w:val="Основной текст (3) + 11 pt"/>
    <w:basedOn w:val="CharStyle7"/>
    <w:rPr>
      <w:lang w:val="ru-RU" w:eastAsia="ru-RU" w:bidi="ru-RU"/>
      <w:sz w:val="22"/>
      <w:szCs w:val="22"/>
      <w:w w:val="100"/>
      <w:spacing w:val="0"/>
      <w:color w:val="000000"/>
      <w:position w:val="0"/>
    </w:rPr>
  </w:style>
  <w:style w:type="character" w:customStyle="1" w:styleId="CharStyle18">
    <w:name w:val="Заголовок №1_"/>
    <w:basedOn w:val="DefaultParagraphFont"/>
    <w:link w:val="Style17"/>
    <w:rPr>
      <w:b w:val="0"/>
      <w:bCs w:val="0"/>
      <w:i w:val="0"/>
      <w:iCs w:val="0"/>
      <w:u w:val="none"/>
      <w:strike w:val="0"/>
      <w:smallCaps w:val="0"/>
      <w:sz w:val="34"/>
      <w:szCs w:val="34"/>
      <w:rFonts w:ascii="Times New Roman" w:eastAsia="Times New Roman" w:hAnsi="Times New Roman" w:cs="Times New Roman"/>
    </w:rPr>
  </w:style>
  <w:style w:type="character" w:customStyle="1" w:styleId="CharStyle20">
    <w:name w:val="Заголовок №2_"/>
    <w:basedOn w:val="DefaultParagraphFont"/>
    <w:link w:val="Style19"/>
    <w:rPr>
      <w:b/>
      <w:bCs/>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 (5)_"/>
    <w:basedOn w:val="DefaultParagraphFont"/>
    <w:link w:val="Style21"/>
    <w:rPr>
      <w:b w:val="0"/>
      <w:bCs w:val="0"/>
      <w:i/>
      <w:iCs/>
      <w:u w:val="none"/>
      <w:strike w:val="0"/>
      <w:smallCaps w:val="0"/>
      <w:sz w:val="23"/>
      <w:szCs w:val="23"/>
      <w:rFonts w:ascii="Times New Roman" w:eastAsia="Times New Roman" w:hAnsi="Times New Roman" w:cs="Times New Roman"/>
    </w:rPr>
  </w:style>
  <w:style w:type="character" w:customStyle="1" w:styleId="CharStyle23">
    <w:name w:val="Основной текст (4) Exact"/>
    <w:basedOn w:val="DefaultParagraphFont"/>
    <w:rPr>
      <w:b w:val="0"/>
      <w:bCs w:val="0"/>
      <w:i w:val="0"/>
      <w:iCs w:val="0"/>
      <w:u w:val="none"/>
      <w:strike w:val="0"/>
      <w:smallCaps w:val="0"/>
      <w:sz w:val="16"/>
      <w:szCs w:val="16"/>
      <w:rFonts w:ascii="Times New Roman" w:eastAsia="Times New Roman" w:hAnsi="Times New Roman" w:cs="Times New Roman"/>
      <w:spacing w:val="4"/>
    </w:rPr>
  </w:style>
  <w:style w:type="character" w:customStyle="1" w:styleId="CharStyle2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paragraph" w:customStyle="1" w:styleId="Style3">
    <w:name w:val="Основной текст (2)"/>
    <w:basedOn w:val="Normal"/>
    <w:link w:val="CharStyle4"/>
    <w:pPr>
      <w:widowControl w:val="0"/>
      <w:shd w:val="clear" w:color="auto" w:fill="FFFFFF"/>
      <w:jc w:val="center"/>
      <w:spacing w:before="360" w:after="120" w:line="223"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84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spacing w:line="284" w:lineRule="exact"/>
      <w:ind w:hanging="360"/>
    </w:pPr>
    <w:rPr>
      <w:b w:val="0"/>
      <w:bCs w:val="0"/>
      <w:i w:val="0"/>
      <w:iCs w:val="0"/>
      <w:u w:val="none"/>
      <w:strike w:val="0"/>
      <w:smallCaps w:val="0"/>
      <w:sz w:val="23"/>
      <w:szCs w:val="23"/>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jc w:val="right"/>
      <w:outlineLvl w:val="0"/>
      <w:spacing w:before="48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19">
    <w:name w:val="Заголовок №2"/>
    <w:basedOn w:val="Normal"/>
    <w:link w:val="CharStyle20"/>
    <w:pPr>
      <w:widowControl w:val="0"/>
      <w:shd w:val="clear" w:color="auto" w:fill="FFFFFF"/>
      <w:jc w:val="center"/>
      <w:outlineLvl w:val="1"/>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jc w:val="both"/>
      <w:spacing w:line="277" w:lineRule="exact"/>
      <w:ind w:firstLine="72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