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616" w:left="2603" w:right="8323" w:bottom="645" w:header="0" w:footer="3" w:gutter="0"/>
          <w:rtlGutter w:val="0"/>
          <w:cols w:space="720"/>
          <w:noEndnote/>
          <w:docGrid w:linePitch="360"/>
        </w:sectPr>
      </w:pPr>
    </w:p>
    <w:p>
      <w:pPr>
        <w:widowControl w:val="0"/>
        <w:spacing w:before="0" w:after="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keepLines/>
        <w:shd w:val="clear" w:color="auto" w:fill="auto"/>
        <w:bidi w:val="0"/>
        <w:spacing w:before="0" w:after="298"/>
        <w:ind w:left="0" w:right="0" w:firstLine="0"/>
      </w:pPr>
      <w:bookmarkStart w:id="0" w:name="bookmark0"/>
      <w:r>
        <w:rPr>
          <w:lang w:val="ru-RU" w:eastAsia="ru-RU" w:bidi="ru-RU"/>
          <w:w w:val="100"/>
          <w:spacing w:val="0"/>
          <w:color w:val="000000"/>
          <w:position w:val="0"/>
        </w:rPr>
        <w:t>ФЕДЕРАЛЬНАЯ АНТИМОНОПОЛЬНАЯ СЛУЖБА</w:t>
      </w:r>
      <w:bookmarkEnd w:id="0"/>
    </w:p>
    <w:p>
      <w:pPr>
        <w:pStyle w:val="Style5"/>
        <w:widowControl w:val="0"/>
        <w:keepNext w:val="0"/>
        <w:keepLines w:val="0"/>
        <w:shd w:val="clear" w:color="auto" w:fill="auto"/>
        <w:bidi w:val="0"/>
        <w:spacing w:before="0" w:after="272"/>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7"/>
        <w:widowControl w:val="0"/>
        <w:keepNext w:val="0"/>
        <w:keepLines w:val="0"/>
        <w:shd w:val="clear" w:color="auto" w:fill="auto"/>
        <w:bidi w:val="0"/>
        <w:spacing w:before="0" w:after="248"/>
        <w:ind w:left="0" w:right="0" w:firstLine="0"/>
      </w:pPr>
      <w:r>
        <w:rPr>
          <w:lang w:val="ru-RU" w:eastAsia="ru-RU" w:bidi="ru-RU"/>
          <w:w w:val="100"/>
          <w:spacing w:val="0"/>
          <w:color w:val="000000"/>
          <w:position w:val="0"/>
        </w:rPr>
        <w:t xml:space="preserve">ул. Лермонтова ,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9"/>
        <w:numPr>
          <w:ilvl w:val="0"/>
          <w:numId w:val="1"/>
        </w:numPr>
        <w:tabs>
          <w:tab w:leader="none" w:pos="2307" w:val="left"/>
        </w:tabs>
        <w:widowControl w:val="0"/>
        <w:keepNext w:val="0"/>
        <w:keepLines w:val="0"/>
        <w:shd w:val="clear" w:color="auto" w:fill="auto"/>
        <w:bidi w:val="0"/>
        <w:spacing w:before="0" w:after="0" w:line="220" w:lineRule="exact"/>
        <w:ind w:left="1200" w:right="0" w:firstLine="0"/>
      </w:pPr>
      <w:r>
        <w:rPr>
          <w:lang w:val="ru-RU" w:eastAsia="ru-RU" w:bidi="ru-RU"/>
          <w:w w:val="100"/>
          <w:spacing w:val="0"/>
          <w:color w:val="000000"/>
          <w:position w:val="0"/>
        </w:rPr>
        <w:t xml:space="preserve">№ </w:t>
      </w:r>
      <w:r>
        <w:rPr>
          <w:rStyle w:val="CharStyle11"/>
        </w:rPr>
        <w:t>04-03-^%^</w:t>
      </w:r>
    </w:p>
    <w:p>
      <w:pPr>
        <w:pStyle w:val="Style9"/>
        <w:tabs>
          <w:tab w:leader="none" w:pos="2468" w:val="center"/>
        </w:tabs>
        <w:widowControl w:val="0"/>
        <w:keepNext w:val="0"/>
        <w:keepLines w:val="0"/>
        <w:shd w:val="clear" w:color="auto" w:fill="auto"/>
        <w:bidi w:val="0"/>
        <w:spacing w:before="0" w:after="0" w:line="220" w:lineRule="exact"/>
        <w:ind w:left="420" w:right="0" w:firstLine="0"/>
      </w:pPr>
      <w:r>
        <w:rPr>
          <w:lang w:val="ru-RU" w:eastAsia="ru-RU" w:bidi="ru-RU"/>
          <w:w w:val="100"/>
          <w:spacing w:val="0"/>
          <w:color w:val="000000"/>
          <w:position w:val="0"/>
        </w:rPr>
        <w:t>На №</w:t>
        <w:tab/>
        <w:t>от</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«Джули»</w:t>
      </w:r>
    </w:p>
    <w:p>
      <w:pPr>
        <w:pStyle w:val="Style7"/>
        <w:widowControl w:val="0"/>
        <w:keepNext w:val="0"/>
        <w:keepLines w:val="0"/>
        <w:shd w:val="clear" w:color="auto" w:fill="auto"/>
        <w:bidi w:val="0"/>
        <w:spacing w:before="0" w:after="177" w:line="227" w:lineRule="exact"/>
        <w:ind w:left="0" w:right="0" w:firstLine="0"/>
      </w:pPr>
      <w:r>
        <w:rPr>
          <w:lang w:val="ru-RU" w:eastAsia="ru-RU" w:bidi="ru-RU"/>
          <w:w w:val="100"/>
          <w:spacing w:val="0"/>
          <w:color w:val="000000"/>
          <w:position w:val="0"/>
        </w:rPr>
        <w:t xml:space="preserve">620063, г.Екатерибург, ул. Чапаева, стр. 14, кор.З, часть помещения 19 Тел: +7-903-080-65-61 </w:t>
      </w:r>
      <w:r>
        <w:rPr>
          <w:lang w:val="en-US" w:eastAsia="en-US" w:bidi="en-US"/>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w w:val="100"/>
          <w:spacing w:val="0"/>
          <w:position w:val="0"/>
        </w:rPr>
        <w:t>July096@yandex.ru</w:t>
      </w:r>
      <w:r>
        <w:fldChar w:fldCharType="end"/>
      </w:r>
    </w:p>
    <w:p>
      <w:pPr>
        <w:pStyle w:val="Style12"/>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Заказчик:</w:t>
      </w:r>
    </w:p>
    <w:p>
      <w:pPr>
        <w:pStyle w:val="Style12"/>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ГКУ «Служба единого заказчика» Забайкальского края</w:t>
      </w:r>
    </w:p>
    <w:p>
      <w:pPr>
        <w:pStyle w:val="Style7"/>
        <w:widowControl w:val="0"/>
        <w:keepNext w:val="0"/>
        <w:keepLines w:val="0"/>
        <w:shd w:val="clear" w:color="auto" w:fill="auto"/>
        <w:bidi w:val="0"/>
        <w:spacing w:before="0" w:after="183"/>
        <w:ind w:left="0" w:right="0" w:firstLine="0"/>
      </w:pPr>
      <w:r>
        <w:rPr>
          <w:lang w:val="ru-RU" w:eastAsia="ru-RU" w:bidi="ru-RU"/>
          <w:w w:val="100"/>
          <w:spacing w:val="0"/>
          <w:color w:val="000000"/>
          <w:position w:val="0"/>
        </w:rPr>
        <w:t xml:space="preserve">672010, Забайкальского Рабочего ул., г. Чита, д. 68, </w:t>
      </w:r>
      <w:r>
        <w:fldChar w:fldCharType="begin"/>
      </w:r>
      <w:r>
        <w:rPr>
          <w:rStyle w:val="CharStyle14"/>
        </w:rPr>
        <w:instrText> HYPERLINK "mailto:priemnaya@gkusez.ru" </w:instrText>
      </w:r>
      <w:r>
        <w:fldChar w:fldCharType="separate"/>
      </w:r>
      <w:r>
        <w:rPr>
          <w:rStyle w:val="Hyperlink"/>
        </w:rPr>
        <w:t>priemnaya@gkusez.ru</w:t>
      </w:r>
      <w:r>
        <w:fldChar w:fldCharType="end"/>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Уполномоченное учреждение:</w:t>
      </w:r>
    </w:p>
    <w:p>
      <w:pPr>
        <w:pStyle w:val="Style7"/>
        <w:widowControl w:val="0"/>
        <w:keepNext w:val="0"/>
        <w:keepLines w:val="0"/>
        <w:shd w:val="clear" w:color="auto" w:fill="auto"/>
        <w:bidi w:val="0"/>
        <w:spacing w:before="0" w:after="0" w:line="227" w:lineRule="exact"/>
        <w:ind w:left="0" w:right="0" w:firstLine="0"/>
        <w:sectPr>
          <w:type w:val="continuous"/>
          <w:pgSz w:w="11906" w:h="16838"/>
          <w:pgMar w:top="616" w:left="1051" w:right="795" w:bottom="645" w:header="0" w:footer="3" w:gutter="0"/>
          <w:rtlGutter w:val="0"/>
          <w:cols w:num="2" w:space="720" w:equalWidth="0">
            <w:col w:w="4356" w:space="630"/>
            <w:col w:w="5072"/>
          </w:cols>
          <w:noEndnote/>
          <w:docGrid w:linePitch="360"/>
        </w:sectPr>
      </w:pPr>
      <w:r>
        <w:rPr>
          <w:rStyle w:val="CharStyle15"/>
        </w:rPr>
        <w:t xml:space="preserve">ГКУ «Забайкальский центр государственных закупок» </w:t>
      </w:r>
      <w:r>
        <w:rPr>
          <w:lang w:val="ru-RU" w:eastAsia="ru-RU" w:bidi="ru-RU"/>
          <w:w w:val="100"/>
          <w:spacing w:val="0"/>
          <w:color w:val="000000"/>
          <w:position w:val="0"/>
        </w:rPr>
        <w:t xml:space="preserve">672010, г.Чита, </w:t>
      </w:r>
      <w:r>
        <w:rPr>
          <w:rStyle w:val="CharStyle15"/>
        </w:rPr>
        <w:t>ул.</w:t>
      </w:r>
      <w:r>
        <w:rPr>
          <w:lang w:val="ru-RU" w:eastAsia="ru-RU" w:bidi="ru-RU"/>
          <w:w w:val="100"/>
          <w:spacing w:val="0"/>
          <w:color w:val="000000"/>
          <w:position w:val="0"/>
        </w:rPr>
        <w:t xml:space="preserve">Амурская д. 13,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w:t>
      </w:r>
      <w:r>
        <w:rPr>
          <w:rStyle w:val="Hyperlink"/>
        </w:rPr>
        <w:t>e-zab.ru</w:t>
      </w:r>
      <w:r>
        <w:fldChar w:fldCharType="end"/>
      </w:r>
    </w:p>
    <w:p>
      <w:pPr>
        <w:widowControl w:val="0"/>
        <w:spacing w:line="240" w:lineRule="exact"/>
        <w:rPr>
          <w:sz w:val="19"/>
          <w:szCs w:val="19"/>
        </w:rPr>
      </w:pP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283" w:line="274" w:lineRule="exact"/>
        <w:ind w:left="1840" w:right="1840" w:firstLine="2680"/>
      </w:pPr>
      <w:r>
        <w:rPr>
          <w:lang w:val="ru-RU" w:eastAsia="ru-RU" w:bidi="ru-RU"/>
          <w:w w:val="100"/>
          <w:spacing w:val="0"/>
          <w:color w:val="000000"/>
          <w:position w:val="0"/>
        </w:rPr>
        <w:t>РЕШЕНИЕ по рассмотрению жалобы №075/06/31-38/2021 о нарушении законодательства при осуществлении закупки</w:t>
      </w:r>
    </w:p>
    <w:p>
      <w:pPr>
        <w:pStyle w:val="Style9"/>
        <w:tabs>
          <w:tab w:leader="none" w:pos="7346" w:val="center"/>
          <w:tab w:leader="none" w:pos="7767" w:val="center"/>
          <w:tab w:leader="none" w:pos="8390" w:val="right"/>
          <w:tab w:leader="none" w:pos="9751" w:val="right"/>
          <w:tab w:leader="none" w:pos="10050" w:val="right"/>
        </w:tabs>
        <w:widowControl w:val="0"/>
        <w:keepNext w:val="0"/>
        <w:keepLines w:val="0"/>
        <w:shd w:val="clear" w:color="auto" w:fill="auto"/>
        <w:bidi w:val="0"/>
        <w:spacing w:before="0" w:after="206" w:line="220" w:lineRule="exact"/>
        <w:ind w:left="20" w:right="0" w:firstLine="0"/>
      </w:pPr>
      <w:r>
        <w:rPr>
          <w:lang w:val="ru-RU" w:eastAsia="ru-RU" w:bidi="ru-RU"/>
          <w:w w:val="100"/>
          <w:spacing w:val="0"/>
          <w:color w:val="000000"/>
          <w:position w:val="0"/>
        </w:rPr>
        <w:t>08 февраля 2021 года</w:t>
        <w:tab/>
        <w:t>г.</w:t>
        <w:tab/>
        <w:t>Чита,</w:t>
        <w:tab/>
        <w:t>ул.</w:t>
        <w:tab/>
        <w:t>Лермонтова,</w:t>
        <w:tab/>
        <w:t>14</w:t>
      </w:r>
    </w:p>
    <w:p>
      <w:pPr>
        <w:pStyle w:val="Style9"/>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 ФАС России; членов комиссии: А.О. Осиповой главного специалиста-эксперта отдела контроля закупок Забайкальского У ФАС России, Уваровой В.В. ведущего специалиста- эксперта отдела контроля закупок Забайкальского УФ АС России,</w:t>
      </w:r>
    </w:p>
    <w:p>
      <w:pPr>
        <w:pStyle w:val="Style9"/>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рассмотрев поступившую 01.02.2021 жалобу ООО «ДЖУЛИ»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ГКУ «Служба единого заказчика» Забайкальского края, уполномоченным учреждением - ГКУ «Забайкальский центр государственных закупок» при проведении электронного аукциона «Выполнение работ по ремонту участков автомобильных дорог Шелопугино-Балей км 75+200 - км 76+150 (с. Ложниково), Могойтуй-Сретенск-Олочи км 293+511 - км 295+811 (с. Мироново) расположенных в Балейском, Шелопугинском районах Забайкальского края (61-ЭА)» (реестровый № </w:t>
      </w:r>
      <w:r>
        <w:rPr>
          <w:rStyle w:val="CharStyle16"/>
        </w:rPr>
        <w:t>0891200000621000033</w:t>
      </w:r>
      <w:r>
        <w:rPr>
          <w:lang w:val="ru-RU" w:eastAsia="ru-RU" w:bidi="ru-RU"/>
          <w:w w:val="100"/>
          <w:spacing w:val="0"/>
          <w:color w:val="000000"/>
          <w:position w:val="0"/>
        </w:rPr>
        <w:t>).</w:t>
      </w:r>
    </w:p>
    <w:p>
      <w:pPr>
        <w:pStyle w:val="Style9"/>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отсутствии представителей заявителя (о дате, времени и месте рассмотрения жалобы извещены надлежащим образом),</w:t>
      </w:r>
    </w:p>
    <w:p>
      <w:pPr>
        <w:pStyle w:val="Style9"/>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присутствии представителя заказчика - Воробьева А.В. (доверенность от 11.01.2021), Дремина А.О. (доверенность от 11.01.2021), Прокосова Г.А. (доверенность от 02.02.2021),</w:t>
      </w:r>
    </w:p>
    <w:p>
      <w:pPr>
        <w:pStyle w:val="Style9"/>
        <w:widowControl w:val="0"/>
        <w:keepNext w:val="0"/>
        <w:keepLines w:val="0"/>
        <w:shd w:val="clear" w:color="auto" w:fill="auto"/>
        <w:bidi w:val="0"/>
        <w:spacing w:before="0" w:after="283" w:line="274" w:lineRule="exact"/>
        <w:ind w:left="20" w:right="20" w:firstLine="700"/>
      </w:pPr>
      <w:r>
        <w:rPr>
          <w:lang w:val="ru-RU" w:eastAsia="ru-RU" w:bidi="ru-RU"/>
          <w:w w:val="100"/>
          <w:spacing w:val="0"/>
          <w:color w:val="000000"/>
          <w:position w:val="0"/>
        </w:rPr>
        <w:t>в присутствии представителя уполномоченного учреждения Здорова А.В. (доверенность от 14.07.2020 №5),</w:t>
      </w:r>
    </w:p>
    <w:p>
      <w:pPr>
        <w:pStyle w:val="Style5"/>
        <w:widowControl w:val="0"/>
        <w:keepNext w:val="0"/>
        <w:keepLines w:val="0"/>
        <w:shd w:val="clear" w:color="auto" w:fill="auto"/>
        <w:bidi w:val="0"/>
        <w:jc w:val="left"/>
        <w:spacing w:before="0" w:after="216" w:line="220" w:lineRule="exact"/>
        <w:ind w:left="1840" w:right="0" w:firstLine="2680"/>
      </w:pPr>
      <w:r>
        <w:rPr>
          <w:lang w:val="ru-RU" w:eastAsia="ru-RU" w:bidi="ru-RU"/>
          <w:w w:val="100"/>
          <w:spacing w:val="0"/>
          <w:color w:val="000000"/>
          <w:position w:val="0"/>
        </w:rPr>
        <w:t>УСТАНОВИЛА:</w:t>
      </w:r>
    </w:p>
    <w:p>
      <w:pPr>
        <w:pStyle w:val="Style9"/>
        <w:numPr>
          <w:ilvl w:val="0"/>
          <w:numId w:val="3"/>
        </w:numPr>
        <w:tabs>
          <w:tab w:leader="none" w:pos="1978" w:val="left"/>
        </w:tabs>
        <w:widowControl w:val="0"/>
        <w:keepNext w:val="0"/>
        <w:keepLines w:val="0"/>
        <w:shd w:val="clear" w:color="auto" w:fill="auto"/>
        <w:bidi w:val="0"/>
        <w:spacing w:before="0" w:after="0" w:line="270" w:lineRule="exact"/>
        <w:ind w:left="20" w:right="20" w:firstLine="700"/>
      </w:pPr>
      <w:r>
        <w:rPr>
          <w:lang w:val="ru-RU" w:eastAsia="ru-RU" w:bidi="ru-RU"/>
          <w:w w:val="100"/>
          <w:spacing w:val="0"/>
          <w:color w:val="000000"/>
          <w:position w:val="0"/>
        </w:rPr>
        <w:t>в Забайкальское УФАС России поступила жалоба ООО «ДЖУЛИ»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br w:type="page"/>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указывает, что заказчиком в составе документации о закупке не установлены требования о членстве участников в СРО в сфере строительства, реконструкции, капитального ремонта объектов капитального строительства.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просит провести внеплановую проверку осуществления закупки и выдать заказчику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 и уполномоченное учреждение, представили письменные пояснения исходя из которых следует, что с доводами указанными в жалобе не согласны, жалобу считают не обоснованной.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9"/>
        <w:numPr>
          <w:ilvl w:val="0"/>
          <w:numId w:val="5"/>
        </w:numPr>
        <w:tabs>
          <w:tab w:leader="none" w:pos="2007"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уполномоченным учреждением на официальном сайте ЕИС размещены извещение и документация о проведении электронного аукциона «Выполнение работ по ремонту участков автомобильных дорог Шелопугино-Балей км 75+200 - км 76+150 (с. Ложниково), Могойтуй-Сретенск-Олочи км 293+511 - км 295+811 (с. Мироново) расположенных в Балейском, Шелопугинском районах Забайкальского края (61-ЭА)» (реестровый № </w:t>
      </w:r>
      <w:r>
        <w:rPr>
          <w:rStyle w:val="CharStyle16"/>
        </w:rPr>
        <w:t>0891200000621000033)</w:t>
      </w:r>
      <w:r>
        <w:rPr>
          <w:lang w:val="ru-RU" w:eastAsia="ru-RU" w:bidi="ru-RU"/>
          <w:w w:val="100"/>
          <w:spacing w:val="0"/>
          <w:color w:val="000000"/>
          <w:position w:val="0"/>
        </w:rPr>
        <w:t>.</w:t>
      </w:r>
    </w:p>
    <w:p>
      <w:pPr>
        <w:pStyle w:val="Style9"/>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Начальная (максимальная) цена контракта составляет 73 890 207,00 рублей.</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участие в закупке поступило 3 заявки, все участники допущены к участию в аукционе, (протокол рассмотрения заявок на участие в электронном аукционе от 01.02.2021).</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Приняли участие в аукционе 2 участника закупки, наименьшее ценовое предложение 66 131 729.60 рублей, однако заявка участника закупки признана не соответствующей требованиям аукционной документации и Закону о контрактной системе (протокол проведения аукциона от 04.02.2021).</w:t>
      </w:r>
    </w:p>
    <w:p>
      <w:pPr>
        <w:pStyle w:val="Style9"/>
        <w:widowControl w:val="0"/>
        <w:keepNext w:val="0"/>
        <w:keepLines w:val="0"/>
        <w:shd w:val="clear" w:color="auto" w:fill="auto"/>
        <w:bidi w:val="0"/>
        <w:spacing w:before="0" w:after="0" w:line="274" w:lineRule="exact"/>
        <w:ind w:left="20" w:right="20" w:firstLine="840"/>
      </w:pPr>
      <w:r>
        <w:rPr>
          <w:lang w:val="ru-RU" w:eastAsia="ru-RU" w:bidi="ru-RU"/>
          <w:w w:val="100"/>
          <w:spacing w:val="0"/>
          <w:color w:val="000000"/>
          <w:position w:val="0"/>
        </w:rPr>
        <w:t>В соответствии с частью 13 статьи 69 Закона о контрактной системе поскольку, по результатам рассмотрения вторых частей заявок принято решение о соответствии указанным требованиям только одной второй части заявки на участие в нем, победителем признано КРАЕВОЕ ГОСУДАРСТВЕННОЕ УНИТАРНОЕ ПРЕДПРИЯТИЕ "АВТОМОБИЛЬНЫЕ ДОРОГИ ЗАБАЙКАЛЬЯ".</w:t>
      </w:r>
    </w:p>
    <w:p>
      <w:pPr>
        <w:pStyle w:val="Style9"/>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 момент рассмотрения жалобы муниципальный контракт не заключен.</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Рассмотрев документы закупки, Комиссия приходит к следующим выводам.</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положениям Градостроительного кодекса Российской Федерации (далее -ГрК) к объектам капитального строительства относятся линейные объекты, в том числе автомобильные дороги (пункты 10, 11 статьи 1 ГрК).</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пунктом 1 статьи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1 части 1 статьи 31 Закона о контрактной системе 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части 1 статьи 52 ГрК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части 2 статьи 52 ГрК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w:t>
      </w:r>
    </w:p>
    <w:p>
      <w:pPr>
        <w:pStyle w:val="Style9"/>
        <w:widowControl w:val="0"/>
        <w:keepNext w:val="0"/>
        <w:keepLines w:val="0"/>
        <w:shd w:val="clear" w:color="auto" w:fill="auto"/>
        <w:bidi w:val="0"/>
        <w:spacing w:before="0" w:after="0" w:line="274" w:lineRule="exact"/>
        <w:ind w:left="140" w:right="20" w:firstLine="0"/>
      </w:pPr>
      <w:r>
        <w:rPr>
          <w:lang w:val="ru-RU" w:eastAsia="ru-RU" w:bidi="ru-RU"/>
          <w:w w:val="100"/>
          <w:spacing w:val="0"/>
          <w:color w:val="000000"/>
          <w:position w:val="0"/>
        </w:rPr>
        <w:t>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9"/>
        <w:widowControl w:val="0"/>
        <w:keepNext w:val="0"/>
        <w:keepLines w:val="0"/>
        <w:shd w:val="clear" w:color="auto" w:fill="auto"/>
        <w:bidi w:val="0"/>
        <w:spacing w:before="0" w:after="0" w:line="274" w:lineRule="exact"/>
        <w:ind w:left="140" w:right="20" w:firstLine="700"/>
      </w:pPr>
      <w:r>
        <w:rPr>
          <w:lang w:val="ru-RU" w:eastAsia="ru-RU" w:bidi="ru-RU"/>
          <w:w w:val="100"/>
          <w:spacing w:val="0"/>
          <w:color w:val="000000"/>
          <w:position w:val="0"/>
        </w:rPr>
        <w:t>В соответствии с частью 2.1 статьи 52 ГрК,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9"/>
        <w:widowControl w:val="0"/>
        <w:keepNext w:val="0"/>
        <w:keepLines w:val="0"/>
        <w:shd w:val="clear" w:color="auto" w:fill="auto"/>
        <w:bidi w:val="0"/>
        <w:spacing w:before="0" w:after="0" w:line="274" w:lineRule="exact"/>
        <w:ind w:left="140" w:right="20" w:firstLine="700"/>
      </w:pPr>
      <w:r>
        <w:rPr>
          <w:lang w:val="ru-RU" w:eastAsia="ru-RU" w:bidi="ru-RU"/>
          <w:w w:val="100"/>
          <w:spacing w:val="0"/>
          <w:color w:val="000000"/>
          <w:position w:val="0"/>
        </w:rPr>
        <w:t xml:space="preserve">В соответствии с п. 14.3 ст. 1 Градостроительного кодекса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190-ФЗ (далее - ГрК РФ)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pPr>
        <w:pStyle w:val="Style9"/>
        <w:widowControl w:val="0"/>
        <w:keepNext w:val="0"/>
        <w:keepLines w:val="0"/>
        <w:shd w:val="clear" w:color="auto" w:fill="auto"/>
        <w:bidi w:val="0"/>
        <w:spacing w:before="0" w:after="0" w:line="274" w:lineRule="exact"/>
        <w:ind w:left="140" w:right="20" w:firstLine="700"/>
      </w:pPr>
      <w:r>
        <w:rPr>
          <w:lang w:val="ru-RU" w:eastAsia="ru-RU" w:bidi="ru-RU"/>
          <w:w w:val="100"/>
          <w:spacing w:val="0"/>
          <w:color w:val="000000"/>
          <w:position w:val="0"/>
        </w:rPr>
        <w:t xml:space="preserve">Классификация работ по капитальному ремонту автомобильных дорог утверждена приказом Минтранса России от 16.1 1.2012 </w:t>
      </w:r>
      <w:r>
        <w:rPr>
          <w:lang w:val="en-US" w:eastAsia="en-US" w:bidi="en-US"/>
          <w:w w:val="100"/>
          <w:spacing w:val="0"/>
          <w:color w:val="000000"/>
          <w:position w:val="0"/>
        </w:rPr>
        <w:t xml:space="preserve">N </w:t>
      </w:r>
      <w:r>
        <w:rPr>
          <w:lang w:val="ru-RU" w:eastAsia="ru-RU" w:bidi="ru-RU"/>
          <w:w w:val="100"/>
          <w:spacing w:val="0"/>
          <w:color w:val="000000"/>
          <w:position w:val="0"/>
        </w:rPr>
        <w:t>402 "Об утверждении Классификации работ по капитальному ремонту, ремонту и содержанию автомобильных дорог" (далее Приказ 402).</w:t>
      </w:r>
    </w:p>
    <w:p>
      <w:pPr>
        <w:pStyle w:val="Style9"/>
        <w:widowControl w:val="0"/>
        <w:keepNext w:val="0"/>
        <w:keepLines w:val="0"/>
        <w:shd w:val="clear" w:color="auto" w:fill="auto"/>
        <w:bidi w:val="0"/>
        <w:jc w:val="left"/>
        <w:spacing w:before="0" w:after="0" w:line="274" w:lineRule="exact"/>
        <w:ind w:left="0" w:right="20" w:firstLine="720"/>
      </w:pPr>
      <w:r>
        <w:rPr>
          <w:lang w:val="ru-RU" w:eastAsia="ru-RU" w:bidi="ru-RU"/>
          <w:w w:val="100"/>
          <w:spacing w:val="0"/>
          <w:color w:val="000000"/>
          <w:position w:val="0"/>
        </w:rPr>
        <w:t>Согласно локальным сметным расчетам в число работ, выполняемых в рамках заключаемого контракта, включены:</w:t>
      </w:r>
    </w:p>
    <w:p>
      <w:pPr>
        <w:pStyle w:val="Style9"/>
        <w:numPr>
          <w:ilvl w:val="0"/>
          <w:numId w:val="7"/>
        </w:numPr>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 xml:space="preserve"> Устройство покрытия толщиной 4 см из горячих асфальтобетонных смесей</w:t>
      </w:r>
    </w:p>
    <w:p>
      <w:pPr>
        <w:pStyle w:val="Style9"/>
        <w:numPr>
          <w:ilvl w:val="0"/>
          <w:numId w:val="7"/>
        </w:numPr>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 xml:space="preserve"> Разметка проезжей части</w:t>
      </w:r>
    </w:p>
    <w:p>
      <w:pPr>
        <w:pStyle w:val="Style9"/>
        <w:numPr>
          <w:ilvl w:val="0"/>
          <w:numId w:val="7"/>
        </w:numPr>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 xml:space="preserve"> Установка и демонтаж дорожных знаков</w:t>
      </w:r>
    </w:p>
    <w:p>
      <w:pPr>
        <w:pStyle w:val="Style9"/>
        <w:widowControl w:val="0"/>
        <w:keepNext w:val="0"/>
        <w:keepLines w:val="0"/>
        <w:shd w:val="clear" w:color="auto" w:fill="auto"/>
        <w:bidi w:val="0"/>
        <w:spacing w:before="0" w:after="0" w:line="274" w:lineRule="exact"/>
        <w:ind w:left="140" w:right="20" w:firstLine="700"/>
      </w:pPr>
      <w:r>
        <w:rPr>
          <w:lang w:val="ru-RU" w:eastAsia="ru-RU" w:bidi="ru-RU"/>
          <w:w w:val="100"/>
          <w:spacing w:val="0"/>
          <w:color w:val="000000"/>
          <w:position w:val="0"/>
        </w:rPr>
        <w:t>Таким образом, работы, содержащиеся в локальных сметных расчетах, не влекут изменение параметров линейных объектов или их участков (частей), а также не входят в классификацию работ по капитальному ремонту автомобильных дорог, утвержденных Приказом 402.</w:t>
      </w:r>
    </w:p>
    <w:p>
      <w:pPr>
        <w:pStyle w:val="Style9"/>
        <w:widowControl w:val="0"/>
        <w:keepNext w:val="0"/>
        <w:keepLines w:val="0"/>
        <w:shd w:val="clear" w:color="auto" w:fill="auto"/>
        <w:bidi w:val="0"/>
        <w:spacing w:before="0" w:after="283" w:line="274" w:lineRule="exact"/>
        <w:ind w:left="140" w:right="20" w:firstLine="70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5"/>
        <w:widowControl w:val="0"/>
        <w:keepNext w:val="0"/>
        <w:keepLines w:val="0"/>
        <w:shd w:val="clear" w:color="auto" w:fill="auto"/>
        <w:bidi w:val="0"/>
        <w:spacing w:before="0" w:after="546" w:line="220" w:lineRule="exact"/>
        <w:ind w:left="0" w:right="12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left"/>
        <w:spacing w:before="0" w:after="266" w:line="220" w:lineRule="exact"/>
        <w:ind w:left="140" w:right="0" w:firstLine="860"/>
      </w:pPr>
      <w:r>
        <w:rPr>
          <w:lang w:val="ru-RU" w:eastAsia="ru-RU" w:bidi="ru-RU"/>
          <w:w w:val="100"/>
          <w:spacing w:val="0"/>
          <w:color w:val="000000"/>
          <w:position w:val="0"/>
        </w:rPr>
        <w:t>Признать жалобу ООО «ДЖУЛИ» необоснованной.</w:t>
      </w:r>
    </w:p>
    <w:p>
      <w:pPr>
        <w:pStyle w:val="Style9"/>
        <w:widowControl w:val="0"/>
        <w:keepNext w:val="0"/>
        <w:keepLines w:val="0"/>
        <w:shd w:val="clear" w:color="auto" w:fill="auto"/>
        <w:bidi w:val="0"/>
        <w:jc w:val="left"/>
        <w:spacing w:before="0" w:after="0" w:line="274" w:lineRule="exact"/>
        <w:ind w:left="140" w:right="20" w:firstLine="860"/>
        <w:sectPr>
          <w:type w:val="continuous"/>
          <w:pgSz w:w="11906" w:h="16838"/>
          <w:pgMar w:top="1144" w:left="799" w:right="774" w:bottom="539"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309" w:line="22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r>
        <w:br w:type="page"/>
      </w:r>
    </w:p>
    <w:sectPr>
      <w:type w:val="continuous"/>
      <w:pgSz w:w="11906" w:h="16838"/>
      <w:pgMar w:top="1005" w:left="933" w:right="6931" w:bottom="13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9.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2.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bCs/>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8"/>
    <w:rPr>
      <w:lang w:val="en-US" w:eastAsia="en-US" w:bidi="en-US"/>
      <w:u w:val="single"/>
      <w:w w:val="100"/>
      <w:spacing w:val="0"/>
      <w:color w:val="000000"/>
      <w:position w:val="0"/>
    </w:rPr>
  </w:style>
  <w:style w:type="character" w:customStyle="1" w:styleId="CharStyle15">
    <w:name w:val="Основной текст (3) + Полужирный"/>
    <w:basedOn w:val="CharStyle8"/>
    <w:rPr>
      <w:lang w:val="ru-RU" w:eastAsia="ru-RU" w:bidi="ru-RU"/>
      <w:b/>
      <w:bCs/>
      <w:w w:val="100"/>
      <w:spacing w:val="0"/>
      <w:color w:val="000000"/>
      <w:position w:val="0"/>
    </w:rPr>
  </w:style>
  <w:style w:type="character" w:customStyle="1" w:styleId="CharStyle16">
    <w:name w:val="Основной текст"/>
    <w:basedOn w:val="CharStyle10"/>
    <w:rPr>
      <w:lang w:val="ru-RU" w:eastAsia="ru-RU" w:bidi="ru-RU"/>
      <w:u w:val="single"/>
      <w:w w:val="100"/>
      <w:spacing w:val="0"/>
      <w:color w:val="000000"/>
      <w:position w:val="0"/>
    </w:rPr>
  </w:style>
  <w:style w:type="paragraph" w:customStyle="1" w:styleId="Style3">
    <w:name w:val="Заголовок №1"/>
    <w:basedOn w:val="Normal"/>
    <w:link w:val="CharStyle4"/>
    <w:pPr>
      <w:widowControl w:val="0"/>
      <w:shd w:val="clear" w:color="auto" w:fill="FFFFFF"/>
      <w:jc w:val="center"/>
      <w:outlineLvl w:val="0"/>
      <w:spacing w:after="240" w:line="342"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240" w:line="270"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240" w:after="24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before="240"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line="227"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