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0" w:after="0"/>
        <w:ind w:left="0" w:right="2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«Главреклампроект»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71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Юридический адрес: 344001, г. Ростов-на-Дону, ул. Скачкова, д.52 помещение Н2, комнаты 13, 20 Адрес для направления корреспонденции: 344000, г.Ростов-на-Дону, а/я 511 </w:t>
      </w:r>
      <w:r>
        <w:rPr>
          <w:rStyle w:val="CharStyle7"/>
        </w:rPr>
        <w:t xml:space="preserve">ИНН </w:t>
      </w:r>
      <w:r>
        <w:rPr>
          <w:rStyle w:val="CharStyle7"/>
          <w:lang w:val="en-US" w:eastAsia="en-US" w:bidi="en-US"/>
        </w:rPr>
        <w:t xml:space="preserve">6150056G52 </w:t>
      </w:r>
      <w:r>
        <w:rPr>
          <w:rStyle w:val="CharStyle7"/>
        </w:rPr>
        <w:t>КПП 616201001 ОГРН 1086150001338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Ростовской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4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344006, г. Ростов-на-Дону, пр. Ворошиловский, 2/2, оф. 43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 ООО «Главреклампроект»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 места нахождения: 344001, г. Ростов-на-Дону, ул. Скачкова, д.52 помещение Н2, комнаты 13, 20 Адрес для направления корреспонденции: 344000, г.Ростов-на-Дону, а/я 511 ИНН 6150056652 КПП 616201001 ОГРН 1086150001838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75"/>
        <w:ind w:left="2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 +7(863)2267726, 8-918-512-62-41 Эл. почта: </w:t>
      </w:r>
      <w:r>
        <w:fldChar w:fldCharType="begin"/>
      </w:r>
      <w:r>
        <w:rPr>
          <w:rStyle w:val="CharStyle12"/>
        </w:rPr>
        <w:instrText> HYPERLINK "mailto:glavreklamproekt@bk.ru" </w:instrText>
      </w:r>
      <w:r>
        <w:fldChar w:fldCharType="separate"/>
      </w:r>
      <w:r>
        <w:rPr>
          <w:rStyle w:val="Hyperlink"/>
        </w:rPr>
        <w:t>glavreklamproekt@bk.ru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Государственный заказчик: Избирательная комиссия Ростовской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34" w:line="270" w:lineRule="exact"/>
        <w:ind w:left="2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 344050, г. Ростов-на-Дону, ул. Социалистическая, д. 112 Контактный телефон: (863) 240-51-40, 8(863) 240-59-38 Адрес электронной почты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(E-mail): </w:t>
      </w:r>
      <w:r>
        <w:fldChar w:fldCharType="begin"/>
      </w:r>
      <w:r>
        <w:rPr>
          <w:color w:val="000000"/>
        </w:rPr>
        <w:instrText> HYPERLINK "mailto:torgi@ikro.ru"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torgi@ikro.ru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 Государственного заказчика: </w:t>
      </w:r>
      <w:r>
        <w:fldChar w:fldCharType="begin"/>
      </w:r>
      <w:r>
        <w:rPr>
          <w:rStyle w:val="CharStyle12"/>
        </w:rPr>
        <w:instrText> HYPERLINK "http://www.ikro.ru/about/zakupki/" </w:instrText>
      </w:r>
      <w:r>
        <w:fldChar w:fldCharType="separate"/>
      </w:r>
      <w:r>
        <w:rPr>
          <w:rStyle w:val="Hyperlink"/>
        </w:rPr>
        <w:t>http://www.ikro.ru/about/zakupki/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3180" w:right="20" w:firstLine="37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 электронной площадки в информационно-телекоммуникационной сети «Интернет»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54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«РТС-ТЕНДЕР»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>/</w:t>
      </w:r>
      <w:r>
        <w:fldChar w:fldCharType="begin"/>
      </w:r>
      <w:r>
        <w:rPr>
          <w:color w:val="000000"/>
        </w:rPr>
        <w:instrText> HYPERLINK "http://www.rts-tender.ru/"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www.rts-tender.ru/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459" w:line="547" w:lineRule="exact"/>
        <w:ind w:left="10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закупки: 0158200002220000070 Идентификационный код закупки 204616304524961630100103220017311244 Дата размещения обжалуемой редакции конкурсной документации: 14.01.2021 года.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9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1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положения конкурсной документации по проведению открытого конкурса в электронной форме с целью определения исполнителя и заключения с ним государственного контракта на оказание услуг по размещению информационных материалов на объектах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24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наружной рекламы.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14.01.2021 года на официальном сайте Единой информационной системы в сфере закупок была размещена Конкурсная документация открытого конкурса в электронной форме от 14.01.2021 №ИИ1 и Изменение извещения о проведении открытого конкурса в электронной форме от 14.01.2021 №ИИ1 в ред. №2.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«Главреклампроект», изучив указанную выше конкурсную документацию, считает, что ее положения непосредственным образом нарушают нормы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44-ФЗ), в частности заказчиком нарушены обязательные требования к описанию объекта закупки.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ст. 50 и ст. 33 Федерального закона № 44-ФЗ конкурсная документация наряду с информацией, указанной в извещении о проведении открытого конкурса, должна содержать описание объекта закупки.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243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составлении описания объекта закупки </w:t>
      </w:r>
      <w:r>
        <w:rPr>
          <w:rStyle w:val="CharStyle13"/>
        </w:rPr>
        <w:t xml:space="preserve">заказчик обязан использовать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показатели, требования, условные обозначения и терминологию, касающуюся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</w:t>
      </w:r>
      <w:r>
        <w:rPr>
          <w:rStyle w:val="CharStyle13"/>
        </w:rPr>
        <w:t xml:space="preserve">которые предусмотрены законодательством Российской Федерации.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Если заказчиком при составлении описания объекта закупки не используются установленные в соответствии с законодательством Российской Федерации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Предметом закупки, положения документации которой обжалуются, является оказание услуг по размещению информационных материалов на объектах наружной рекламы.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Разделом № 3 конкурсной документации «Техническое задание» указанные услуги должны оказываться путем изготовления и размещения информационных материалов </w:t>
      </w:r>
      <w:r>
        <w:rPr>
          <w:rStyle w:val="CharStyle13"/>
        </w:rPr>
        <w:t xml:space="preserve">на объектах наружной рекламы: билбордах, призматронах размером 6*3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количестве 55 штук, </w:t>
      </w:r>
      <w:r>
        <w:rPr>
          <w:rStyle w:val="CharStyle13"/>
        </w:rPr>
        <w:t xml:space="preserve">ситибордах размером 4*3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количестве </w:t>
      </w:r>
      <w:r>
        <w:rPr>
          <w:rStyle w:val="CharStyle13"/>
        </w:rPr>
        <w:t xml:space="preserve">20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шт.; </w:t>
      </w:r>
      <w:r>
        <w:rPr>
          <w:rStyle w:val="CharStyle13"/>
        </w:rPr>
        <w:t xml:space="preserve">пилонах размером 1,2*1,8 - 12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шт, </w:t>
      </w:r>
      <w:r>
        <w:rPr>
          <w:rStyle w:val="CharStyle13"/>
        </w:rPr>
        <w:t xml:space="preserve">суперсайтах размером 15*5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- 3 шт. размещенных по </w:t>
      </w:r>
      <w:r>
        <w:rPr>
          <w:rStyle w:val="CharStyle13"/>
        </w:rPr>
        <w:t xml:space="preserve">90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адресам города Ростова-на-Дону и Ростовской области.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Типы, виды рекламных и информационных конструкций, установка и эксплуатация которых допускается на территории города Ростова-на-Дону, требования к их размерам и местам размещения установлены Решением Ростовской-на-Дону городской Думы от 21 апреля 2015 г. № 834 «О принятии «Положения о рекламных и информационных конструкциях на территории города Ростова-на-Дону». В соответствии с разделом 4 указанного Положения к размещению на территории города Ростова-на-Дону допускаются следующие типы отдельно стоящих рекламных конструкций: </w:t>
      </w:r>
      <w:r>
        <w:rPr>
          <w:rStyle w:val="CharStyle13"/>
        </w:rPr>
        <w:t>указатель, афишный стенд, афишная тумба, пиллар, пилон, сити-борд, биг- борд, супер-сайт, флагшток, стела, отдельно стоящая конструкция, выполненная по индивидуальному проекту, имиджевая конструкция.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40" w:right="40" w:firstLine="720"/>
      </w:pPr>
      <w:r>
        <w:rPr>
          <w:rStyle w:val="CharStyle14"/>
          <w:b w:val="0"/>
          <w:bCs w:val="0"/>
        </w:rPr>
        <w:t xml:space="preserve">Такие виды указанные Заказчиком в техническом задании конструкций, как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билборды и призматроны, отсутствуют в нормативно-правовом акте, регулирующем установку и эксплуатацию рекламных конструкций на территории г. Ростова-на-Дону </w:t>
      </w:r>
      <w:r>
        <w:rPr>
          <w:rStyle w:val="CharStyle14"/>
          <w:b w:val="0"/>
          <w:bCs w:val="0"/>
        </w:rPr>
        <w:t xml:space="preserve">(в «Положении о рекламных и информационных конструкциях на территории города Ростова-на-Дону») . </w:t>
      </w:r>
      <w:r>
        <w:rPr>
          <w:rStyle w:val="CharStyle15"/>
          <w:b/>
          <w:bCs/>
        </w:rPr>
        <w:t>Следовательно, Заказчиком при описании объекта закупки в конкурсной документации, 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5"/>
          <w:b/>
          <w:bCs/>
        </w:rPr>
        <w:t>значит и положениями самой документации, нарушены требования ст. 50 и ст. 33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5"/>
          <w:b/>
          <w:bCs/>
        </w:rPr>
        <w:t>Федерального закона № 44-ФЗ.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Решению Ростовской-на-Дону городской Думы от 21 апреля 2015 г. № 834 «О принятии «Положения о рекламных и информационных конструкциях на территории города Ростова-на-Дону» </w:t>
      </w:r>
      <w:r>
        <w:rPr>
          <w:rStyle w:val="CharStyle13"/>
        </w:rPr>
        <w:t xml:space="preserve">сити-борд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представляет собой щитовую конструкцию, состоящую из фундамента, стойки (высота которой должна быть не менее 3,0 м), каркаса, одного или двух информационных полей </w:t>
      </w:r>
      <w:r>
        <w:rPr>
          <w:rStyle w:val="CharStyle13"/>
        </w:rPr>
        <w:t xml:space="preserve">(с размером каждого по длине 3,7 м, по высоте 2,7 м),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оборудованная внутренней или внешней подсветкой.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следует из Раздела № 3 конкурсной документации «Техническое задание» услуги должны оказываться путем изготовления и размещения информационных материалов в том числе, и на </w:t>
      </w:r>
      <w:r>
        <w:rPr>
          <w:rStyle w:val="CharStyle13"/>
        </w:rPr>
        <w:t>ситибордах размером 4*3.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237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конкурсной документации заказчиком устанавливаются изначально не выполнимые требования к объекту закупки, по причине их противоречия нормам действующего законодательства РФ, так как невозможно разместить</w:t>
        <w:br w:type="page"/>
        <w:t>информационные материалы размером 4*3 м на рекламных конструкциях размером 3,7 *2,7 м.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6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Разделе № 3 конкурсной документации «Техническое задание» в Перечне мест расположения объектов наружной рекламы Ростовской области, Заказчиком указывается такой вид объекта наружной рекламы, как баннер. </w:t>
      </w:r>
      <w:r>
        <w:rPr>
          <w:rStyle w:val="CharStyle13"/>
        </w:rPr>
        <w:t>При этом заказчик не указывает технические требования к изготовлению и размещению информационных материалов на баннерах.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описании объекта закупки заказчиком нарушены требования к указанию места оказания услуг, а именно, Заказчиком не указаны конкретные места расположения объектов наружной рекламы.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243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территории г. Ростова-на-Дону места размещения рекламных конструкций с указанием их адресного ориентира и типа рекламной конструкции, установлены нормами Решения Ростовской-на-Дону городской Думы от 18 августа 2015 г. №909 «Об утверждении Схемы размещения рекламных конструкций на территории города Ростова-на-Дону».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272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Разделе № 3 конкурсной документации «Техническое задание» в Перечне мест расположения объектов наружной рекламы в г. Ростове-на-Дону (п. 11., п.22), указанные заказчиком адресные ориентиры рекламных конструкций не соответствуют местам размещения рекламных конструкций, установленным в Решении Ростовской-на-Дону городской Думы от 18 августа 2015 г. № 909. Указанные обстоятельства не позволяют участникам закупки определить конкретное место оказания услуг, что влечет за собой ограничение их законных прав на участие в открытом конкурсе.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296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всего вышеизложенного,</w:t>
      </w:r>
    </w:p>
    <w:p>
      <w:pPr>
        <w:pStyle w:val="Style16"/>
        <w:widowControl w:val="0"/>
        <w:keepNext/>
        <w:keepLines/>
        <w:shd w:val="clear" w:color="auto" w:fill="auto"/>
        <w:bidi w:val="0"/>
        <w:jc w:val="left"/>
        <w:spacing w:before="0" w:after="261" w:line="230" w:lineRule="exact"/>
        <w:ind w:left="498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ПРОШУ</w:t>
      </w:r>
      <w:bookmarkEnd w:id="1"/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33" w:left="844" w:right="806" w:bottom="113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признать заказчика нарушившим нормы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и обязать его привести конкурсную документацию по проведению открытого конкурса в электронной форме с целью определения исполнителя и заключения с ним государственного контракта на оказание услуг по размещению информационных материалов на объектах наружной рекламы в соответствие в требованиями законодательства РФ.</w:t>
      </w: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</w:p>
    <w:p>
      <w:pPr>
        <w:pStyle w:val="Style1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выписки их ЕГРЮЛ относительно ООО «Главреклампроект»</w:t>
      </w:r>
    </w:p>
    <w:p>
      <w:pPr>
        <w:pStyle w:val="Style1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78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Документы, подтверждающие полномочия лиц^уйа подписание жалобы</w:t>
      </w:r>
    </w:p>
    <w:p>
      <w:pPr>
        <w:pStyle w:val="Style8"/>
        <w:framePr w:h="218" w:wrap="around" w:vAnchor="text" w:hAnchor="margin" w:x="7909" w:y="28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8"/>
          <w:b/>
          <w:bCs/>
          <w:spacing w:val="0"/>
        </w:rPr>
        <w:t>Горунович В. Ю.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9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«Главреклампроект»</w:t>
      </w:r>
    </w:p>
    <w:sectPr>
      <w:type w:val="continuous"/>
      <w:pgSz w:w="11906" w:h="16838"/>
      <w:pgMar w:top="1789" w:left="832" w:right="2366" w:bottom="31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/>
      <w:bCs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7">
    <w:name w:val="Основной текст (2) + 7,5 pt"/>
    <w:basedOn w:val="CharStyle6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+ Полужирный"/>
    <w:basedOn w:val="CharStyle1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Основной текст (3) + Не полужирный"/>
    <w:basedOn w:val="CharStyle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5">
    <w:name w:val="Основной текст (3)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2_"/>
    <w:basedOn w:val="DefaultParagraphFont"/>
    <w:link w:val="Style1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8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20">
    <w:name w:val="Основной текст (4)_"/>
    <w:basedOn w:val="DefaultParagraphFont"/>
    <w:link w:val="Style19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line="324" w:lineRule="exact"/>
    </w:pPr>
    <w:rPr>
      <w:b/>
      <w:bCs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720" w:line="212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right"/>
      <w:spacing w:before="72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FFFFFF"/>
      <w:jc w:val="right"/>
      <w:spacing w:after="24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FFFFFF"/>
      <w:outlineLvl w:val="1"/>
      <w:spacing w:before="360" w:after="3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spacing w:before="6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