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ind w:left="4640" w:right="0" w:firstLine="0"/>
      </w:pPr>
      <w:r>
        <w:rPr>
          <w:lang w:val="ru-RU" w:eastAsia="ru-RU" w:bidi="ru-RU"/>
          <w:w w:val="100"/>
          <w:spacing w:val="0"/>
          <w:color w:val="000000"/>
          <w:position w:val="0"/>
        </w:rPr>
        <w:t>Оператор электронной площадки:</w:t>
      </w:r>
    </w:p>
    <w:p>
      <w:pPr>
        <w:pStyle w:val="Style15"/>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 xml:space="preserve">ЗАО "Сбербанк - </w:t>
      </w:r>
      <w:r>
        <w:rPr>
          <w:lang w:val="en-US" w:eastAsia="en-US" w:bidi="en-US"/>
          <w:w w:val="100"/>
          <w:spacing w:val="0"/>
          <w:color w:val="000000"/>
          <w:position w:val="0"/>
        </w:rPr>
        <w:t>ACT"</w:t>
      </w:r>
    </w:p>
    <w:p>
      <w:pPr>
        <w:pStyle w:val="Style15"/>
        <w:widowControl w:val="0"/>
        <w:keepNext w:val="0"/>
        <w:keepLines w:val="0"/>
        <w:shd w:val="clear" w:color="auto" w:fill="auto"/>
        <w:bidi w:val="0"/>
        <w:jc w:val="both"/>
        <w:spacing w:before="0" w:after="0"/>
        <w:ind w:left="2060" w:right="20" w:firstLine="0"/>
      </w:pPr>
      <w:r>
        <w:rPr>
          <w:lang w:val="ru-RU" w:eastAsia="ru-RU" w:bidi="ru-RU"/>
          <w:w w:val="100"/>
          <w:spacing w:val="0"/>
          <w:color w:val="000000"/>
          <w:position w:val="0"/>
        </w:rPr>
        <w:t>1 19435, г. Москва, Большой Саввинский переулок, д. 12, стр.9</w:t>
      </w:r>
    </w:p>
    <w:p>
      <w:pPr>
        <w:pStyle w:val="Style15"/>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тел.: (495) 7872999/97 доб. 369, Факс: (495)</w:t>
      </w:r>
    </w:p>
    <w:p>
      <w:pPr>
        <w:pStyle w:val="Style3"/>
        <w:framePr w:w="4100" w:h="3416" w:wrap="around" w:vAnchor="text" w:hAnchor="margin" w:x="138" w:y="-47"/>
        <w:widowControl w:val="0"/>
        <w:keepNext w:val="0"/>
        <w:keepLines w:val="0"/>
        <w:shd w:val="clear" w:color="auto" w:fill="auto"/>
        <w:bidi w:val="0"/>
        <w:jc w:val="center"/>
        <w:spacing w:before="0" w:after="93" w:line="281" w:lineRule="exact"/>
        <w:ind w:left="60" w:right="0" w:firstLine="0"/>
      </w:pPr>
      <w:r>
        <w:rPr>
          <w:rStyle w:val="CharStyle4"/>
          <w:b/>
          <w:bCs/>
          <w:spacing w:val="0"/>
        </w:rPr>
        <w:t>ФЕДЕРАЛЬНАЯ АНТИМОНОПОЛЬНАЯ СЛУЖБА</w:t>
      </w:r>
    </w:p>
    <w:p>
      <w:pPr>
        <w:pStyle w:val="Style5"/>
        <w:framePr w:w="4100" w:h="3416" w:wrap="around" w:vAnchor="text" w:hAnchor="margin" w:x="138" w:y="-47"/>
        <w:widowControl w:val="0"/>
        <w:keepNext w:val="0"/>
        <w:keepLines w:val="0"/>
        <w:shd w:val="clear" w:color="auto" w:fill="auto"/>
        <w:bidi w:val="0"/>
        <w:spacing w:before="0" w:after="0" w:line="240" w:lineRule="exact"/>
        <w:ind w:left="60" w:right="0" w:firstLine="0"/>
      </w:pPr>
      <w:r>
        <w:rPr>
          <w:lang w:val="ru-RU" w:eastAsia="ru-RU" w:bidi="ru-RU"/>
          <w:sz w:val="24"/>
          <w:szCs w:val="24"/>
          <w:w w:val="100"/>
          <w:spacing w:val="0"/>
          <w:color w:val="000000"/>
          <w:position w:val="0"/>
        </w:rPr>
        <w:t>УПРАВЛЕНИЕ</w:t>
      </w:r>
    </w:p>
    <w:p>
      <w:pPr>
        <w:pStyle w:val="Style3"/>
        <w:framePr w:w="4100" w:h="3416" w:wrap="around" w:vAnchor="text" w:hAnchor="margin" w:x="138" w:y="-47"/>
        <w:widowControl w:val="0"/>
        <w:keepNext w:val="0"/>
        <w:keepLines w:val="0"/>
        <w:shd w:val="clear" w:color="auto" w:fill="auto"/>
        <w:bidi w:val="0"/>
        <w:jc w:val="center"/>
        <w:spacing w:before="0" w:after="100" w:line="277" w:lineRule="exact"/>
        <w:ind w:left="60" w:right="0" w:firstLine="0"/>
      </w:pPr>
      <w:r>
        <w:rPr>
          <w:rStyle w:val="CharStyle4"/>
          <w:b/>
          <w:bCs/>
          <w:spacing w:val="0"/>
        </w:rPr>
        <w:t>Федеральной антимонопольной службы по Ханты-Мансийскому автономному округу - Югре</w:t>
      </w:r>
    </w:p>
    <w:p>
      <w:pPr>
        <w:pStyle w:val="Style7"/>
        <w:framePr w:w="4100" w:h="3416" w:wrap="around" w:vAnchor="text" w:hAnchor="margin" w:x="138" w:y="-47"/>
        <w:widowControl w:val="0"/>
        <w:keepNext w:val="0"/>
        <w:keepLines w:val="0"/>
        <w:shd w:val="clear" w:color="auto" w:fill="auto"/>
        <w:bidi w:val="0"/>
        <w:spacing w:before="0" w:after="214"/>
        <w:ind w:left="60" w:right="0" w:firstLine="0"/>
      </w:pPr>
      <w:r>
        <w:rPr>
          <w:lang w:val="ru-RU" w:eastAsia="ru-RU" w:bidi="ru-RU"/>
          <w:w w:val="100"/>
          <w:spacing w:val="0"/>
          <w:color w:val="000000"/>
          <w:position w:val="0"/>
        </w:rPr>
        <w:t xml:space="preserve">ул. Мира, 27, г. Ханты-Мансийск, 628002 тел. (3467) 38-80-81 </w:t>
      </w:r>
      <w:r>
        <w:rPr>
          <w:lang w:val="en-US" w:eastAsia="en-US" w:bidi="en-US"/>
          <w:w w:val="100"/>
          <w:spacing w:val="0"/>
          <w:color w:val="000000"/>
          <w:position w:val="0"/>
        </w:rPr>
        <w:t xml:space="preserve">e-mail: </w:t>
      </w:r>
      <w:r>
        <w:fldChar w:fldCharType="begin"/>
      </w:r>
      <w:r>
        <w:rPr>
          <w:rStyle w:val="CharStyle9"/>
        </w:rPr>
        <w:instrText> HYPERLINK "mailto:to86@fas.izov.ru" </w:instrText>
      </w:r>
      <w:r>
        <w:fldChar w:fldCharType="separate"/>
      </w:r>
      <w:r>
        <w:rPr>
          <w:rStyle w:val="Hyperlink"/>
          <w:spacing w:val="0"/>
        </w:rPr>
        <w:t>to86@fas.izov.ru</w:t>
      </w:r>
      <w:r>
        <w:fldChar w:fldCharType="end"/>
      </w:r>
    </w:p>
    <w:p>
      <w:pPr>
        <w:pStyle w:val="Style10"/>
        <w:framePr w:w="4100" w:h="3416" w:wrap="around" w:vAnchor="text" w:hAnchor="margin" w:x="138" w:y="-47"/>
        <w:tabs>
          <w:tab w:leader="none" w:pos="1664" w:val="right"/>
          <w:tab w:leader="none" w:pos="2175" w:val="right"/>
          <w:tab w:leader="none" w:pos="3003" w:val="right"/>
        </w:tabs>
        <w:widowControl w:val="0"/>
        <w:keepNext w:val="0"/>
        <w:keepLines w:val="0"/>
        <w:shd w:val="clear" w:color="auto" w:fill="auto"/>
        <w:bidi w:val="0"/>
        <w:spacing w:before="0" w:after="0" w:line="260" w:lineRule="exact"/>
        <w:ind w:left="800" w:right="0" w:firstLine="0"/>
      </w:pPr>
      <w:r>
        <w:rPr>
          <w:rStyle w:val="CharStyle12"/>
        </w:rPr>
        <w:t>.</w:t>
      </w:r>
      <w:r>
        <w:rPr>
          <w:rStyle w:val="CharStyle13"/>
          <w:lang w:val="ru-RU" w:eastAsia="ru-RU" w:bidi="ru-RU"/>
          <w:spacing w:val="0"/>
        </w:rPr>
        <w:tab/>
      </w:r>
      <w:r>
        <w:rPr>
          <w:lang w:val="ru-RU" w:eastAsia="ru-RU" w:bidi="ru-RU"/>
          <w:w w:val="100"/>
          <w:spacing w:val="0"/>
          <w:color w:val="000000"/>
          <w:position w:val="0"/>
        </w:rPr>
        <w:t>2021</w:t>
        <w:tab/>
        <w:t>№</w:t>
        <w:tab/>
        <w:t>оз/ти-</w:t>
      </w:r>
    </w:p>
    <w:p>
      <w:pPr>
        <w:pStyle w:val="Style15"/>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7872998</w:t>
      </w:r>
    </w:p>
    <w:p>
      <w:pPr>
        <w:pStyle w:val="Style15"/>
        <w:widowControl w:val="0"/>
        <w:keepNext w:val="0"/>
        <w:keepLines w:val="0"/>
        <w:shd w:val="clear" w:color="auto" w:fill="auto"/>
        <w:bidi w:val="0"/>
        <w:jc w:val="both"/>
        <w:spacing w:before="0" w:after="0"/>
        <w:ind w:left="20" w:right="20" w:firstLine="0"/>
      </w:pPr>
      <w:r>
        <w:rPr>
          <w:lang w:val="en-US" w:eastAsia="en-US" w:bidi="en-US"/>
          <w:w w:val="100"/>
          <w:spacing w:val="0"/>
          <w:color w:val="000000"/>
          <w:position w:val="0"/>
        </w:rPr>
        <w:t xml:space="preserve">e-mail: </w:t>
      </w:r>
      <w:r>
        <w:fldChar w:fldCharType="begin"/>
      </w:r>
      <w:r>
        <w:rPr>
          <w:rStyle w:val="CharStyle17"/>
        </w:rPr>
        <w:instrText> HYPERLINK "mailto:ko@sberbank-ast.ru" </w:instrText>
      </w:r>
      <w:r>
        <w:fldChar w:fldCharType="separate"/>
      </w:r>
      <w:r>
        <w:rPr>
          <w:rStyle w:val="Hyperlink"/>
        </w:rPr>
        <w:t>ko@sberbank-ast.ru</w:t>
      </w:r>
      <w:r>
        <w:fldChar w:fldCharType="end"/>
      </w:r>
      <w:r>
        <w:rPr>
          <w:lang w:val="en-US" w:eastAsia="en-US" w:bidi="en-US"/>
          <w:w w:val="100"/>
          <w:spacing w:val="0"/>
          <w:color w:val="000000"/>
          <w:position w:val="0"/>
        </w:rPr>
        <w:t xml:space="preserve"> </w:t>
      </w:r>
      <w:r>
        <w:rPr>
          <w:rStyle w:val="CharStyle18"/>
        </w:rPr>
        <w:t>Заявитель:</w:t>
      </w:r>
    </w:p>
    <w:p>
      <w:pPr>
        <w:pStyle w:val="Style15"/>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ООО «Сибагротранс»</w:t>
      </w:r>
    </w:p>
    <w:p>
      <w:pPr>
        <w:pStyle w:val="Style1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656063, Алтайский край, город Барнаул, проспект Космонавтов, дом 24, офис 201 тел.: 89969519208 </w:t>
      </w:r>
      <w:r>
        <w:rPr>
          <w:lang w:val="en-US" w:eastAsia="en-US" w:bidi="en-US"/>
          <w:w w:val="100"/>
          <w:spacing w:val="0"/>
          <w:color w:val="000000"/>
          <w:position w:val="0"/>
        </w:rPr>
        <w:t xml:space="preserve">e-mail: </w:t>
      </w:r>
      <w:r>
        <w:fldChar w:fldCharType="begin"/>
      </w:r>
      <w:r>
        <w:rPr>
          <w:rStyle w:val="CharStyle17"/>
        </w:rPr>
        <w:instrText> HYPERLINK "mailto:sib.at20@mail.ru" </w:instrText>
      </w:r>
      <w:r>
        <w:fldChar w:fldCharType="separate"/>
      </w:r>
      <w:r>
        <w:rPr>
          <w:rStyle w:val="Hyperlink"/>
        </w:rPr>
        <w:t>sib.at20@mail.ru</w:t>
      </w:r>
      <w:r>
        <w:fldChar w:fldCharType="end"/>
      </w:r>
      <w:r>
        <w:rPr>
          <w:lang w:val="en-US" w:eastAsia="en-US" w:bidi="en-US"/>
          <w:w w:val="100"/>
          <w:spacing w:val="0"/>
          <w:color w:val="000000"/>
          <w:position w:val="0"/>
        </w:rPr>
        <w:t xml:space="preserve"> </w:t>
      </w:r>
      <w:r>
        <w:rPr>
          <w:rStyle w:val="CharStyle18"/>
        </w:rPr>
        <w:t>Заказчик:</w:t>
      </w:r>
    </w:p>
    <w:p>
      <w:pPr>
        <w:pStyle w:val="Style15"/>
        <w:widowControl w:val="0"/>
        <w:keepNext w:val="0"/>
        <w:keepLines w:val="0"/>
        <w:shd w:val="clear" w:color="auto" w:fill="auto"/>
        <w:bidi w:val="0"/>
        <w:jc w:val="left"/>
        <w:spacing w:before="0" w:after="283"/>
        <w:ind w:left="20" w:right="20" w:firstLine="0"/>
      </w:pPr>
      <w:r>
        <w:rPr>
          <w:lang w:val="ru-RU" w:eastAsia="ru-RU" w:bidi="ru-RU"/>
          <w:w w:val="100"/>
          <w:spacing w:val="0"/>
          <w:color w:val="000000"/>
          <w:position w:val="0"/>
        </w:rPr>
        <w:t xml:space="preserve">Администрация сельского поселения Селиярово 628506, Ханты-Мансийский автономный округ- Югра, Ханты-Мансийский район, с. Селиярово, ул. братьев Фирсовых, д.24а Тел.: 83467377442 </w:t>
      </w:r>
      <w:r>
        <w:rPr>
          <w:lang w:val="en-US" w:eastAsia="en-US" w:bidi="en-US"/>
          <w:w w:val="100"/>
          <w:spacing w:val="0"/>
          <w:color w:val="000000"/>
          <w:position w:val="0"/>
        </w:rPr>
        <w:t xml:space="preserve">e-mail: </w:t>
      </w:r>
      <w:r>
        <w:fldChar w:fldCharType="begin"/>
      </w:r>
      <w:r>
        <w:rPr>
          <w:rStyle w:val="CharStyle17"/>
        </w:rPr>
        <w:instrText> HYPERLINK "mailto:slr@hmrn.ru" </w:instrText>
      </w:r>
      <w:r>
        <w:fldChar w:fldCharType="separate"/>
      </w:r>
      <w:r>
        <w:rPr>
          <w:rStyle w:val="Hyperlink"/>
        </w:rPr>
        <w:t>slr@hmrn.ru</w:t>
      </w:r>
      <w:r>
        <w:fldChar w:fldCharType="end"/>
      </w:r>
    </w:p>
    <w:p>
      <w:pPr>
        <w:pStyle w:val="Style3"/>
        <w:widowControl w:val="0"/>
        <w:keepNext w:val="0"/>
        <w:keepLines w:val="0"/>
        <w:shd w:val="clear" w:color="auto" w:fill="auto"/>
        <w:bidi w:val="0"/>
        <w:jc w:val="center"/>
        <w:spacing w:before="0" w:after="260" w:line="220" w:lineRule="exact"/>
        <w:ind w:left="0" w:right="0" w:firstLine="0"/>
      </w:pPr>
      <w:r>
        <w:rPr>
          <w:lang w:val="ru-RU" w:eastAsia="ru-RU" w:bidi="ru-RU"/>
          <w:w w:val="100"/>
          <w:spacing w:val="0"/>
          <w:color w:val="000000"/>
          <w:position w:val="0"/>
        </w:rPr>
        <w:t>РЕШЕНИЕ № 086/06/110.2-177/2021</w:t>
      </w:r>
    </w:p>
    <w:p>
      <w:pPr>
        <w:pStyle w:val="Style15"/>
        <w:tabs>
          <w:tab w:leader="none" w:pos="7969" w:val="left"/>
        </w:tabs>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Резолютивная часть объявлена 03.02.2021</w:t>
        <w:tab/>
        <w:t>г. Ханты-Мансийск</w:t>
      </w:r>
    </w:p>
    <w:p>
      <w:pPr>
        <w:pStyle w:val="Style15"/>
        <w:widowControl w:val="0"/>
        <w:keepNext w:val="0"/>
        <w:keepLines w:val="0"/>
        <w:shd w:val="clear" w:color="auto" w:fill="auto"/>
        <w:bidi w:val="0"/>
        <w:jc w:val="both"/>
        <w:spacing w:before="0" w:after="240" w:line="277" w:lineRule="exact"/>
        <w:ind w:left="20" w:right="0" w:firstLine="0"/>
      </w:pPr>
      <w:r>
        <w:rPr>
          <w:lang w:val="ru-RU" w:eastAsia="ru-RU" w:bidi="ru-RU"/>
          <w:w w:val="100"/>
          <w:spacing w:val="0"/>
          <w:color w:val="000000"/>
          <w:position w:val="0"/>
        </w:rPr>
        <w:t>Изготовлено в полном объеме 05.02.2021</w:t>
      </w:r>
    </w:p>
    <w:p>
      <w:pPr>
        <w:pStyle w:val="Style15"/>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5"/>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Председателя комиссии:</w:t>
      </w:r>
    </w:p>
    <w:p>
      <w:pPr>
        <w:pStyle w:val="Style15"/>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-Миронов А.Г. - Заместитель руководителя Управления;</w:t>
      </w:r>
    </w:p>
    <w:p>
      <w:pPr>
        <w:pStyle w:val="Style15"/>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Членов комиссии:</w:t>
      </w:r>
    </w:p>
    <w:p>
      <w:pPr>
        <w:pStyle w:val="Style15"/>
        <w:numPr>
          <w:ilvl w:val="0"/>
          <w:numId w:val="1"/>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Сафонов С.И. - Ведущий специалист-эксперт отдела Управления;</w:t>
      </w:r>
    </w:p>
    <w:p>
      <w:pPr>
        <w:pStyle w:val="Style15"/>
        <w:numPr>
          <w:ilvl w:val="0"/>
          <w:numId w:val="1"/>
        </w:numPr>
        <w:widowControl w:val="0"/>
        <w:keepNext w:val="0"/>
        <w:keepLines w:val="0"/>
        <w:shd w:val="clear" w:color="auto" w:fill="auto"/>
        <w:bidi w:val="0"/>
        <w:jc w:val="both"/>
        <w:spacing w:before="0" w:after="240"/>
        <w:ind w:left="20" w:right="0" w:firstLine="720"/>
      </w:pPr>
      <w:r>
        <w:rPr>
          <w:lang w:val="ru-RU" w:eastAsia="ru-RU" w:bidi="ru-RU"/>
          <w:w w:val="100"/>
          <w:spacing w:val="0"/>
          <w:color w:val="000000"/>
          <w:position w:val="0"/>
        </w:rPr>
        <w:t xml:space="preserve"> Бычков И.Т. - Государственный инспектор отдела Управления,</w:t>
      </w:r>
    </w:p>
    <w:p>
      <w:pPr>
        <w:pStyle w:val="Style1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от Заявителя - не явился, о дате, времени и месте рассмотрения жалобы посредством видеоконференц-связи уведомлены надлежащим образом;</w:t>
      </w:r>
    </w:p>
    <w:p>
      <w:pPr>
        <w:pStyle w:val="Style15"/>
        <w:widowControl w:val="0"/>
        <w:keepNext w:val="0"/>
        <w:keepLines w:val="0"/>
        <w:shd w:val="clear" w:color="auto" w:fill="auto"/>
        <w:bidi w:val="0"/>
        <w:jc w:val="both"/>
        <w:spacing w:before="0" w:after="243"/>
        <w:ind w:left="20" w:right="20" w:firstLine="720"/>
      </w:pPr>
      <w:r>
        <w:rPr>
          <w:lang w:val="ru-RU" w:eastAsia="ru-RU" w:bidi="ru-RU"/>
          <w:w w:val="100"/>
          <w:spacing w:val="0"/>
          <w:color w:val="000000"/>
          <w:position w:val="0"/>
        </w:rPr>
        <w:t>от Заказчика - посредством видеоконференц-связи Фёдоров А.В. по доверенности №1 от 29.01.2021г.,</w:t>
      </w:r>
    </w:p>
    <w:p>
      <w:pPr>
        <w:pStyle w:val="Style15"/>
        <w:widowControl w:val="0"/>
        <w:keepNext w:val="0"/>
        <w:keepLines w:val="0"/>
        <w:shd w:val="clear" w:color="auto" w:fill="auto"/>
        <w:bidi w:val="0"/>
        <w:spacing w:before="0" w:after="0" w:line="270" w:lineRule="exact"/>
        <w:ind w:left="0" w:right="20" w:firstLine="0"/>
      </w:pPr>
      <w:r>
        <w:rPr>
          <w:lang w:val="ru-RU" w:eastAsia="ru-RU" w:bidi="ru-RU"/>
          <w:w w:val="100"/>
          <w:spacing w:val="0"/>
          <w:color w:val="000000"/>
          <w:position w:val="0"/>
        </w:rPr>
        <w:t>рассмотрев жалобу от ООО «Сибагротранс» (ИНН 2223632783 ОГРН: 1202200011199) от</w:t>
      </w:r>
    </w:p>
    <w:p>
      <w:pPr>
        <w:pStyle w:val="Style15"/>
        <w:numPr>
          <w:ilvl w:val="0"/>
          <w:numId w:val="3"/>
        </w:numPr>
        <w:tabs>
          <w:tab w:leader="none" w:pos="1223" w:val="left"/>
        </w:tabs>
        <w:widowControl w:val="0"/>
        <w:keepNext w:val="0"/>
        <w:keepLines w:val="0"/>
        <w:shd w:val="clear" w:color="auto" w:fill="auto"/>
        <w:bidi w:val="0"/>
        <w:jc w:val="both"/>
        <w:spacing w:before="0" w:after="280" w:line="270" w:lineRule="exact"/>
        <w:ind w:left="20" w:right="20" w:firstLine="0"/>
      </w:pPr>
      <w:r>
        <w:rPr>
          <w:lang w:val="ru-RU" w:eastAsia="ru-RU" w:bidi="ru-RU"/>
          <w:w w:val="100"/>
          <w:spacing w:val="0"/>
          <w:color w:val="000000"/>
          <w:position w:val="0"/>
        </w:rPr>
        <w:t xml:space="preserve">№166-ж на действия Заказчика — Администрация сельского поселения Селиярово, при проведении электронного аукциона предметом, которого является здание гаража по адресу: ХМАО-Югра, Ханты-Мансийский район, с. Селиярово, ул. Колхозная 15. (извещение № 0187300017221000001)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jc w:val="center"/>
        <w:spacing w:before="0" w:after="153" w:line="220" w:lineRule="exact"/>
        <w:ind w:left="0" w:right="0" w:firstLine="0"/>
      </w:pPr>
      <w:r>
        <w:rPr>
          <w:lang w:val="ru-RU" w:eastAsia="ru-RU" w:bidi="ru-RU"/>
          <w:w w:val="100"/>
          <w:spacing w:val="0"/>
          <w:color w:val="000000"/>
          <w:position w:val="0"/>
        </w:rPr>
        <w:t>УСТАНОВИЛА:</w:t>
      </w:r>
    </w:p>
    <w:p>
      <w:pPr>
        <w:pStyle w:val="Style1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«Сибагротранс» (ИНН 2223632783 ОГРН: 1202200011199) от 27.01.2021 №166-ж (далее - Заявитель) на действия Заказчика при проведении электронного аукциона (извещение № 0187300017221000001).</w:t>
      </w:r>
      <w:r>
        <w:br w:type="page"/>
      </w:r>
    </w:p>
    <w:p>
      <w:pPr>
        <w:pStyle w:val="Style15"/>
        <w:widowControl w:val="0"/>
        <w:keepNext w:val="0"/>
        <w:keepLines w:val="0"/>
        <w:shd w:val="clear" w:color="auto" w:fill="auto"/>
        <w:bidi w:val="0"/>
        <w:jc w:val="both"/>
        <w:spacing w:before="0" w:after="0" w:line="277" w:lineRule="exact"/>
        <w:ind w:left="0" w:right="0" w:firstLine="720"/>
      </w:pPr>
      <w:r>
        <w:rPr>
          <w:lang w:val="ru-RU" w:eastAsia="ru-RU" w:bidi="ru-RU"/>
          <w:w w:val="100"/>
          <w:spacing w:val="0"/>
          <w:color w:val="000000"/>
          <w:position w:val="0"/>
        </w:rPr>
        <w:t>В доводе жалобы Заявитель указал следующее:</w:t>
      </w:r>
    </w:p>
    <w:p>
      <w:pPr>
        <w:pStyle w:val="Style15"/>
        <w:numPr>
          <w:ilvl w:val="0"/>
          <w:numId w:val="5"/>
        </w:numPr>
        <w:widowControl w:val="0"/>
        <w:keepNext w:val="0"/>
        <w:keepLines w:val="0"/>
        <w:shd w:val="clear" w:color="auto" w:fill="auto"/>
        <w:bidi w:val="0"/>
        <w:jc w:val="both"/>
        <w:spacing w:before="0" w:after="0" w:line="277" w:lineRule="exact"/>
        <w:ind w:left="0" w:right="0" w:firstLine="720"/>
      </w:pPr>
      <w:r>
        <w:rPr>
          <w:lang w:val="ru-RU" w:eastAsia="ru-RU" w:bidi="ru-RU"/>
          <w:w w:val="100"/>
          <w:spacing w:val="0"/>
          <w:color w:val="000000"/>
          <w:position w:val="0"/>
        </w:rPr>
        <w:t xml:space="preserve"> По мнению Заявителя, в нарушение Приказа Министерства строительства и жилищно-коммунального хозяйства РФ от 23 декабря 2019 г. </w:t>
      </w:r>
      <w:r>
        <w:rPr>
          <w:lang w:val="en-US" w:eastAsia="en-US" w:bidi="en-US"/>
          <w:w w:val="100"/>
          <w:spacing w:val="0"/>
          <w:color w:val="000000"/>
          <w:position w:val="0"/>
        </w:rPr>
        <w:t xml:space="preserve">N </w:t>
      </w:r>
      <w:r>
        <w:rPr>
          <w:lang w:val="ru-RU" w:eastAsia="ru-RU" w:bidi="ru-RU"/>
          <w:w w:val="100"/>
          <w:spacing w:val="0"/>
          <w:color w:val="000000"/>
          <w:position w:val="0"/>
        </w:rPr>
        <w:t>841/пр в составе аукционной документаций отсутствует проект сметы контракта и Расчет НМЦК с применением индексов инфляций на период строительных работ.</w:t>
      </w:r>
    </w:p>
    <w:p>
      <w:pPr>
        <w:pStyle w:val="Style15"/>
        <w:numPr>
          <w:ilvl w:val="0"/>
          <w:numId w:val="5"/>
        </w:numPr>
        <w:widowControl w:val="0"/>
        <w:keepNext w:val="0"/>
        <w:keepLines w:val="0"/>
        <w:shd w:val="clear" w:color="auto" w:fill="auto"/>
        <w:bidi w:val="0"/>
        <w:jc w:val="left"/>
        <w:spacing w:before="0" w:after="0" w:line="277" w:lineRule="exact"/>
        <w:ind w:left="1080" w:right="0"/>
      </w:pPr>
      <w:r>
        <w:rPr>
          <w:lang w:val="ru-RU" w:eastAsia="ru-RU" w:bidi="ru-RU"/>
          <w:w w:val="100"/>
          <w:spacing w:val="0"/>
          <w:color w:val="000000"/>
          <w:position w:val="0"/>
        </w:rPr>
        <w:t xml:space="preserve"> Отсутствует проектно-сметная документация в полном объеме на Официальном сайте в полном объеме.</w:t>
      </w:r>
    </w:p>
    <w:p>
      <w:pPr>
        <w:pStyle w:val="Style3"/>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15"/>
        <w:numPr>
          <w:ilvl w:val="0"/>
          <w:numId w:val="7"/>
        </w:numPr>
        <w:tabs>
          <w:tab w:leader="none" w:pos="1004" w:val="left"/>
        </w:tabs>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Относительно первого довода жалобы Комиссия Управления поясняет следующее.</w:t>
      </w:r>
    </w:p>
    <w:p>
      <w:pPr>
        <w:pStyle w:val="Style15"/>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Согласно части 3 статьи 7 Закона о контрактной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5"/>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В соответствии с частью 5 статьи 110.2 Закона о контрактной системе контракт,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p>
    <w:p>
      <w:pPr>
        <w:pStyle w:val="Style15"/>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Согласно части 7 статьи 110.2 Закона о контрактной системе методики составления сметы контракта, графика оплаты выполненных по контракту работ, графика выполнения строительно</w:t>
        <w:softHyphen/>
        <w:t>монтажных работ утверждаются уполномоченным Правительством Российской Федерации федеральным органом исполнительной власти.</w:t>
      </w:r>
    </w:p>
    <w:p>
      <w:pPr>
        <w:pStyle w:val="Style15"/>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 xml:space="preserve">Приказ Министерства строительства и жилищно-коммунального хозяйства РФ от 23 декабря 2019 г. </w:t>
      </w:r>
      <w:r>
        <w:rPr>
          <w:lang w:val="en-US" w:eastAsia="en-US" w:bidi="en-US"/>
          <w:w w:val="100"/>
          <w:spacing w:val="0"/>
          <w:color w:val="000000"/>
          <w:position w:val="0"/>
        </w:rPr>
        <w:t xml:space="preserve">N </w:t>
      </w:r>
      <w:r>
        <w:rPr>
          <w:lang w:val="ru-RU" w:eastAsia="ru-RU" w:bidi="ru-RU"/>
          <w:w w:val="100"/>
          <w:spacing w:val="0"/>
          <w:color w:val="000000"/>
          <w:position w:val="0"/>
        </w:rPr>
        <w:t>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Приказ № 841/пр) издан в соответствии с частью 7 статьи 110.2 Закона о контрактной системе, и не может расширять положения федерального законодательства.</w:t>
      </w:r>
    </w:p>
    <w:p>
      <w:pPr>
        <w:pStyle w:val="Style15"/>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Статья 110.2 Закона о контрактной системе описывает особенности заключения и исполнения контракта, предметом которого является подготовка проектной документации и (или) выполнение инженерных изысканий, и контрактов, предметом которых являются строительство, реконструкция объектов капитального строительства.</w:t>
      </w:r>
    </w:p>
    <w:p>
      <w:pPr>
        <w:pStyle w:val="Style15"/>
        <w:tabs>
          <w:tab w:leader="none" w:pos="4779" w:val="left"/>
          <w:tab w:leader="none" w:pos="6694" w:val="right"/>
          <w:tab w:leader="none" w:pos="8008" w:val="right"/>
          <w:tab w:leader="none" w:pos="9142" w:val="right"/>
          <w:tab w:leader="none" w:pos="10237" w:val="right"/>
        </w:tabs>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Частью 1 Методики составления</w:t>
        <w:tab/>
        <w:t>сметы</w:t>
        <w:tab/>
        <w:t>контракта,</w:t>
        <w:tab/>
        <w:t>предметом</w:t>
        <w:tab/>
        <w:t>которого</w:t>
        <w:tab/>
        <w:t>являются</w:t>
      </w:r>
    </w:p>
    <w:p>
      <w:pPr>
        <w:pStyle w:val="Style15"/>
        <w:tabs>
          <w:tab w:leader="none" w:pos="4779" w:val="left"/>
          <w:tab w:leader="none" w:pos="10237" w:val="right"/>
          <w:tab w:leader="none" w:pos="8003" w:val="right"/>
          <w:tab w:leader="none" w:pos="9137" w:val="right"/>
          <w:tab w:leader="none" w:pos="10231" w:val="righ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строительство, реконструкция объектов капитального строительства, утвержденной Приказом Минстроя России № 841/пр установлено, что методика составления сметы контракта, предметом которого являются строительство, реконструкция объектов капитального строительства, определяет общие правила составления</w:t>
        <w:tab/>
        <w:t>сметы</w:t>
        <w:tab/>
        <w:t>контракта,</w:t>
        <w:tab/>
        <w:t>предметом</w:t>
        <w:tab/>
        <w:t>которого</w:t>
        <w:tab/>
        <w:t>являются</w:t>
      </w:r>
    </w:p>
    <w:p>
      <w:pPr>
        <w:pStyle w:val="Style15"/>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строительство, реконструкция объектов капитального строительства, при его заключении и внесении изменений в такой контракт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Style15"/>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Разделом VI приказа № 841/пр предусмотрен порядок составления проекта сметы контракта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w:t>
      </w:r>
    </w:p>
    <w:p>
      <w:pPr>
        <w:pStyle w:val="Style15"/>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Комиссия Управления изучив материалы дела установила, что проект сметы размещен Заказчиком в составе аукционной документации и находится во вкладке Расчет НМЦК с учетом индекса инфляции.</w:t>
      </w:r>
    </w:p>
    <w:p>
      <w:pPr>
        <w:pStyle w:val="Style15"/>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Вместе с тем, Заявитель явку представителей на заседание Комиссии не обеспечил, а также не представил доказательств, подтверждающих обоснованность довода, изложенного в жалобе, в связи с чем довод Заявителя не нашел своего подтверждения.</w:t>
      </w:r>
    </w:p>
    <w:p>
      <w:pPr>
        <w:pStyle w:val="Style1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На основании изложенного довод Заявителя является необоснованным.</w:t>
      </w:r>
    </w:p>
    <w:p>
      <w:pPr>
        <w:pStyle w:val="Style15"/>
        <w:numPr>
          <w:ilvl w:val="0"/>
          <w:numId w:val="7"/>
        </w:numPr>
        <w:tabs>
          <w:tab w:leader="none" w:pos="1091" w:val="left"/>
        </w:tabs>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Относительно второго довода жалобы Комиссия Управления поясняет следующее.</w:t>
      </w:r>
    </w:p>
    <w:p>
      <w:pPr>
        <w:pStyle w:val="Style1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Согласно части 3 статьи 7 Закона о контрактной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В соответствии с подпунктом «б» пункта 22 приказа Министерства строительства и жилищно-коммунального хозяйства РФ от 23 декабря 2019 г. </w:t>
      </w:r>
      <w:r>
        <w:rPr>
          <w:lang w:val="en-US" w:eastAsia="en-US" w:bidi="en-US"/>
          <w:w w:val="100"/>
          <w:spacing w:val="0"/>
          <w:color w:val="000000"/>
          <w:position w:val="0"/>
        </w:rPr>
        <w:t xml:space="preserve">N </w:t>
      </w:r>
      <w:r>
        <w:rPr>
          <w:lang w:val="ru-RU" w:eastAsia="ru-RU" w:bidi="ru-RU"/>
          <w:w w:val="100"/>
          <w:spacing w:val="0"/>
          <w:color w:val="000000"/>
          <w:position w:val="0"/>
        </w:rPr>
        <w:t>841/пр, расчет НМЦК с применением индексов инфляций на период строительных работ также размещен и находится в архиве в составе аукционной документации.</w:t>
      </w:r>
    </w:p>
    <w:p>
      <w:pPr>
        <w:pStyle w:val="Style15"/>
        <w:tabs>
          <w:tab w:leader="none" w:pos="1323" w:val="left"/>
        </w:tabs>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соответствии с частью 2 статьи 48 Градостроительного кодекса Российской Федерации от 29.12.2004</w:t>
        <w:tab/>
        <w:t>г., проектная документация представляет собой документацию, содержащую</w:t>
      </w:r>
    </w:p>
    <w:p>
      <w:pPr>
        <w:pStyle w:val="Style15"/>
        <w:widowControl w:val="0"/>
        <w:keepNext w:val="0"/>
        <w:keepLines w:val="0"/>
        <w:shd w:val="clear" w:color="auto" w:fill="auto"/>
        <w:bidi w:val="0"/>
        <w:jc w:val="both"/>
        <w:spacing w:before="0" w:after="0" w:line="277" w:lineRule="exact"/>
        <w:ind w:left="20" w:right="20" w:firstLine="0"/>
      </w:pPr>
      <w:r>
        <w:rPr>
          <w:lang w:val="ru-RU" w:eastAsia="ru-RU" w:bidi="ru-RU"/>
          <w:w w:val="100"/>
          <w:spacing w:val="0"/>
          <w:color w:val="000000"/>
          <w:position w:val="0"/>
        </w:rPr>
        <w:t xml:space="preserve">материалы в текстовой и графической формах и (или) в форме информационной модели и </w:t>
      </w:r>
      <w:r>
        <w:rPr>
          <w:rStyle w:val="CharStyle19"/>
        </w:rPr>
        <w:t xml:space="preserve">определяющую архитектурные, функционально-технологические, конструктивные и инженерно- </w:t>
      </w:r>
      <w:r>
        <w:rPr>
          <w:lang w:val="ru-RU" w:eastAsia="ru-RU" w:bidi="ru-RU"/>
          <w:w w:val="100"/>
          <w:spacing w:val="0"/>
          <w:color w:val="000000"/>
          <w:position w:val="0"/>
        </w:rPr>
        <w:t>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1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Проектная документация также размещена Заказчиком в составе аукционной документации и находится в архиве «Приложение №1 проектная документация».</w:t>
      </w:r>
    </w:p>
    <w:p>
      <w:pPr>
        <w:pStyle w:val="Style1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Кроме того, в составе аукционной документации имеется положительное заключение экспертизы проектной документации проверки достоверности сметной стоимости, выданное ООО НИИ «ПромЭксперт».</w:t>
      </w:r>
    </w:p>
    <w:p>
      <w:pPr>
        <w:pStyle w:val="Style1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Вместе с тем, Заявитель явку представителей на заседание Комиссии не обеспечил, а также не представил доказательств, подтверждающих обоснованность довода, изложенного в жалобе, в связи с чем довод Заявителя не нашел своего подтверждения.</w:t>
      </w:r>
    </w:p>
    <w:p>
      <w:pPr>
        <w:pStyle w:val="Style1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Таким образом, в действиях Заказчика отсутствуют нарушения положений Закона.</w:t>
      </w:r>
    </w:p>
    <w:p>
      <w:pPr>
        <w:pStyle w:val="Style1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Следовательно, довод Заявителя является необоснованным. Иное Заявителем не доказано.</w:t>
      </w:r>
    </w:p>
    <w:p>
      <w:pPr>
        <w:pStyle w:val="Style1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Жалоба ООО «Сибагротранс» (ИНН 2223632783 ОГРН: 1202200011199) от 27.01.2021 №166-ж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5"/>
        <w:widowControl w:val="0"/>
        <w:keepNext w:val="0"/>
        <w:keepLines w:val="0"/>
        <w:shd w:val="clear" w:color="auto" w:fill="auto"/>
        <w:bidi w:val="0"/>
        <w:jc w:val="both"/>
        <w:spacing w:before="0" w:after="166" w:line="277" w:lineRule="exact"/>
        <w:ind w:left="20" w:right="20" w:firstLine="72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
        <w:widowControl w:val="0"/>
        <w:keepNext w:val="0"/>
        <w:keepLines w:val="0"/>
        <w:shd w:val="clear" w:color="auto" w:fill="auto"/>
        <w:bidi w:val="0"/>
        <w:jc w:val="center"/>
        <w:spacing w:before="0" w:after="143" w:line="220" w:lineRule="exact"/>
        <w:ind w:left="0" w:right="20" w:firstLine="0"/>
      </w:pPr>
      <w:r>
        <w:rPr>
          <w:lang w:val="ru-RU" w:eastAsia="ru-RU" w:bidi="ru-RU"/>
          <w:w w:val="100"/>
          <w:spacing w:val="0"/>
          <w:color w:val="000000"/>
          <w:position w:val="0"/>
        </w:rPr>
        <w:t>РЕШИЛА:</w:t>
      </w:r>
    </w:p>
    <w:p>
      <w:pPr>
        <w:pStyle w:val="Style15"/>
        <w:numPr>
          <w:ilvl w:val="0"/>
          <w:numId w:val="9"/>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Признать жалобу ООО «Сибагротранс» (ИНН 2223632783 ОГРН: 1202200011199) от</w:t>
      </w:r>
    </w:p>
    <w:p>
      <w:pPr>
        <w:pStyle w:val="Style15"/>
        <w:numPr>
          <w:ilvl w:val="0"/>
          <w:numId w:val="11"/>
        </w:numPr>
        <w:tabs>
          <w:tab w:leader="none" w:pos="1202"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№166-ж на действия Заказчика — Администрация сельского поселения Селиярово, при проведении электронного аукциона предметом, которого является здание гаража по адресу: ХМАО-Югра, Ханты-Мансийский район, с. Селиярово, ул. Колхозная 15. (извещение № 0187300017221000001)необоснованной.</w:t>
      </w:r>
    </w:p>
    <w:p>
      <w:pPr>
        <w:pStyle w:val="Style15"/>
        <w:numPr>
          <w:ilvl w:val="0"/>
          <w:numId w:val="9"/>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Обязательное для исполнения предписание не выдавать.</w:t>
      </w:r>
    </w:p>
    <w:p>
      <w:pPr>
        <w:pStyle w:val="Style15"/>
        <w:numPr>
          <w:ilvl w:val="0"/>
          <w:numId w:val="9"/>
        </w:numPr>
        <w:widowControl w:val="0"/>
        <w:keepNext w:val="0"/>
        <w:keepLines w:val="0"/>
        <w:shd w:val="clear" w:color="auto" w:fill="auto"/>
        <w:bidi w:val="0"/>
        <w:jc w:val="both"/>
        <w:spacing w:before="0" w:after="403"/>
        <w:ind w:left="20" w:right="20" w:firstLine="72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w:t>
      </w:r>
    </w:p>
    <w:p>
      <w:pPr>
        <w:pStyle w:val="Style15"/>
        <w:widowControl w:val="0"/>
        <w:keepNext w:val="0"/>
        <w:keepLines w:val="0"/>
        <w:shd w:val="clear" w:color="auto" w:fill="auto"/>
        <w:bidi w:val="0"/>
        <w:jc w:val="both"/>
        <w:spacing w:before="0" w:after="486" w:line="220" w:lineRule="exact"/>
        <w:ind w:left="20" w:right="0" w:firstLine="0"/>
      </w:pPr>
      <w:r>
        <w:rPr>
          <w:lang w:val="ru-RU" w:eastAsia="ru-RU" w:bidi="ru-RU"/>
          <w:w w:val="100"/>
          <w:spacing w:val="0"/>
          <w:color w:val="000000"/>
          <w:position w:val="0"/>
        </w:rPr>
        <w:t>Председатель Комиссии</w:t>
      </w:r>
    </w:p>
    <w:p>
      <w:pPr>
        <w:pStyle w:val="Style15"/>
        <w:widowControl w:val="0"/>
        <w:keepNext w:val="0"/>
        <w:keepLines w:val="0"/>
        <w:shd w:val="clear" w:color="auto" w:fill="auto"/>
        <w:bidi w:val="0"/>
        <w:jc w:val="both"/>
        <w:spacing w:before="0" w:after="474" w:line="220" w:lineRule="exact"/>
        <w:ind w:left="20" w:right="0" w:firstLine="0"/>
      </w:pPr>
      <w:r>
        <w:rPr>
          <w:lang w:val="ru-RU" w:eastAsia="ru-RU" w:bidi="ru-RU"/>
          <w:w w:val="100"/>
          <w:spacing w:val="0"/>
          <w:color w:val="000000"/>
          <w:position w:val="0"/>
        </w:rPr>
        <w:t>Члены Комиссии:</w:t>
      </w:r>
    </w:p>
    <w:p>
      <w:pPr>
        <w:pStyle w:val="Style20"/>
        <w:tabs>
          <w:tab w:leader="none" w:pos="9560"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Решение, принятое по результатам рассмотрения жалобы по существу</w:t>
      </w:r>
      <w:r>
        <w:rPr>
          <w:rStyle w:val="CharStyle22"/>
          <w:i w:val="0"/>
          <w:iCs w:val="0"/>
        </w:rPr>
        <w:t xml:space="preserve">, </w:t>
      </w:r>
      <w:r>
        <w:rPr>
          <w:lang w:val="ru-RU" w:eastAsia="ru-RU" w:bidi="ru-RU"/>
          <w:w w:val="100"/>
          <w:spacing w:val="0"/>
          <w:color w:val="000000"/>
          <w:position w:val="0"/>
        </w:rPr>
        <w:t>может быть обжа</w:t>
        <w:tab/>
        <w:t>рех</w:t>
      </w:r>
    </w:p>
    <w:p>
      <w:pPr>
        <w:pStyle w:val="Style20"/>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месяцев с даты принятия</w:t>
      </w:r>
    </w:p>
    <w:sectPr>
      <w:footnotePr>
        <w:pos w:val="pageBottom"/>
        <w:numFmt w:val="decimal"/>
        <w:numRestart w:val="continuous"/>
      </w:footnotePr>
      <w:type w:val="continuous"/>
      <w:pgSz w:w="11906" w:h="16838"/>
      <w:pgMar w:top="656" w:left="824" w:right="816" w:bottom="98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7.0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2021"/>
      <w:numFmt w:val="decimal"/>
      <w:lvlText w:val="27.0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8"/>
    </w:rPr>
  </w:style>
  <w:style w:type="character" w:customStyle="1" w:styleId="CharStyle6">
    <w:name w:val="Основной текст (3) Exact"/>
    <w:basedOn w:val="DefaultParagraphFont"/>
    <w:link w:val="Style5"/>
    <w:rPr>
      <w:b/>
      <w:bCs/>
      <w:i w:val="0"/>
      <w:iCs w:val="0"/>
      <w:u w:val="none"/>
      <w:strike w:val="0"/>
      <w:smallCaps w:val="0"/>
      <w:rFonts w:ascii="Times New Roman" w:eastAsia="Times New Roman" w:hAnsi="Times New Roman" w:cs="Times New Roman"/>
      <w:spacing w:val="11"/>
    </w:rPr>
  </w:style>
  <w:style w:type="character" w:customStyle="1" w:styleId="CharStyle8">
    <w:name w:val="Основной текст (4) Exact"/>
    <w:basedOn w:val="DefaultParagraphFont"/>
    <w:link w:val="Style7"/>
    <w:rPr>
      <w:b w:val="0"/>
      <w:bCs w:val="0"/>
      <w:i w:val="0"/>
      <w:iCs w:val="0"/>
      <w:u w:val="none"/>
      <w:strike w:val="0"/>
      <w:smallCaps w:val="0"/>
      <w:sz w:val="16"/>
      <w:szCs w:val="16"/>
      <w:rFonts w:ascii="Times New Roman" w:eastAsia="Times New Roman" w:hAnsi="Times New Roman" w:cs="Times New Roman"/>
      <w:spacing w:val="9"/>
    </w:rPr>
  </w:style>
  <w:style w:type="character" w:customStyle="1" w:styleId="CharStyle9">
    <w:name w:val="Основной текст (4) Exact"/>
    <w:basedOn w:val="CharStyle8"/>
    <w:rPr>
      <w:lang w:val="en-US" w:eastAsia="en-US" w:bidi="en-US"/>
      <w:u w:val="single"/>
      <w:w w:val="100"/>
      <w:color w:val="000000"/>
      <w:position w:val="0"/>
    </w:rPr>
  </w:style>
  <w:style w:type="character" w:customStyle="1" w:styleId="CharStyle11">
    <w:name w:val="Основной текст (5) Exact"/>
    <w:basedOn w:val="DefaultParagraphFont"/>
    <w:link w:val="Style10"/>
    <w:rPr>
      <w:b w:val="0"/>
      <w:bCs w:val="0"/>
      <w:i w:val="0"/>
      <w:iCs w:val="0"/>
      <w:u w:val="none"/>
      <w:strike w:val="0"/>
      <w:smallCaps w:val="0"/>
      <w:sz w:val="26"/>
      <w:szCs w:val="26"/>
      <w:rFonts w:ascii="Candara" w:eastAsia="Candara" w:hAnsi="Candara" w:cs="Candara"/>
      <w:spacing w:val="-2"/>
    </w:rPr>
  </w:style>
  <w:style w:type="character" w:customStyle="1" w:styleId="CharStyle12">
    <w:name w:val="Основной текст (5) + Corbel,9,5 pt,Полужирный,Курсив,Интервал 0 pt Exact"/>
    <w:basedOn w:val="CharStyle11"/>
    <w:rPr>
      <w:lang w:val="ru-RU" w:eastAsia="ru-RU" w:bidi="ru-RU"/>
      <w:b/>
      <w:bCs/>
      <w:i/>
      <w:iCs/>
      <w:sz w:val="19"/>
      <w:szCs w:val="19"/>
      <w:rFonts w:ascii="Corbel" w:eastAsia="Corbel" w:hAnsi="Corbel" w:cs="Corbel"/>
      <w:w w:val="100"/>
      <w:spacing w:val="0"/>
      <w:color w:val="000000"/>
      <w:position w:val="0"/>
    </w:rPr>
  </w:style>
  <w:style w:type="character" w:customStyle="1" w:styleId="CharStyle13">
    <w:name w:val="Основной текст (5) Exact"/>
    <w:basedOn w:val="CharStyle11"/>
    <w:rPr>
      <w:lang w:val="1024"/>
      <w:w w:val="100"/>
      <w:color w:val="000000"/>
      <w:position w:val="0"/>
    </w:rPr>
  </w:style>
  <w:style w:type="character" w:customStyle="1" w:styleId="CharStyle1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_"/>
    <w:basedOn w:val="DefaultParagraphFont"/>
    <w:link w:val="Style15"/>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
    <w:basedOn w:val="CharStyle16"/>
    <w:rPr>
      <w:lang w:val="en-US" w:eastAsia="en-US" w:bidi="en-US"/>
      <w:u w:val="single"/>
      <w:w w:val="100"/>
      <w:spacing w:val="0"/>
      <w:color w:val="000000"/>
      <w:position w:val="0"/>
    </w:rPr>
  </w:style>
  <w:style w:type="character" w:customStyle="1" w:styleId="CharStyle18">
    <w:name w:val="Основной текст + Полужирный"/>
    <w:basedOn w:val="CharStyle16"/>
    <w:rPr>
      <w:lang w:val="ru-RU" w:eastAsia="ru-RU" w:bidi="ru-RU"/>
      <w:b/>
      <w:bCs/>
      <w:w w:val="100"/>
      <w:spacing w:val="0"/>
      <w:color w:val="000000"/>
      <w:position w:val="0"/>
    </w:rPr>
  </w:style>
  <w:style w:type="character" w:customStyle="1" w:styleId="CharStyle19">
    <w:name w:val="Основной текст"/>
    <w:basedOn w:val="CharStyle16"/>
    <w:rPr>
      <w:lang w:val="ru-RU" w:eastAsia="ru-RU" w:bidi="ru-RU"/>
      <w:w w:val="100"/>
      <w:spacing w:val="0"/>
      <w:color w:val="000000"/>
      <w:position w:val="0"/>
    </w:rPr>
  </w:style>
  <w:style w:type="character" w:customStyle="1" w:styleId="CharStyle21">
    <w:name w:val="Основной текст (6)_"/>
    <w:basedOn w:val="DefaultParagraphFont"/>
    <w:link w:val="Style20"/>
    <w:rPr>
      <w:b w:val="0"/>
      <w:bCs w:val="0"/>
      <w:i/>
      <w:iCs/>
      <w:u w:val="none"/>
      <w:strike w:val="0"/>
      <w:smallCaps w:val="0"/>
      <w:sz w:val="16"/>
      <w:szCs w:val="16"/>
      <w:rFonts w:ascii="Times New Roman" w:eastAsia="Times New Roman" w:hAnsi="Times New Roman" w:cs="Times New Roman"/>
    </w:rPr>
  </w:style>
  <w:style w:type="character" w:customStyle="1" w:styleId="CharStyle22">
    <w:name w:val="Основной текст (6) + 10,5 pt,Полужирный,Не курсив"/>
    <w:basedOn w:val="CharStyle21"/>
    <w:rPr>
      <w:lang w:val="ru-RU" w:eastAsia="ru-RU" w:bidi="ru-RU"/>
      <w:b/>
      <w:bCs/>
      <w:i/>
      <w:iCs/>
      <w:sz w:val="21"/>
      <w:szCs w:val="21"/>
      <w:w w:val="100"/>
      <w:spacing w:val="0"/>
      <w:color w:val="000000"/>
      <w:position w:val="0"/>
    </w:rPr>
  </w:style>
  <w:style w:type="paragraph" w:customStyle="1" w:styleId="Style3">
    <w:name w:val="Основной текст (2)"/>
    <w:basedOn w:val="Normal"/>
    <w:link w:val="CharStyle14"/>
    <w:pPr>
      <w:widowControl w:val="0"/>
      <w:shd w:val="clear" w:color="auto" w:fill="FFFFFF"/>
      <w:spacing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after="60" w:line="0" w:lineRule="exact"/>
    </w:pPr>
    <w:rPr>
      <w:b/>
      <w:bCs/>
      <w:i w:val="0"/>
      <w:iCs w:val="0"/>
      <w:u w:val="none"/>
      <w:strike w:val="0"/>
      <w:smallCaps w:val="0"/>
      <w:rFonts w:ascii="Times New Roman" w:eastAsia="Times New Roman" w:hAnsi="Times New Roman" w:cs="Times New Roman"/>
      <w:spacing w:val="11"/>
    </w:rPr>
  </w:style>
  <w:style w:type="paragraph" w:customStyle="1" w:styleId="Style7">
    <w:name w:val="Основной текст (4)"/>
    <w:basedOn w:val="Normal"/>
    <w:link w:val="CharStyle8"/>
    <w:pPr>
      <w:widowControl w:val="0"/>
      <w:shd w:val="clear" w:color="auto" w:fill="FFFFFF"/>
      <w:jc w:val="center"/>
      <w:spacing w:before="60" w:after="240" w:line="227" w:lineRule="exact"/>
    </w:pPr>
    <w:rPr>
      <w:b w:val="0"/>
      <w:bCs w:val="0"/>
      <w:i w:val="0"/>
      <w:iCs w:val="0"/>
      <w:u w:val="none"/>
      <w:strike w:val="0"/>
      <w:smallCaps w:val="0"/>
      <w:sz w:val="16"/>
      <w:szCs w:val="16"/>
      <w:rFonts w:ascii="Times New Roman" w:eastAsia="Times New Roman" w:hAnsi="Times New Roman" w:cs="Times New Roman"/>
      <w:spacing w:val="9"/>
    </w:rPr>
  </w:style>
  <w:style w:type="paragraph" w:customStyle="1" w:styleId="Style10">
    <w:name w:val="Основной текст (5)"/>
    <w:basedOn w:val="Normal"/>
    <w:link w:val="CharStyle11"/>
    <w:pPr>
      <w:widowControl w:val="0"/>
      <w:shd w:val="clear" w:color="auto" w:fill="FFFFFF"/>
      <w:jc w:val="both"/>
      <w:spacing w:before="240" w:line="0" w:lineRule="exact"/>
    </w:pPr>
    <w:rPr>
      <w:b w:val="0"/>
      <w:bCs w:val="0"/>
      <w:i w:val="0"/>
      <w:iCs w:val="0"/>
      <w:u w:val="none"/>
      <w:strike w:val="0"/>
      <w:smallCaps w:val="0"/>
      <w:sz w:val="26"/>
      <w:szCs w:val="26"/>
      <w:rFonts w:ascii="Candara" w:eastAsia="Candara" w:hAnsi="Candara" w:cs="Candara"/>
      <w:spacing w:val="-2"/>
    </w:rPr>
  </w:style>
  <w:style w:type="paragraph" w:customStyle="1" w:styleId="Style15">
    <w:name w:val="Основной текст"/>
    <w:basedOn w:val="Normal"/>
    <w:link w:val="CharStyle16"/>
    <w:pPr>
      <w:widowControl w:val="0"/>
      <w:shd w:val="clear" w:color="auto" w:fill="FFFFFF"/>
      <w:jc w:val="right"/>
      <w:spacing w:line="274" w:lineRule="exact"/>
      <w:ind w:hanging="360"/>
    </w:pPr>
    <w:rPr>
      <w:b w:val="0"/>
      <w:bCs w:val="0"/>
      <w:i w:val="0"/>
      <w:iCs w:val="0"/>
      <w:u w:val="none"/>
      <w:strike w:val="0"/>
      <w:smallCaps w:val="0"/>
      <w:sz w:val="22"/>
      <w:szCs w:val="22"/>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jc w:val="both"/>
      <w:spacing w:before="540" w:line="176" w:lineRule="exact"/>
    </w:pPr>
    <w:rPr>
      <w:b w:val="0"/>
      <w:bCs w:val="0"/>
      <w:i/>
      <w:iCs/>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