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ГКУ Дирекция ДОНМ</w:t>
      </w:r>
    </w:p>
    <w:p>
      <w:pPr>
        <w:pStyle w:val="Style5"/>
        <w:widowControl w:val="0"/>
        <w:keepNext w:val="0"/>
        <w:keepLines w:val="0"/>
        <w:shd w:val="clear" w:color="auto" w:fill="auto"/>
        <w:bidi w:val="0"/>
        <w:jc w:val="left"/>
        <w:spacing w:before="0" w:after="289" w:line="322" w:lineRule="exact"/>
        <w:ind w:left="5320" w:right="200" w:firstLine="0"/>
      </w:pPr>
      <w:r>
        <w:rPr>
          <w:lang w:val="ru-RU" w:eastAsia="ru-RU" w:bidi="ru-RU"/>
          <w:w w:val="100"/>
          <w:spacing w:val="0"/>
          <w:color w:val="000000"/>
          <w:position w:val="0"/>
        </w:rPr>
        <w:t xml:space="preserve">ул. Студенческая, д. 37, г. Москва, 121165, </w:t>
      </w:r>
      <w:r>
        <w:fldChar w:fldCharType="begin"/>
      </w:r>
      <w:r>
        <w:rPr>
          <w:color w:val="000000"/>
        </w:rPr>
        <w:instrText> HYPERLINK "mailto:MarakanovVA@edu.mos.ru" </w:instrText>
      </w:r>
      <w:r>
        <w:fldChar w:fldCharType="separate"/>
      </w:r>
      <w:r>
        <w:rPr>
          <w:rStyle w:val="Hyperlink"/>
          <w:lang w:val="en-US" w:eastAsia="en-US" w:bidi="en-US"/>
          <w:w w:val="100"/>
          <w:spacing w:val="0"/>
          <w:position w:val="0"/>
        </w:rPr>
        <w:t>MarakanovVA@edu.mos.ru</w:t>
      </w:r>
      <w:r>
        <w:fldChar w:fldCharType="end"/>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«Аймекс Инвест»</w:t>
      </w:r>
    </w:p>
    <w:p>
      <w:pPr>
        <w:pStyle w:val="Style5"/>
        <w:widowControl w:val="0"/>
        <w:keepNext w:val="0"/>
        <w:keepLines w:val="0"/>
        <w:shd w:val="clear" w:color="auto" w:fill="auto"/>
        <w:bidi w:val="0"/>
        <w:jc w:val="left"/>
        <w:spacing w:before="0" w:after="289" w:line="322" w:lineRule="exact"/>
        <w:ind w:left="5320" w:right="200" w:firstLine="0"/>
      </w:pPr>
      <w:r>
        <w:rPr>
          <w:lang w:val="ru-RU" w:eastAsia="ru-RU" w:bidi="ru-RU"/>
          <w:w w:val="100"/>
          <w:spacing w:val="0"/>
          <w:color w:val="000000"/>
          <w:position w:val="0"/>
        </w:rPr>
        <w:t xml:space="preserve">Походный пр-д, д. 4 к. 1, г. Москва, 125373, </w:t>
      </w:r>
      <w:r>
        <w:fldChar w:fldCharType="begin"/>
      </w:r>
      <w:r>
        <w:rPr>
          <w:color w:val="000000"/>
        </w:rPr>
        <w:instrText> HYPERLINK "mailto:sale@invakor.ru" </w:instrText>
      </w:r>
      <w:r>
        <w:fldChar w:fldCharType="separate"/>
      </w:r>
      <w:r>
        <w:rPr>
          <w:rStyle w:val="Hyperlink"/>
          <w:lang w:val="en-US" w:eastAsia="en-US" w:bidi="en-US"/>
          <w:w w:val="100"/>
          <w:spacing w:val="0"/>
          <w:position w:val="0"/>
        </w:rPr>
        <w:t>sale@invakor.ru</w:t>
      </w:r>
      <w:r>
        <w:fldChar w:fldCharType="end"/>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443" w:line="260" w:lineRule="exact"/>
        <w:ind w:left="5320" w:right="0" w:firstLine="0"/>
      </w:pPr>
      <w:r>
        <w:rPr>
          <w:lang w:val="ru-RU" w:eastAsia="ru-RU" w:bidi="ru-RU"/>
          <w:w w:val="100"/>
          <w:spacing w:val="0"/>
          <w:color w:val="000000"/>
          <w:position w:val="0"/>
        </w:rPr>
        <w:t>117312, г. Москва, пр. 60-я Октября, д.9</w:t>
      </w:r>
    </w:p>
    <w:p>
      <w:pPr>
        <w:pStyle w:val="Style7"/>
        <w:tabs>
          <w:tab w:leader="none" w:pos="8559" w:val="right"/>
          <w:tab w:leader="none" w:pos="8717" w:val="left"/>
        </w:tabs>
        <w:widowControl w:val="0"/>
        <w:keepNext w:val="0"/>
        <w:keepLines w:val="0"/>
        <w:shd w:val="clear" w:color="auto" w:fill="auto"/>
        <w:bidi w:val="0"/>
        <w:jc w:val="left"/>
        <w:spacing w:before="0" w:after="0"/>
        <w:ind w:left="20" w:right="600"/>
      </w:pPr>
      <w:r>
        <w:rPr>
          <w:lang w:val="ru-RU" w:eastAsia="ru-RU" w:bidi="ru-RU"/>
          <w:w w:val="100"/>
          <w:spacing w:val="0"/>
          <w:color w:val="000000"/>
          <w:position w:val="0"/>
        </w:rPr>
        <w:t>ПРЕДПИСАНИЕ по делу № 077/06/106-1556/2021 об устранении нарушении законодательства о контрактной системе 03.02.2021</w:t>
        <w:tab/>
        <w:t>г.</w:t>
        <w:tab/>
        <w:t>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283" w:lineRule="exact"/>
        <w:ind w:left="20" w:right="20" w:firstLine="56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Специалиста 1-го разряда отдела обжалования государственных закупок Е.О. Сгибнева,</w:t>
      </w:r>
    </w:p>
    <w:p>
      <w:pPr>
        <w:pStyle w:val="Style3"/>
        <w:framePr w:w="1349" w:h="427" w:wrap="around" w:vAnchor="text" w:hAnchor="margin" w:x="351" w:y="366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000917187797</w:t>
      </w:r>
    </w:p>
    <w:p>
      <w:pPr>
        <w:pStyle w:val="Style5"/>
        <w:widowControl w:val="0"/>
        <w:keepNext w:val="0"/>
        <w:keepLines w:val="0"/>
        <w:shd w:val="clear" w:color="auto" w:fill="auto"/>
        <w:bidi w:val="0"/>
        <w:jc w:val="both"/>
        <w:spacing w:before="0" w:after="56" w:line="322" w:lineRule="exact"/>
        <w:ind w:left="20" w:right="20" w:firstLine="560"/>
        <w:sectPr>
          <w:footnotePr>
            <w:pos w:val="pageBottom"/>
            <w:numFmt w:val="decimal"/>
            <w:numRestart w:val="continuous"/>
          </w:footnotePr>
          <w:type w:val="continuous"/>
          <w:pgSz w:w="11906" w:h="16838"/>
          <w:pgMar w:top="669" w:left="843" w:right="843" w:bottom="1168" w:header="0" w:footer="3" w:gutter="0"/>
          <w:rtlGutter w:val="0"/>
          <w:cols w:space="720"/>
          <w:noEndnote/>
          <w:docGrid w:linePitch="360"/>
        </w:sectPr>
      </w:pPr>
      <w:r>
        <w:rPr>
          <w:lang w:val="ru-RU" w:eastAsia="ru-RU" w:bidi="ru-RU"/>
          <w:w w:val="100"/>
          <w:spacing w:val="0"/>
          <w:color w:val="000000"/>
          <w:position w:val="0"/>
        </w:rPr>
        <w:t xml:space="preserve">на основании решения Комиссии от </w:t>
      </w:r>
      <w:r>
        <w:rPr>
          <w:rStyle w:val="CharStyle9"/>
        </w:rPr>
        <w:t>03.02.2021 по делу № 077/06/106</w:t>
        <w:softHyphen/>
        <w:t>1556/2021</w:t>
      </w:r>
      <w:r>
        <w:rPr>
          <w:lang w:val="ru-RU" w:eastAsia="ru-RU" w:bidi="ru-RU"/>
          <w:w w:val="100"/>
          <w:spacing w:val="0"/>
          <w:color w:val="000000"/>
          <w:position w:val="0"/>
        </w:rPr>
        <w:t>, по итогам рассмотрения жалобы ООО «Аймекс Инвест» (далее — Заявитель) на действия ГКУ Дирекция ДОНМ (далее-Заказчик) при проведении электронного аукциона на право заклюения государственного контракта на поставку специализированных товаров для детей с ОВЗ (клавиатура адаптированная с крупными кнопками) в рамках проекта «Техносфера современной школы» для нужд ГКОУ Школа № 2124 в 2021 году (среди СМП и СОНО) (Закупка № 0873500000821000026)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w:t>
      </w:r>
      <w:r>
        <w:rPr>
          <w:rStyle w:val="CharStyle10"/>
        </w:rPr>
        <w:t>ици</w:t>
      </w:r>
      <w:r>
        <w:rPr>
          <w:lang w:val="ru-RU" w:eastAsia="ru-RU" w:bidi="ru-RU"/>
          <w:w w:val="100"/>
          <w:spacing w:val="0"/>
          <w:color w:val="000000"/>
          <w:position w:val="0"/>
        </w:rPr>
        <w:t>пальных нужд» (далее - Закон о контрактной системе), Административным регламентом</w:t>
      </w:r>
    </w:p>
    <w:p>
      <w:pPr>
        <w:pStyle w:val="Style5"/>
        <w:widowControl w:val="0"/>
        <w:keepNext w:val="0"/>
        <w:keepLines w:val="0"/>
        <w:shd w:val="clear" w:color="auto" w:fill="auto"/>
        <w:bidi w:val="0"/>
        <w:jc w:val="both"/>
        <w:spacing w:before="0" w:after="346" w:line="317" w:lineRule="exact"/>
        <w:ind w:left="0" w:right="20" w:firstLine="0"/>
      </w:pPr>
      <w:r>
        <w:rPr>
          <w:lang w:val="ru-RU" w:eastAsia="ru-RU" w:bidi="ru-RU"/>
          <w:w w:val="100"/>
          <w:spacing w:val="0"/>
          <w:color w:val="000000"/>
          <w:position w:val="0"/>
        </w:rPr>
        <w:t>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w:t>
      </w:r>
    </w:p>
    <w:p>
      <w:pPr>
        <w:pStyle w:val="Style11"/>
        <w:widowControl w:val="0"/>
        <w:keepNext/>
        <w:keepLines/>
        <w:shd w:val="clear" w:color="auto" w:fill="auto"/>
        <w:bidi w:val="0"/>
        <w:jc w:val="left"/>
        <w:spacing w:before="0" w:after="303" w:line="260" w:lineRule="exact"/>
        <w:ind w:left="414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Аукционе (далее - Протоколы).</w:t>
      </w:r>
    </w:p>
    <w:p>
      <w:pPr>
        <w:pStyle w:val="Style5"/>
        <w:numPr>
          <w:ilvl w:val="0"/>
          <w:numId w:val="1"/>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 xml:space="preserve"> отменить протокол проведения Аукциона;</w:t>
      </w:r>
    </w:p>
    <w:p>
      <w:pPr>
        <w:pStyle w:val="Style5"/>
        <w:numPr>
          <w:ilvl w:val="0"/>
          <w:numId w:val="3"/>
        </w:numPr>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 xml:space="preserve"> Заказчику:</w:t>
      </w:r>
    </w:p>
    <w:p>
      <w:pPr>
        <w:pStyle w:val="Style5"/>
        <w:numPr>
          <w:ilvl w:val="0"/>
          <w:numId w:val="3"/>
        </w:numPr>
        <w:tabs>
          <w:tab w:leader="none" w:pos="10171" w:val="right"/>
        </w:tabs>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привести документацию об Аукционе в соответствие с требованиями Закона о контрактной системе и с учетом решения от </w:t>
      </w:r>
      <w:r>
        <w:rPr>
          <w:rStyle w:val="CharStyle9"/>
        </w:rPr>
        <w:t>03.02.2021 по делу</w:t>
        <w:tab/>
        <w:t xml:space="preserve">№ 077/06/106-1556/2021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numPr>
          <w:ilvl w:val="0"/>
          <w:numId w:val="3"/>
        </w:numPr>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5"/>
        <w:numPr>
          <w:ilvl w:val="0"/>
          <w:numId w:val="1"/>
        </w:numPr>
        <w:tabs>
          <w:tab w:leader="none" w:pos="1224" w:val="left"/>
        </w:tabs>
        <w:widowControl w:val="0"/>
        <w:keepNext w:val="0"/>
        <w:keepLines w:val="0"/>
        <w:shd w:val="clear" w:color="auto" w:fill="auto"/>
        <w:bidi w:val="0"/>
        <w:jc w:val="both"/>
        <w:spacing w:before="0" w:after="0" w:line="322" w:lineRule="exact"/>
        <w:ind w:left="0" w:right="40" w:firstLine="560"/>
      </w:pPr>
      <w:r>
        <w:rPr>
          <w:lang w:val="ru-RU" w:eastAsia="ru-RU" w:bidi="ru-RU"/>
          <w:w w:val="100"/>
          <w:spacing w:val="0"/>
          <w:color w:val="000000"/>
          <w:position w:val="0"/>
        </w:rPr>
        <w:t xml:space="preserve">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w:t>
      </w:r>
      <w:r>
        <w:rPr>
          <w:rStyle w:val="CharStyle9"/>
        </w:rPr>
        <w:t>03.02.2021 по делу № 077/06/106</w:t>
        <w:softHyphen/>
        <w:t>1556/2021</w:t>
      </w:r>
      <w:r>
        <w:rPr>
          <w:lang w:val="ru-RU" w:eastAsia="ru-RU" w:bidi="ru-RU"/>
          <w:w w:val="100"/>
          <w:spacing w:val="0"/>
          <w:color w:val="000000"/>
          <w:position w:val="0"/>
        </w:rPr>
        <w:t>.</w:t>
      </w:r>
    </w:p>
    <w:p>
      <w:pPr>
        <w:pStyle w:val="Style5"/>
        <w:widowControl w:val="0"/>
        <w:keepNext w:val="0"/>
        <w:keepLines w:val="0"/>
        <w:shd w:val="clear" w:color="auto" w:fill="auto"/>
        <w:bidi w:val="0"/>
        <w:jc w:val="both"/>
        <w:spacing w:before="0" w:after="300" w:line="322" w:lineRule="exact"/>
        <w:ind w:left="0" w:right="40" w:firstLine="900"/>
      </w:pPr>
      <w:r>
        <w:rPr>
          <w:lang w:val="ru-RU" w:eastAsia="ru-RU" w:bidi="ru-RU"/>
          <w:w w:val="100"/>
          <w:spacing w:val="0"/>
          <w:color w:val="000000"/>
          <w:position w:val="0"/>
        </w:rPr>
        <w:t xml:space="preserve">6. Заказчику, Аукционной комиссии в срок до </w:t>
      </w:r>
      <w:r>
        <w:rPr>
          <w:rStyle w:val="CharStyle9"/>
        </w:rPr>
        <w:t xml:space="preserve">15.03.2021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9"/>
        </w:rPr>
        <w:t xml:space="preserve">или </w:t>
      </w:r>
      <w:r>
        <w:rPr>
          <w:lang w:val="ru-RU" w:eastAsia="ru-RU" w:bidi="ru-RU"/>
          <w:w w:val="100"/>
          <w:spacing w:val="0"/>
          <w:color w:val="000000"/>
          <w:position w:val="0"/>
        </w:rPr>
        <w:t xml:space="preserve">по факсимильной связи (8(495) 607-42-92) </w:t>
      </w:r>
      <w:r>
        <w:rPr>
          <w:rStyle w:val="CharStyle9"/>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3"/>
        </w:rPr>
        <w:instrText> HYPERLINK "mailto:to77@fas.gov.ru" </w:instrText>
      </w:r>
      <w:r>
        <w:fldChar w:fldCharType="separate"/>
      </w:r>
      <w:r>
        <w:rPr>
          <w:rStyle w:val="Hyperlink"/>
        </w:rPr>
        <w:t xml:space="preserve">to77@fas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fldChar w:fldCharType="end"/>
      </w:r>
      <w:r>
        <w:rPr>
          <w:rStyle w:val="CharStyle13"/>
        </w:rPr>
        <w:t xml:space="preserve"> </w:t>
      </w:r>
      <w:r>
        <w:rPr>
          <w:rStyle w:val="CharStyle13"/>
          <w:lang w:val="ru-RU" w:eastAsia="ru-RU" w:bidi="ru-RU"/>
        </w:rPr>
        <w:t>.</w:t>
      </w:r>
    </w:p>
    <w:p>
      <w:pPr>
        <w:pStyle w:val="Style5"/>
        <w:widowControl w:val="0"/>
        <w:keepNext w:val="0"/>
        <w:keepLines w:val="0"/>
        <w:shd w:val="clear" w:color="auto" w:fill="auto"/>
        <w:bidi w:val="0"/>
        <w:jc w:val="both"/>
        <w:spacing w:before="0" w:after="300" w:line="322" w:lineRule="exact"/>
        <w:ind w:left="0" w:right="40" w:firstLine="5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43" w:line="322" w:lineRule="exact"/>
        <w:ind w:left="0" w:right="40" w:firstLine="560"/>
      </w:pPr>
      <w:r>
        <w:rPr>
          <w:lang w:val="ru-RU" w:eastAsia="ru-RU" w:bidi="ru-RU"/>
          <w:w w:val="100"/>
          <w:spacing w:val="0"/>
          <w:color w:val="000000"/>
          <w:position w:val="0"/>
        </w:rPr>
        <w:t>Настоящее предписание 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5"/>
        <w:tabs>
          <w:tab w:leader="none" w:pos="8654"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С.И. Казарин</w:t>
      </w:r>
    </w:p>
    <w:p>
      <w:pPr>
        <w:pStyle w:val="Style5"/>
        <w:tabs>
          <w:tab w:leader="none" w:pos="8664" w:val="right"/>
          <w:tab w:leader="none" w:pos="1017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А.А.</w:t>
        <w:tab/>
        <w:t>Кутейников</w:t>
      </w:r>
    </w:p>
    <w:p>
      <w:pPr>
        <w:pStyle w:val="Style5"/>
        <w:widowControl w:val="0"/>
        <w:keepNext w:val="0"/>
        <w:keepLines w:val="0"/>
        <w:shd w:val="clear" w:color="auto" w:fill="auto"/>
        <w:bidi w:val="0"/>
        <w:jc w:val="right"/>
        <w:spacing w:before="0" w:after="1571" w:line="643" w:lineRule="exact"/>
        <w:ind w:left="0" w:right="40" w:firstLine="0"/>
      </w:pPr>
      <w:r>
        <w:rPr>
          <w:lang w:val="ru-RU" w:eastAsia="ru-RU" w:bidi="ru-RU"/>
          <w:w w:val="100"/>
          <w:spacing w:val="0"/>
          <w:color w:val="000000"/>
          <w:position w:val="0"/>
        </w:rPr>
        <w:t>Е.О. Сгибнев</w:t>
      </w:r>
    </w:p>
    <w:p>
      <w:pPr>
        <w:pStyle w:val="Style14"/>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Кутейников А.А. 8(495) 784-75-05 (077-162)</w:t>
      </w:r>
    </w:p>
    <w:sectPr>
      <w:pgSz w:w="11906" w:h="16838"/>
      <w:pgMar w:top="1744" w:left="844" w:right="837" w:bottom="19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 Полужирный"/>
    <w:basedOn w:val="CharStyle6"/>
    <w:rPr>
      <w:lang w:val="ru-RU" w:eastAsia="ru-RU" w:bidi="ru-RU"/>
      <w:b/>
      <w:bCs/>
      <w:w w:val="100"/>
      <w:spacing w:val="0"/>
      <w:color w:val="000000"/>
      <w:position w:val="0"/>
    </w:rPr>
  </w:style>
  <w:style w:type="character" w:customStyle="1" w:styleId="CharStyle10">
    <w:name w:val="Основной текст"/>
    <w:basedOn w:val="CharStyle6"/>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6"/>
    <w:rPr>
      <w:lang w:val="en-US" w:eastAsia="en-US" w:bidi="en-US"/>
      <w:u w:val="single"/>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560" w:line="322" w:lineRule="exact"/>
      <w:ind w:firstLine="3940"/>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12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