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9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30" w:left="1319" w:right="7036" w:bottom="115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150" w:wrap="around" w:vAnchor="text" w:hAnchor="margin" w:x="1835" w:y="2235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0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9"/>
        </w:rPr>
        <w:t>,</w:t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147" w:line="360" w:lineRule="exact"/>
        <w:ind w:left="40" w:right="0" w:firstLine="0"/>
      </w:pPr>
      <w:bookmarkStart w:id="0" w:name="bookmark0"/>
      <w:r>
        <w:rPr>
          <w:rStyle w:val="CharStyle12"/>
          <w:b/>
          <w:bCs/>
          <w:i/>
          <w:iCs/>
        </w:rPr>
        <w:t>Pf.OlJUa/</w:t>
      </w:r>
      <w:r>
        <w:rPr>
          <w:rStyle w:val="CharStyle13"/>
          <w:b w:val="0"/>
          <w:bCs w:val="0"/>
          <w:i w:val="0"/>
          <w:iCs w:val="0"/>
        </w:rPr>
        <w:t xml:space="preserve"> </w:t>
      </w:r>
      <w:r>
        <w:rPr>
          <w:rStyle w:val="CharStyle14"/>
          <w:b w:val="0"/>
          <w:bCs w:val="0"/>
          <w:i w:val="0"/>
          <w:iCs w:val="0"/>
        </w:rPr>
        <w:t xml:space="preserve">№ </w:t>
      </w:r>
      <w:r>
        <w:rPr>
          <w:rStyle w:val="CharStyle12"/>
          <w:lang w:val="ru-RU" w:eastAsia="ru-RU" w:bidi="ru-RU"/>
          <w:b/>
          <w:bCs/>
          <w:i/>
          <w:iCs/>
        </w:rPr>
        <w:t>РЛ-9</w:t>
      </w:r>
      <w:r>
        <w:rPr>
          <w:rStyle w:val="CharStyle12"/>
          <w:b/>
          <w:bCs/>
          <w:i/>
          <w:iCs/>
        </w:rPr>
        <w:t xml:space="preserve">/fot </w:t>
      </w:r>
      <w:r>
        <w:rPr>
          <w:rStyle w:val="CharStyle15"/>
          <w:b w:val="0"/>
          <w:bCs w:val="0"/>
          <w:i/>
          <w:iCs/>
        </w:rPr>
        <w:t>_</w:t>
      </w:r>
      <w:bookmarkEnd w:id="0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ГБУЗ «Волгоградский областной клинический онкологический диспансер» ул. им. Землячки, д. 78, Волгоград, 400138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onkod_l </w:t>
      </w:r>
      <w:r>
        <w:fldChar w:fldCharType="begin"/>
      </w:r>
      <w:r>
        <w:rPr>
          <w:color w:val="000000"/>
        </w:rPr>
        <w:instrText> HYPERLINK "mailto:l@mail.ru"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l@mail.ru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регулированию контрактной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системы в сфере закупок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Волгоградской области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Новороссийская, д. 15, Волгоград, 400138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«ЭТС»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«Компания Медснаб-групп»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(для сведения)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6" w:h="16838"/>
          <w:pgMar w:top="1115" w:left="1074" w:right="1078" w:bottom="1144" w:header="0" w:footer="3" w:gutter="0"/>
          <w:rtlGutter w:val="0"/>
          <w:cols w:num="2" w:space="720" w:equalWidth="0">
            <w:col w:w="4075" w:space="868"/>
            <w:col w:w="4810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Академика Миллионщикова, д. 17, эт. 1, пом. I, ком. 1-4, Москва, 115487 </w:t>
      </w:r>
      <w:r>
        <w:fldChar w:fldCharType="begin"/>
      </w:r>
      <w:r>
        <w:rPr>
          <w:color w:val="000000"/>
        </w:rPr>
        <w:instrText> HYPERLINK "mailto:MGroupKompani@gmail.com"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MGroupKompani@gmail.com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290" w:line="302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 034/06/105-59/2021 об устранении нарушения законодательства о контрактной системе</w:t>
      </w:r>
    </w:p>
    <w:p>
      <w:pPr>
        <w:pStyle w:val="Style20"/>
        <w:tabs>
          <w:tab w:leader="none" w:pos="931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1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 февраля 2021 года</w:t>
        <w:tab/>
        <w:t>Волгоград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5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35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Лучникова Р.В. - председателя Комиссии, руководителя Управления; Литвинова Р.А. - члена Комиссии, заместителя начальника отдела контроля государственных и муниципальных закупок, недобросовестной конкуренции и рекламы;</w:t>
      </w:r>
      <w:r>
        <w:br w:type="page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60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Слащёвой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M.JT.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396" w:line="360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«Компания Медснаб-групп»» вх. № 766 от 28.01.2021 на действия единой комиссии при проведении закупки «Поставка модуля медицинского климатизированного (чистое помещение) в «Лечебно</w:t>
        <w:softHyphen/>
        <w:t>консультационный центр ГБУЗ «Волгоградский областной клинический онкологический диспансер №1»» (номер извещения 0129200005320002286, далее - Аукцион),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center"/>
        <w:spacing w:before="0" w:after="331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60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Областной единой комиссии по определению поставщиков (подрядчиков, исполнителей) для заказчиков Волгоградской области (далее - Единая комиссия) устранить нарушения ч. 6.1 ст. 66, п. 1 ч. 6 ст. 69, ч. 7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60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Единой комиссии, Уполномоченному органу, Заказчику, отменить Протокол подведения итогов (далее - Протокол) и назначить новую дату рассмотрения вторых частей заявок на участие в Аукционе. При этом дата рассмотрения вторых частей заявок на участие в Аукционе должна быть назначена не ранее чем через 6 рабочих дней со дня отмены Протокола.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60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2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вторых частей заявок на участие в Аукционе.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60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Единой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 контрактной системе в сфере закупок и с учетом решения от 03.02.2021 по делу № 034/06/105-59/2021.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60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Единой комиссии, Уполномоченному органу, Оператору электронной площадки, 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с учетом решения от 03.02.2021 по делу № 034/06/105-59/2021.</w:t>
      </w:r>
    </w:p>
    <w:p>
      <w:pPr>
        <w:pStyle w:val="Style2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60" w:lineRule="exact"/>
        <w:ind w:left="40" w:right="40" w:firstLine="720"/>
        <w:sectPr>
          <w:type w:val="continuous"/>
          <w:pgSz w:w="11906" w:h="16838"/>
          <w:pgMar w:top="1490" w:left="1082" w:right="1082" w:bottom="1015" w:header="0" w:footer="3" w:gutter="338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Единой комиссии, Уполномоченному органу, Оператору электронной площадки, Заказчику в срок до 1 марта 2021 года исполнить настоящее предписание.</w:t>
      </w:r>
    </w:p>
    <w:p>
      <w:pPr>
        <w:pStyle w:val="Style20"/>
        <w:framePr w:w="1810" w:h="242" w:wrap="none" w:vAnchor="text" w:hAnchor="margin" w:x="7612" w:y="106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2"/>
          <w:spacing w:val="0"/>
        </w:rPr>
        <w:t>Р.В. Лучников</w:t>
      </w:r>
    </w:p>
    <w:p>
      <w:pPr>
        <w:pStyle w:val="Style20"/>
        <w:framePr w:w="1810" w:h="230" w:wrap="none" w:vAnchor="text" w:hAnchor="margin" w:x="7615" w:y="180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2"/>
          <w:spacing w:val="0"/>
        </w:rPr>
        <w:t>Р.А. Литвинов</w:t>
      </w:r>
    </w:p>
    <w:p>
      <w:pPr>
        <w:pStyle w:val="Style20"/>
        <w:framePr w:w="1782" w:h="230" w:wrap="none" w:vAnchor="text" w:hAnchor="margin" w:x="7612" w:y="252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2"/>
          <w:lang w:val="en-US" w:eastAsia="en-US" w:bidi="en-US"/>
          <w:spacing w:val="0"/>
        </w:rPr>
        <w:t xml:space="preserve">M.JL </w:t>
      </w:r>
      <w:r>
        <w:rPr>
          <w:rStyle w:val="CharStyle22"/>
          <w:spacing w:val="0"/>
        </w:rPr>
        <w:t>Слащёва</w:t>
      </w:r>
    </w:p>
    <w:p>
      <w:pPr>
        <w:pStyle w:val="Style20"/>
        <w:framePr w:w="3038" w:h="2037" w:wrap="none" w:vAnchor="text" w:hAnchor="margin" w:x="-56" w:y="3"/>
        <w:widowControl w:val="0"/>
        <w:keepNext w:val="0"/>
        <w:keepLines w:val="0"/>
        <w:shd w:val="clear" w:color="auto" w:fill="auto"/>
        <w:bidi w:val="0"/>
        <w:jc w:val="right"/>
        <w:spacing w:before="0" w:after="404" w:line="360" w:lineRule="exact"/>
        <w:ind w:left="100" w:right="140" w:firstLine="0"/>
      </w:pPr>
      <w:r>
        <w:rPr>
          <w:rStyle w:val="CharStyle22"/>
          <w:spacing w:val="0"/>
        </w:rPr>
        <w:t>7. Доказательства У ФАС России не позднее</w:t>
      </w:r>
    </w:p>
    <w:p>
      <w:pPr>
        <w:pStyle w:val="Style20"/>
        <w:framePr w:w="3038" w:h="2037" w:wrap="none" w:vAnchor="text" w:hAnchor="margin" w:x="-56" w:y="3"/>
        <w:widowControl w:val="0"/>
        <w:keepNext w:val="0"/>
        <w:keepLines w:val="0"/>
        <w:shd w:val="clear" w:color="auto" w:fill="auto"/>
        <w:bidi w:val="0"/>
        <w:jc w:val="left"/>
        <w:spacing w:before="0" w:after="434" w:line="230" w:lineRule="exact"/>
        <w:ind w:left="100" w:right="0" w:firstLine="0"/>
      </w:pPr>
      <w:r>
        <w:rPr>
          <w:rStyle w:val="CharStyle22"/>
          <w:spacing w:val="0"/>
        </w:rPr>
        <w:t>Председатель Комиссии</w:t>
      </w:r>
    </w:p>
    <w:p>
      <w:pPr>
        <w:pStyle w:val="Style20"/>
        <w:framePr w:w="3038" w:h="2037" w:wrap="none" w:vAnchor="text" w:hAnchor="margin" w:x="-5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2"/>
          <w:spacing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03" w:lineRule="exact"/>
      </w:pPr>
    </w:p>
    <w:p>
      <w:pPr>
        <w:widowControl w:val="0"/>
        <w:rPr>
          <w:sz w:val="2"/>
          <w:szCs w:val="2"/>
        </w:rPr>
        <w:sectPr>
          <w:pgSz w:w="11906" w:h="16838"/>
          <w:pgMar w:top="1485" w:left="1239" w:right="1239" w:bottom="8301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356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Кодекса об административных правонарушениях Российской Федерации (далее - КоАП РФ),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  <w:r>
        <w:br w:type="page"/>
      </w:r>
    </w:p>
    <w:sectPr>
      <w:type w:val="continuous"/>
      <w:pgSz w:w="11906" w:h="16838"/>
      <w:pgMar w:top="5112" w:left="1275" w:right="1279" w:bottom="461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6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9">
    <w:name w:val="Основной текст (3) + 14 pt,Полужирный,Курсив"/>
    <w:basedOn w:val="CharStyle8"/>
    <w:rPr>
      <w:lang w:val="ru-RU" w:eastAsia="ru-RU" w:bidi="ru-RU"/>
      <w:b/>
      <w:bCs/>
      <w:i/>
      <w:iCs/>
      <w:sz w:val="28"/>
      <w:szCs w:val="28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lang w:val="en-US" w:eastAsia="en-US" w:bidi="en-US"/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character" w:customStyle="1" w:styleId="CharStyle12">
    <w:name w:val="Заголовок №1"/>
    <w:basedOn w:val="CharStyle11"/>
    <w:rPr>
      <w:w w:val="100"/>
      <w:spacing w:val="0"/>
      <w:color w:val="000000"/>
      <w:position w:val="0"/>
    </w:rPr>
  </w:style>
  <w:style w:type="character" w:customStyle="1" w:styleId="CharStyle13">
    <w:name w:val="Заголовок №1 + 11,5 pt,Не полужирный,Не курсив"/>
    <w:basedOn w:val="CharStyle11"/>
    <w:rPr>
      <w:b/>
      <w:bCs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14">
    <w:name w:val="Заголовок №1 + 11,5 pt,Не полужирный,Не курсив"/>
    <w:basedOn w:val="CharStyle11"/>
    <w:rPr>
      <w:lang w:val="ru-RU" w:eastAsia="ru-RU" w:bidi="ru-RU"/>
      <w:b/>
      <w:bCs/>
      <w:i/>
      <w:iCs/>
      <w:sz w:val="23"/>
      <w:szCs w:val="23"/>
      <w:w w:val="100"/>
      <w:spacing w:val="0"/>
      <w:color w:val="000000"/>
      <w:position w:val="0"/>
    </w:rPr>
  </w:style>
  <w:style w:type="character" w:customStyle="1" w:styleId="CharStyle15">
    <w:name w:val="Заголовок №1 + 10 pt,Не полужирный"/>
    <w:basedOn w:val="CharStyle11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9">
    <w:name w:val="Основной текст (5)_"/>
    <w:basedOn w:val="DefaultParagraphFont"/>
    <w:link w:val="Style18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сновной текст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6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spacing w:before="120" w:after="120" w:line="209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before="120" w:after="24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Основной текст"/>
    <w:basedOn w:val="Normal"/>
    <w:link w:val="CharStyle21"/>
    <w:pPr>
      <w:widowControl w:val="0"/>
      <w:shd w:val="clear" w:color="auto" w:fill="FFFFFF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