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4"/>
        <w:ind w:left="5300" w:right="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поселения Марушкинское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Липовая аллея, д. 5,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пос. Марушкинское,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 Марушкино, г. Москва, 108809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Крыцкий П.Г.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/>
        <w:ind w:left="5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Карбышева, д. 29, кв. 113, г. Красногорск, Московская обл., 143408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36" w:line="317" w:lineRule="exact"/>
        <w:ind w:left="5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Наб. Тараса Шевченко, д. 23-А, г. Москва, 121151</w:t>
      </w:r>
    </w:p>
    <w:p>
      <w:pPr>
        <w:pStyle w:val="Style5"/>
        <w:tabs>
          <w:tab w:leader="none" w:pos="9174" w:val="right"/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077/06/106-1638/2021 о нарушении Законодательства о контрактной системе 03.02.2021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</w:t>
      </w:r>
    </w:p>
    <w:p>
      <w:pPr>
        <w:pStyle w:val="Style3"/>
        <w:tabs>
          <w:tab w:leader="none" w:pos="6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3"/>
        <w:tabs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Управления от 03.02.2021 по делу № 077/06/106-1638/2021, по итогам рассмотрения жалобы ИП Крыцкий П.Г. (далее - Заявитель) на действия Администрации поселения Марушкинское (далее — Заказчик) при проведении электронного аукциона на право заключения государственного контракта на оказание услуг по организации и проведению мероприятий по молодежной политике на территории поселения Марушкинское (среди субъектов малого предпринимательства или социально ориентированных некоммерческих организаций) (Закупка №</w:t>
        <w:tab/>
        <w:t>0148300001521000001)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7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— Аукционы), в соответствии с Федеральным законом от 05.04.2013 №44-ФЗ «О контрактной системе в сфере закупок товаров, работ, услуг для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000738439813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1"/>
        </w:numPr>
        <w:tabs>
          <w:tab w:leader="none" w:pos="10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Аукционной комиссии отменить протоколы подведения итогов, протоколы рассмотрения первых частей заявок на участие в Аукционе (далее - Протоколы) и назначить новую дату рассмотрения первых частей заявок на участие в Аукционе, дату проведения Аукциона, а так же разместить на официальном сайте Российской Федерации в информационно</w:t>
        <w:softHyphen/>
        <w:t xml:space="preserve">телекоммуникационной сети «Интернет» для размещения информации о размещении заказов на поставки товаром,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об отмене Протоколов. При этом дата рассмотрения первых частей заявок на участие в Аукционе должна быть назначена не ранее чем через 6 рабочих дней со дня отмены Протоколов.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протоколы проведения Аукциона;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первые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и без учета неправомерных требований к составу первой части заявки на участие в аукционе о предоставлении страны происхождения и конкретных показателей товаров согласно мотивировочной части решения Московского УФАС России </w:t>
      </w:r>
      <w:r>
        <w:rPr>
          <w:rStyle w:val="CharStyle13"/>
        </w:rPr>
        <w:t>от 03.02.2021 по делу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both"/>
        <w:spacing w:before="0" w:after="0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№ 077/06/106-1638/2021.</w:t>
      </w:r>
      <w:bookmarkEnd w:id="1"/>
    </w:p>
    <w:p>
      <w:pPr>
        <w:pStyle w:val="Style3"/>
        <w:numPr>
          <w:ilvl w:val="0"/>
          <w:numId w:val="1"/>
        </w:numPr>
        <w:tabs>
          <w:tab w:leader="none" w:pos="10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3"/>
        </w:rPr>
        <w:t>от 03.02.2021 по дел №077/06/106-1638/2021.</w:t>
      </w:r>
    </w:p>
    <w:p>
      <w:pPr>
        <w:pStyle w:val="Style3"/>
        <w:numPr>
          <w:ilvl w:val="0"/>
          <w:numId w:val="5"/>
        </w:numPr>
        <w:tabs>
          <w:tab w:leader="none" w:pos="10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Ау</w:t>
      </w:r>
      <w:r>
        <w:rPr>
          <w:rStyle w:val="CharStyle14"/>
          <w:lang w:val="ru-RU" w:eastAsia="ru-RU" w:bidi="ru-RU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13"/>
        </w:rPr>
        <w:t xml:space="preserve">01.03.2021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3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13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</w:t>
      </w:r>
      <w:r>
        <w:rPr>
          <w:rStyle w:val="Hyperlink"/>
        </w:rPr>
        <w:t>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от </w:t>
      </w:r>
      <w:r>
        <w:rPr>
          <w:rStyle w:val="CharStyle13"/>
        </w:rPr>
        <w:t xml:space="preserve">01.03.2021 по делу №077/06/106-1638/2021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(Арбитражном суде) в соответствии с законодательством Российской Федерации.</w:t>
      </w:r>
    </w:p>
    <w:p>
      <w:pPr>
        <w:pStyle w:val="Style3"/>
        <w:tabs>
          <w:tab w:leader="none" w:pos="10164" w:val="right"/>
          <w:tab w:leader="none" w:pos="101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Д.С.</w:t>
        <w:tab/>
        <w:t>Грешнева</w:t>
      </w:r>
    </w:p>
    <w:p>
      <w:pPr>
        <w:pStyle w:val="Style3"/>
        <w:tabs>
          <w:tab w:leader="none" w:pos="8947" w:val="right"/>
          <w:tab w:leader="none" w:pos="1016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015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 доб. (077-186)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5" w:left="851" w:right="840" w:bottom="13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4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10,5 pt"/>
    <w:basedOn w:val="CharStyle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2">
    <w:name w:val="Основной текст + 4,5 pt,Полужирный"/>
    <w:basedOn w:val="CharStyle4"/>
    <w:rPr>
      <w:lang w:val="ru-RU" w:eastAsia="ru-RU" w:bidi="ru-RU"/>
      <w:b/>
      <w:bCs/>
      <w:sz w:val="9"/>
      <w:szCs w:val="9"/>
      <w:w w:val="100"/>
      <w:spacing w:val="0"/>
      <w:color w:val="000000"/>
      <w:position w:val="0"/>
    </w:rPr>
  </w:style>
  <w:style w:type="character" w:customStyle="1" w:styleId="CharStyle13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840" w:line="322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both"/>
      <w:spacing w:before="26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