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38" w:left="2880" w:right="8053" w:bottom="967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ФЕДЕРАЛЬНАЯ </w:t>
      </w:r>
      <w:r>
        <w:rPr>
          <w:rStyle w:val="CharStyle5"/>
          <w:b/>
          <w:bCs/>
        </w:rPr>
        <w:t xml:space="preserve">АНТИМОНОПОЛЬНАЯ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1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8"/>
        <w:widowControl w:val="0"/>
        <w:keepNext/>
        <w:keepLines/>
        <w:shd w:val="clear" w:color="auto" w:fill="auto"/>
        <w:bidi w:val="0"/>
        <w:spacing w:before="0" w:after="179" w:line="220" w:lineRule="exact"/>
        <w:ind w:left="140" w:right="0" w:firstLine="0"/>
      </w:pPr>
      <w:bookmarkStart w:id="0" w:name="bookmark0"/>
      <w:r>
        <w:rPr>
          <w:rStyle w:val="CharStyle10"/>
          <w:lang w:val="ru-RU" w:eastAsia="ru-RU" w:bidi="ru-RU"/>
          <w:b/>
          <w:bCs/>
          <w:i/>
          <w:iCs/>
        </w:rPr>
        <w:t xml:space="preserve">м. </w:t>
      </w:r>
      <w:r>
        <w:rPr>
          <w:rStyle w:val="CharStyle10"/>
          <w:b/>
          <w:bCs/>
          <w:i/>
          <w:iCs/>
        </w:rPr>
        <w:t>at oiws</w:t>
      </w:r>
      <w:r>
        <w:rPr>
          <w:rStyle w:val="CharStyle11"/>
          <w:b w:val="0"/>
          <w:bCs w:val="0"/>
          <w:i w:val="0"/>
          <w:iCs w:val="0"/>
        </w:rPr>
        <w:t xml:space="preserve"> </w:t>
      </w:r>
      <w:r>
        <w:rPr>
          <w:rStyle w:val="CharStyle12"/>
          <w:b w:val="0"/>
          <w:bCs w:val="0"/>
          <w:i w:val="0"/>
          <w:iCs w:val="0"/>
        </w:rPr>
        <w:t xml:space="preserve">№ </w:t>
      </w:r>
      <w:r>
        <w:rPr>
          <w:rStyle w:val="CharStyle10"/>
          <w:b/>
          <w:bCs/>
          <w:i/>
          <w:iCs/>
        </w:rPr>
        <w:t xml:space="preserve">t&gt;i- </w:t>
      </w:r>
      <w:r>
        <w:rPr>
          <w:rStyle w:val="CharStyle13"/>
          <w:b/>
          <w:bCs/>
          <w:i/>
          <w:iCs/>
        </w:rPr>
        <w:t>if</w:t>
      </w:r>
      <w:bookmarkEnd w:id="0"/>
    </w:p>
    <w:p>
      <w:pPr>
        <w:pStyle w:val="Style14"/>
        <w:tabs>
          <w:tab w:leader="none" w:pos="2181" w:val="center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140" w:right="0" w:firstLine="0"/>
      </w:pPr>
      <w:r>
        <w:rPr>
          <w:w w:val="100"/>
          <w:spacing w:val="0"/>
          <w:color w:val="000000"/>
          <w:position w:val="0"/>
        </w:rPr>
        <w:t>Ha №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5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«Интуравто» пр. Ленина, д. 32,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20"/>
        <w:ind w:left="20" w:right="5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400005 </w:t>
      </w:r>
      <w:r>
        <w:fldChar w:fldCharType="begin"/>
      </w:r>
      <w:r>
        <w:rPr>
          <w:color w:val="000000"/>
        </w:rPr>
        <w:instrText> HYPERLINK "mailto:intourauto@mail.ru"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intourauto@mail.ru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образования, науки и молодежной политики Волгоградской области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23"/>
        <w:ind w:left="2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Огарева, д. 6 Волгоград, 400074 </w:t>
      </w:r>
      <w:r>
        <w:fldChar w:fldCharType="begin"/>
      </w:r>
      <w:r>
        <w:rPr>
          <w:color w:val="000000"/>
        </w:rPr>
        <w:instrText> HYPERLINK "mailto:t_avramova@volganet.ru"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t_avramova@volganet.ru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по регулированию контрактной системы в сфере закупок Волгоградской области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17" w:line="295" w:lineRule="exact"/>
        <w:ind w:left="2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Новороссийская, д. 15 Волгоград, 400066 </w:t>
      </w:r>
      <w:r>
        <w:fldChar w:fldCharType="begin"/>
      </w:r>
      <w:r>
        <w:rPr>
          <w:color w:val="000000"/>
        </w:rPr>
        <w:instrText> HYPERLINK "mailto:goszakaz@volganet.ru"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goszakaz@volganet.ru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«ЭТС»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00" w:firstLine="0"/>
        <w:sectPr>
          <w:type w:val="continuous"/>
          <w:pgSz w:w="11906" w:h="16838"/>
          <w:pgMar w:top="938" w:left="1389" w:right="1396" w:bottom="967" w:header="0" w:footer="3" w:gutter="0"/>
          <w:rtlGutter w:val="0"/>
          <w:cols w:num="2" w:space="720" w:equalWidth="0">
            <w:col w:w="3992" w:space="580"/>
            <w:col w:w="4547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2" w:after="11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287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034/06/105-73/2021 о нарушении законодательства о контрактной системе</w:t>
      </w:r>
    </w:p>
    <w:p>
      <w:pPr>
        <w:pStyle w:val="Style18"/>
        <w:tabs>
          <w:tab w:leader="none" w:pos="929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04 февраля 2021 года</w:t>
        <w:tab/>
        <w:t>Волгоград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720" w:right="4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Слащевой М.Л. - члена Комиссии, помощника руководителя Управления, с участием:</w:t>
      </w:r>
      <w:r>
        <w:br w:type="page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28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Журавской С.В. . - представителя ООО «Интуравто» по доверенности от 03.02.2021 №25;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Аврамовой Т.Б. - представителя Комитета образования, науки и молодежной политики Волгоградской области по доверенности от 16.09.2020 № И-19/9769;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Зуевой Е.Н. - представителя комитета по регулированию контрактной системы в сфере закупок Волгоградской области по доверенности от 08.11.2019 </w:t>
      </w:r>
      <w:r>
        <w:rPr>
          <w:rStyle w:val="CharStyle20"/>
        </w:rPr>
        <w:t xml:space="preserve">№ </w:t>
      </w:r>
      <w:r>
        <w:rPr>
          <w:rStyle w:val="CharStyle21"/>
        </w:rPr>
        <w:t>12</w:t>
      </w:r>
      <w:r>
        <w:rPr>
          <w:rStyle w:val="CharStyle20"/>
        </w:rPr>
        <w:t>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290" w:line="302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«Интуравто» на действия конкурсной комиссии при проведении закупки «Закупка путевок в санаторно-курортные организации детям- инвалидам, больным ДЦП, с выраженными нарушениями опорно-двигательного аппарата (в том числе, передвигающимся на колясках), нуждающимся в сопровождении одного из родителей (законных представителей), которым показано санаторно-курортное лечение на Черноморском побережье, курорт Сочи в 2021 году» (номер извещения 0129200005320002198).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60" w:line="240" w:lineRule="exact"/>
        <w:ind w:left="4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29.01.2021 вх. № 808 поступила жалоба ООО «Интуравто» (далее - Заявитель) на действия конкурсной комиссии при проведении закупки «Закупка путевок в санаторно-курортные организации детям-инвалидам, больным ДЦП, с выраженными нарушениями опорно-двигательного аппарата (в том числе, передвигающимся на колясках), нуждающимся в сопровождении одного из родителей (законных представителей), которым показано санаторно-курортное лечение на Черноморском побережье, курорт Сочи в 2021 году» (номер извещения 0129200005320002198).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конкурсной комиссией необоснованно не был учтен опыт ООО «Интуравто» по ранее исполненным контрактам, что является нарушением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 сторон, ознакомившись с представленными документами, и проведя внеплановую проверку в соответствии с ч. 15 ст. 99 Закона о контрактной системе, комиссия Управления пришла к следующим выводам.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было опубликовано извещение о проведении открытого конкурса в электронной форме «Закупка путевок в санаторно-курортные организации детям-сиротам, детям, оставшимся без попечения родителей, детям-инвалидам и безнадзорным детям, нуждающимся в сопровождении одного из родителей (законных представителей), которым показано санаторно-курортное лечение на Черноморском побережье, курорт Сочи, в 2021 году» (номер извещения 0129200005320002198), начальная (максимальная) цена контракта - 8 537 600,00 рублей.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6 ст. 54.4 Закона о контрактной системе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документы, в частности: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документы, подтверждающие квалификацию участника открытого конкурса в электронной форме. При этом отсутствие этих документов не является основанием для признания заявки на участие в открытом конкурсе в электронной форме не соответствующей требованиям документации о таком конкурсе.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указанной нормой, в п. 27 Информационной карты документации открытого конкурса в электронной форме установлены требования по содержанию во второй части заявки информации и документов, а именно, среди которых: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документы, подтверждающие квалификацию участника конкурса в электронной форме. Отсутствие этих документов не является основанием для признания заявки на участие в конкурсе в электронной форме не соответствующей требованиям документации о таком конкурс.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8 ч. 1 ст.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Критерии и порядок оценки заявок на участие в конкурсе в электронной форме содержатся в Приложении № 1 к Разделу 2 «Информационная карта конкурса в электронной форме», в котором установлена оценка заявок по нестоимостным критериям оценки: 4. Оценка заявок по нестоимостным критериям оценки.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4.1. Критерий "Квалификация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(коэффициент значимости 0,6).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12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Оценка заявок на участие в конкурсе в электронной форме по критерию "Квалификация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осуществляется с учетом следующих показателей:</w:t>
      </w:r>
    </w:p>
    <w:tbl>
      <w:tblPr>
        <w:tblOverlap w:val="never"/>
        <w:tblLayout w:type="fixed"/>
        <w:jc w:val="center"/>
      </w:tblPr>
      <w:tblGrid>
        <w:gridCol w:w="547"/>
        <w:gridCol w:w="5137"/>
        <w:gridCol w:w="1919"/>
        <w:gridCol w:w="1804"/>
      </w:tblGrid>
      <w:tr>
        <w:trPr>
          <w:trHeight w:val="230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8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10" w:lineRule="exact"/>
              <w:ind w:left="160" w:right="0" w:firstLine="0"/>
            </w:pPr>
            <w:r>
              <w:rPr>
                <w:rStyle w:val="CharStyle22"/>
              </w:rPr>
              <w:t>№</w:t>
            </w:r>
          </w:p>
          <w:p>
            <w:pPr>
              <w:pStyle w:val="Style18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10" w:lineRule="exact"/>
              <w:ind w:left="160" w:right="0" w:firstLine="0"/>
            </w:pPr>
            <w:r>
              <w:rPr>
                <w:rStyle w:val="CharStyle22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8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8" w:lineRule="exact"/>
              <w:ind w:left="0" w:right="0" w:firstLine="0"/>
            </w:pPr>
            <w:r>
              <w:rPr>
                <w:rStyle w:val="CharStyle22"/>
              </w:rPr>
              <w:t>Показатель критерия "Квалификация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8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2" w:lineRule="exact"/>
              <w:ind w:left="0" w:right="0" w:firstLine="0"/>
            </w:pPr>
            <w:r>
              <w:rPr>
                <w:rStyle w:val="CharStyle22"/>
              </w:rPr>
              <w:t>Максимальное значение в баллах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8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9" w:lineRule="exact"/>
              <w:ind w:left="0" w:right="0" w:firstLine="0"/>
            </w:pPr>
            <w:r>
              <w:rPr>
                <w:rStyle w:val="CharStyle22"/>
              </w:rPr>
              <w:t>Значимость показателя (%)</w:t>
            </w:r>
          </w:p>
        </w:tc>
      </w:tr>
      <w:tr>
        <w:trPr>
          <w:trHeight w:val="536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280" w:right="0" w:firstLine="0"/>
            </w:pPr>
            <w:r>
              <w:rPr>
                <w:rStyle w:val="CharStyle23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8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6" w:lineRule="exact"/>
              <w:ind w:left="0" w:right="0" w:firstLine="0"/>
            </w:pPr>
            <w:r>
              <w:rPr>
                <w:rStyle w:val="CharStyle23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3"/>
              </w:rPr>
              <w:t>100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23"/>
              </w:rPr>
              <w:t>100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124" w:after="0" w:line="295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Предметом оценки по показателю - «Опыт участника по успешному оказанию услуг сопоставимого характера и объема» является количество исполненных контрактов и (или) договоров, заключенных с государственными или муниципальными заказчиками, за последние 3 года до даты окончания подачи заявок на участие в настоящем конкурсе в электронной форме, в которых содержится опыт по оказанию услуг по санаторно-курортному лечению.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 к оценке будут приниматься контракты и (или) договоры, цена которых составляет не менее чем 5 ООО 000,00 рублей каждый.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качестве документов, подтверждающих опыт участника по успешному оказанию услуг сопоставимого характера и объема, (итоговое количество исполненных контрактов и (или) договоров), участник закупки предоставляет информацию в Таблице 1. Приложения № 3 Раздела 2 и копии исполненных контрактов и (или) договоров, включая все листы и приложения к ним (дополнительные соглашения (при наличии) и соглашения о расторжении (при наличии)) и копии актов выполненных работ и/или оказанных услуг (предоставленных).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случае отсутствия в составе заявки участника вышеуказанных копий документов, наличие предоставленной информации при определении показателя не учитывается.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«Интуавто» по показателю опыт участника по успешному оказанию услуг сопоставимого характера и объема, (итоговое количество исполненных контрактов и (или) договоров), было представлено 11 контрактов, из которых 9 контрактов (договоров) за 3 года, предшествующих дате окончания срока подачи заявок на участие в конкурсе в электронной форме, стоимость каждого из которых составляла не менее 5 000 000,00 рублей, с приложением документов в целях подтверждения выполнения работ были засчитаны договор № 877-02 от 20.05.2018, договор № 877-07 от 27.05.2018, договор № 567-03 от 07.05.2019, государственный контракт № 3 от 2019, государственный контракт № 2 от 15.02.2019, договор № 719-07 от 25.03.2019, договор № 374-01 от 04.02.2020, договор № 376-01 от 03.02.2020, договор № 376-04 от 03.02.2020).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Контракты, по которым не предоставлены все подтверждающие документы, согласно условиям документации, не были учтены конкурсной комиссией.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настоящем случае конкурсной комиссией надлежащим образом выполнены требования Закона о контрактной системе, определяющие порядок рассмотрения заявок участников закупки, выводы членов единой комиссии основаны на требованиях документации о закупке, а также на нормах Закона о контрактной системе.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жалоба ООО «Интуравто» на действия конкурсной комиссии при проведении закупки «Закупка путевок в санаторно- курортные организации детям-инвалидам, больным ДЦП, с выраженными нарушениями опорно-двигательного аппарата (в том числе, передвигающимся на колясках), нуждающимся в сопровождении одного из родителей (законных представителей), которым показано санаторно-курортное лечение на Черноморском побережье, курорт Геленджик в 2021 году» (номер извещения 0129200005320002198) является необоснованной.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Также, Заявителем обжалуются положения документации аукциона.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4 ст. 105 Закона о контрактной системе жалоба на положения документации о закупке может быть подана любым участником закупки до окончания установленного срока подачи заявок.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извещением о проведении аукциона №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0129200005320002198 срок подачи заявок до 14.01.2021.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«Интуравто» поступила в Управление 29.01.2021. Следовательно, срок подачи жалобы на положения документации истек.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350" w:line="302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260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«Интуравто» на действия конкурсной комиссии при проведении закупки «Закупка путевок в санаторно-курортные организации детям-инвалидам, больным ДЦП, с выраженными нарушениями опорно- двигательного аппарата (в том числе, передвигающимся на колясках), нуждающимся в сопровождении одного из родителей (законных представителей), которым показано санаторно-курортное лечение на Черноморском побережье, курорт Сочи в 2021 году» (номер извещения 0129200005320002198) необоснованной.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887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Жалобу ООО «Интуравто» на положения документации оставить без рассмотрения.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96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6221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02" w:lineRule="exact"/>
        <w:ind w:left="40" w:right="30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Суббошн А. А. (8442) 24 22 64</w:t>
      </w:r>
      <w:r>
        <w:br w:type="page"/>
      </w:r>
    </w:p>
    <w:sectPr>
      <w:type w:val="continuous"/>
      <w:pgSz w:w="11906" w:h="16838"/>
      <w:pgMar w:top="1453" w:left="1260" w:right="1231" w:bottom="94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9">
    <w:name w:val="Заголовок №1_"/>
    <w:basedOn w:val="DefaultParagraphFont"/>
    <w:link w:val="Style8"/>
    <w:rPr>
      <w:lang w:val="en-US" w:eastAsia="en-US" w:bidi="en-US"/>
      <w:b/>
      <w:bCs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20"/>
    </w:rPr>
  </w:style>
  <w:style w:type="character" w:customStyle="1" w:styleId="CharStyle10">
    <w:name w:val="Заголовок №1"/>
    <w:basedOn w:val="CharStyle9"/>
    <w:rPr>
      <w:u w:val="single"/>
      <w:w w:val="100"/>
      <w:color w:val="000000"/>
      <w:position w:val="0"/>
    </w:rPr>
  </w:style>
  <w:style w:type="character" w:customStyle="1" w:styleId="CharStyle11">
    <w:name w:val="Заголовок №1 + Не полужирный,Не курсив,Интервал 0 pt"/>
    <w:basedOn w:val="CharStyle9"/>
    <w:rPr>
      <w:b/>
      <w:bCs/>
      <w:i/>
      <w:iCs/>
      <w:w w:val="100"/>
      <w:spacing w:val="0"/>
      <w:color w:val="000000"/>
      <w:position w:val="0"/>
    </w:rPr>
  </w:style>
  <w:style w:type="character" w:customStyle="1" w:styleId="CharStyle12">
    <w:name w:val="Заголовок №1 + Не полужирный,Не курсив,Интервал 0 pt"/>
    <w:basedOn w:val="CharStyle9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13">
    <w:name w:val="Заголовок №1"/>
    <w:basedOn w:val="CharStyle9"/>
    <w:rPr>
      <w:u w:val="single"/>
      <w:w w:val="10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1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7">
    <w:name w:val="Основной текст (5)_"/>
    <w:basedOn w:val="DefaultParagraphFont"/>
    <w:link w:val="Style1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Основной текст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0">
    <w:name w:val="Основной текст"/>
    <w:basedOn w:val="CharStyle19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"/>
    <w:basedOn w:val="CharStyle19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Основной текст + 10,5 pt,Полужирный"/>
    <w:basedOn w:val="CharStyle19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23">
    <w:name w:val="Основной текст + 10,5 pt"/>
    <w:basedOn w:val="CharStyle19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56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120" w:line="209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FFFFFF"/>
      <w:jc w:val="both"/>
      <w:outlineLvl w:val="0"/>
      <w:spacing w:before="120" w:after="24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20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both"/>
      <w:spacing w:before="24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spacing w:line="29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FFFFFF"/>
      <w:spacing w:line="29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