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10" w:wrap="around" w:vAnchor="text" w:hAnchor="margin" w:x="4047" w:y="-5"/>
        <w:widowControl w:val="0"/>
        <w:keepNext w:val="0"/>
        <w:keepLines w:val="0"/>
        <w:shd w:val="clear" w:color="auto" w:fill="auto"/>
        <w:bidi w:val="0"/>
        <w:jc w:val="left"/>
        <w:spacing w:before="0" w:after="0" w:line="210" w:lineRule="exact"/>
        <w:ind w:left="100" w:right="0" w:firstLine="0"/>
      </w:pPr>
      <w:r>
        <w:rPr>
          <w:rStyle w:val="CharStyle5"/>
          <w:spacing w:val="-40"/>
        </w:rPr>
        <w:t>“1</w:t>
      </w:r>
    </w:p>
    <w:p>
      <w:pPr>
        <w:pStyle w:val="Style6"/>
        <w:widowControl w:val="0"/>
        <w:keepNext w:val="0"/>
        <w:keepLines w:val="0"/>
        <w:shd w:val="clear" w:color="auto" w:fill="auto"/>
        <w:bidi w:val="0"/>
        <w:jc w:val="left"/>
        <w:spacing w:before="0" w:after="0" w:line="260" w:lineRule="exact"/>
        <w:ind w:left="0" w:right="0" w:firstLine="0"/>
        <w:sectPr>
          <w:footnotePr>
            <w:pos w:val="pageBottom"/>
            <w:numFmt w:val="decimal"/>
            <w:numRestart w:val="continuous"/>
          </w:footnotePr>
          <w:type w:val="continuous"/>
          <w:pgSz w:w="11906" w:h="16838"/>
          <w:pgMar w:top="1702" w:left="6553" w:right="3263" w:bottom="620" w:header="0" w:footer="3" w:gutter="0"/>
          <w:rtlGutter w:val="0"/>
          <w:cols w:space="720"/>
          <w:noEndnote/>
          <w:docGrid w:linePitch="360"/>
        </w:sectPr>
      </w:pPr>
      <w:r>
        <w:rPr>
          <w:rStyle w:val="CharStyle8"/>
          <w:b/>
          <w:bCs/>
        </w:rPr>
        <w:t>НЗАКАЗЧИК:</w:t>
      </w:r>
    </w:p>
    <w:p>
      <w:pPr>
        <w:pStyle w:val="Style9"/>
        <w:widowControl w:val="0"/>
        <w:keepNext w:val="0"/>
        <w:keepLines w:val="0"/>
        <w:shd w:val="clear" w:color="auto" w:fill="auto"/>
        <w:bidi w:val="0"/>
        <w:spacing w:before="0" w:after="60"/>
        <w:ind w:left="0" w:right="0" w:firstLine="0"/>
      </w:pPr>
      <w:r>
        <w:rPr>
          <w:rStyle w:val="CharStyle11"/>
          <w:b/>
          <w:bCs/>
        </w:rPr>
        <w:t>ФЕДЕРАЛЬНАЯ АНТИМОНОПОЛЬНАЯ СЛУЖБА</w:t>
      </w:r>
    </w:p>
    <w:p>
      <w:pPr>
        <w:pStyle w:val="Style9"/>
        <w:widowControl w:val="0"/>
        <w:keepNext w:val="0"/>
        <w:keepLines w:val="0"/>
        <w:shd w:val="clear" w:color="auto" w:fill="auto"/>
        <w:bidi w:val="0"/>
        <w:spacing w:before="0" w:after="98"/>
        <w:ind w:left="0" w:right="0" w:firstLine="0"/>
      </w:pPr>
      <w:r>
        <w:rPr>
          <w:rStyle w:val="CharStyle11"/>
          <w:b/>
          <w:bCs/>
        </w:rPr>
        <w:t>УПРАВЛЕНИЕ Федеральной антимонопольной службы по Республике Крым и городу Севастополю (Крымское УФАС России)</w:t>
      </w:r>
    </w:p>
    <w:p>
      <w:pPr>
        <w:pStyle w:val="Style12"/>
        <w:widowControl w:val="0"/>
        <w:keepNext w:val="0"/>
        <w:keepLines w:val="0"/>
        <w:shd w:val="clear" w:color="auto" w:fill="auto"/>
        <w:bidi w:val="0"/>
        <w:spacing w:before="0" w:after="131"/>
        <w:ind w:left="0" w:right="0" w:firstLine="0"/>
      </w:pPr>
      <w:r>
        <w:rPr>
          <w:rStyle w:val="CharStyle14"/>
          <w:b/>
          <w:bCs/>
        </w:rPr>
        <w:t xml:space="preserve">ул. Александра Невского, д. 1, г. Симферополь, Республика Крым, 295000 тел. (3652) 54-46-38, ' факс (3652) 25-24-31 </w:t>
      </w:r>
      <w:r>
        <w:rPr>
          <w:rStyle w:val="CharStyle15"/>
          <w:b/>
          <w:bCs/>
        </w:rPr>
        <w:t xml:space="preserve">to82@, fas.gov.ru </w:t>
      </w:r>
      <w:r>
        <w:fldChar w:fldCharType="begin"/>
      </w:r>
      <w:r>
        <w:rPr>
          <w:rStyle w:val="CharStyle15"/>
        </w:rPr>
        <w:instrText> HYPERLINK "http://www.krvrn.fas.aov.ru" </w:instrText>
      </w:r>
      <w:r>
        <w:fldChar w:fldCharType="separate"/>
      </w:r>
      <w:r>
        <w:rPr>
          <w:rStyle w:val="Hyperlink"/>
          <w:b/>
          <w:bCs/>
        </w:rPr>
        <w:t>http://www.krvrn.fas.aov.ru</w:t>
      </w:r>
      <w:r>
        <w:fldChar w:fldCharType="end"/>
      </w:r>
    </w:p>
    <w:p>
      <w:pPr>
        <w:pStyle w:val="Style16"/>
        <w:widowControl w:val="0"/>
        <w:keepNext/>
        <w:keepLines/>
        <w:shd w:val="clear" w:color="auto" w:fill="auto"/>
        <w:bidi w:val="0"/>
        <w:jc w:val="left"/>
        <w:spacing w:before="0" w:after="219" w:line="360" w:lineRule="exact"/>
        <w:ind w:left="240" w:right="0" w:firstLine="0"/>
      </w:pPr>
      <w:bookmarkStart w:id="0" w:name="bookmark0"/>
      <w:r>
        <w:rPr>
          <w:rStyle w:val="CharStyle18"/>
          <w:i/>
          <w:iCs/>
        </w:rPr>
        <w:t>/о( ОЬ-</w:t>
      </w:r>
      <w:bookmarkEnd w:id="0"/>
    </w:p>
    <w:p>
      <w:pPr>
        <w:pStyle w:val="Style19"/>
        <w:tabs>
          <w:tab w:leader="underscore" w:pos="2496" w:val="center"/>
          <w:tab w:leader="underscore" w:pos="4789" w:val="left"/>
        </w:tabs>
        <w:widowControl w:val="0"/>
        <w:keepNext w:val="0"/>
        <w:keepLines w:val="0"/>
        <w:shd w:val="clear" w:color="auto" w:fill="auto"/>
        <w:bidi w:val="0"/>
        <w:spacing w:before="0" w:after="242" w:line="220" w:lineRule="exact"/>
        <w:ind w:left="40" w:right="0" w:firstLine="0"/>
      </w:pPr>
      <w:r>
        <w:rPr>
          <w:rStyle w:val="CharStyle21"/>
        </w:rPr>
        <w:t>На №</w:t>
        <w:tab/>
        <w:t>от</w:t>
        <w:tab/>
      </w:r>
    </w:p>
    <w:p>
      <w:pPr>
        <w:pStyle w:val="Style22"/>
        <w:tabs>
          <w:tab w:leader="none" w:pos="4789" w:val="right"/>
        </w:tabs>
        <w:widowControl w:val="0"/>
        <w:keepNext w:val="0"/>
        <w:keepLines w:val="0"/>
        <w:shd w:val="clear" w:color="auto" w:fill="auto"/>
        <w:bidi w:val="0"/>
        <w:spacing w:before="0" w:after="0" w:line="220" w:lineRule="exact"/>
        <w:ind w:left="40" w:right="0" w:firstLine="0"/>
      </w:pPr>
      <w:r>
        <w:rPr>
          <w:rStyle w:val="CharStyle24"/>
          <w:b/>
          <w:bCs/>
          <w:i/>
          <w:iCs/>
        </w:rPr>
        <w:t>Г~</w:t>
        <w:tab/>
      </w:r>
      <w:r>
        <w:rPr>
          <w:rStyle w:val="CharStyle25"/>
          <w:b w:val="0"/>
          <w:bCs w:val="0"/>
          <w:i w:val="0"/>
          <w:iCs w:val="0"/>
        </w:rPr>
        <w:t>—I</w:t>
      </w:r>
    </w:p>
    <w:p>
      <w:pPr>
        <w:pStyle w:val="Style6"/>
        <w:widowControl w:val="0"/>
        <w:keepNext w:val="0"/>
        <w:keepLines w:val="0"/>
        <w:shd w:val="clear" w:color="auto" w:fill="auto"/>
        <w:bidi w:val="0"/>
        <w:jc w:val="left"/>
        <w:spacing w:before="0" w:after="270" w:line="324" w:lineRule="exact"/>
        <w:ind w:left="20" w:right="20" w:firstLine="0"/>
      </w:pPr>
      <w:r>
        <w:rPr>
          <w:lang w:val="ru-RU" w:eastAsia="ru-RU" w:bidi="ru-RU"/>
          <w:w w:val="100"/>
          <w:spacing w:val="0"/>
          <w:color w:val="000000"/>
          <w:position w:val="0"/>
        </w:rPr>
        <w:t xml:space="preserve">Государственное бюджетное образовательное учреждение города Севастополя «Образовательный </w:t>
      </w:r>
      <w:r>
        <w:rPr>
          <w:rStyle w:val="CharStyle8"/>
          <w:b/>
          <w:bCs/>
        </w:rPr>
        <w:t>комплекс «Бухта Казачья»</w:t>
      </w:r>
      <w:r>
        <w:rPr>
          <w:lang w:val="ru-RU" w:eastAsia="ru-RU" w:bidi="ru-RU"/>
          <w:w w:val="100"/>
          <w:spacing w:val="0"/>
          <w:color w:val="000000"/>
          <w:position w:val="0"/>
        </w:rPr>
        <w:t xml:space="preserve"> </w:t>
      </w:r>
      <w:r>
        <w:rPr>
          <w:rStyle w:val="CharStyle26"/>
          <w:b w:val="0"/>
          <w:bCs w:val="0"/>
        </w:rPr>
        <w:t xml:space="preserve">ул. Щербака, д. 10 г. Севастополь, </w:t>
      </w:r>
      <w:r>
        <w:rPr>
          <w:rStyle w:val="CharStyle27"/>
          <w:b w:val="0"/>
          <w:bCs w:val="0"/>
        </w:rPr>
        <w:t xml:space="preserve">ok-buhtakazachya@mai </w:t>
      </w:r>
      <w:r>
        <w:rPr>
          <w:rStyle w:val="CharStyle27"/>
          <w:lang w:val="ru-RU" w:eastAsia="ru-RU" w:bidi="ru-RU"/>
          <w:b w:val="0"/>
          <w:bCs w:val="0"/>
        </w:rPr>
        <w:t xml:space="preserve">1 </w:t>
      </w:r>
      <w:r>
        <w:rPr>
          <w:rStyle w:val="CharStyle27"/>
          <w:b w:val="0"/>
          <w:bCs w:val="0"/>
        </w:rPr>
        <w:t>,ru</w:t>
      </w:r>
    </w:p>
    <w:p>
      <w:pPr>
        <w:pStyle w:val="Style6"/>
        <w:widowControl w:val="0"/>
        <w:keepNext w:val="0"/>
        <w:keepLines w:val="0"/>
        <w:shd w:val="clear" w:color="auto" w:fill="auto"/>
        <w:bidi w:val="0"/>
        <w:jc w:val="left"/>
        <w:spacing w:before="0" w:after="0" w:line="362" w:lineRule="exact"/>
        <w:ind w:left="20" w:right="0" w:firstLine="0"/>
      </w:pPr>
      <w:r>
        <w:rPr>
          <w:rStyle w:val="CharStyle8"/>
          <w:b/>
          <w:bCs/>
        </w:rPr>
        <w:t>ЗАЯВИТЕЛЬ:</w:t>
      </w:r>
    </w:p>
    <w:p>
      <w:pPr>
        <w:pStyle w:val="Style6"/>
        <w:widowControl w:val="0"/>
        <w:keepNext w:val="0"/>
        <w:keepLines w:val="0"/>
        <w:shd w:val="clear" w:color="auto" w:fill="auto"/>
        <w:bidi w:val="0"/>
        <w:jc w:val="left"/>
        <w:spacing w:before="0" w:after="0" w:line="362" w:lineRule="exact"/>
        <w:ind w:left="20" w:right="0" w:firstLine="0"/>
      </w:pPr>
      <w:r>
        <w:rPr>
          <w:lang w:val="ru-RU" w:eastAsia="ru-RU" w:bidi="ru-RU"/>
          <w:w w:val="100"/>
          <w:spacing w:val="0"/>
          <w:color w:val="000000"/>
          <w:position w:val="0"/>
        </w:rPr>
        <w:t>Автономная некоммерческая</w:t>
      </w:r>
    </w:p>
    <w:p>
      <w:pPr>
        <w:pStyle w:val="Style6"/>
        <w:widowControl w:val="0"/>
        <w:keepNext w:val="0"/>
        <w:keepLines w:val="0"/>
        <w:shd w:val="clear" w:color="auto" w:fill="auto"/>
        <w:bidi w:val="0"/>
        <w:jc w:val="left"/>
        <w:spacing w:before="0" w:after="0" w:line="362" w:lineRule="exact"/>
        <w:ind w:left="20" w:right="0" w:firstLine="0"/>
      </w:pPr>
      <w:r>
        <w:rPr>
          <w:lang w:val="ru-RU" w:eastAsia="ru-RU" w:bidi="ru-RU"/>
          <w:w w:val="100"/>
          <w:spacing w:val="0"/>
          <w:color w:val="000000"/>
          <w:position w:val="0"/>
        </w:rPr>
        <w:t>организация содействия</w:t>
      </w:r>
    </w:p>
    <w:p>
      <w:pPr>
        <w:pStyle w:val="Style6"/>
        <w:widowControl w:val="0"/>
        <w:keepNext w:val="0"/>
        <w:keepLines w:val="0"/>
        <w:shd w:val="clear" w:color="auto" w:fill="auto"/>
        <w:bidi w:val="0"/>
        <w:jc w:val="left"/>
        <w:spacing w:before="0" w:after="0" w:line="362" w:lineRule="exact"/>
        <w:ind w:left="20" w:right="0" w:firstLine="0"/>
      </w:pPr>
      <w:r>
        <w:rPr>
          <w:lang w:val="ru-RU" w:eastAsia="ru-RU" w:bidi="ru-RU"/>
          <w:w w:val="100"/>
          <w:spacing w:val="0"/>
          <w:color w:val="000000"/>
          <w:position w:val="0"/>
        </w:rPr>
        <w:t>юридическому просвещению</w:t>
      </w:r>
    </w:p>
    <w:p>
      <w:pPr>
        <w:pStyle w:val="Style6"/>
        <w:widowControl w:val="0"/>
        <w:keepNext w:val="0"/>
        <w:keepLines w:val="0"/>
        <w:shd w:val="clear" w:color="auto" w:fill="auto"/>
        <w:bidi w:val="0"/>
        <w:jc w:val="left"/>
        <w:spacing w:before="0" w:after="0" w:line="362" w:lineRule="exact"/>
        <w:ind w:left="20" w:right="0" w:firstLine="0"/>
      </w:pPr>
      <w:r>
        <w:rPr>
          <w:lang w:val="ru-RU" w:eastAsia="ru-RU" w:bidi="ru-RU"/>
          <w:w w:val="100"/>
          <w:spacing w:val="0"/>
          <w:color w:val="000000"/>
          <w:position w:val="0"/>
        </w:rPr>
        <w:t>«Центр юридического</w:t>
      </w:r>
    </w:p>
    <w:p>
      <w:pPr>
        <w:pStyle w:val="Style6"/>
        <w:widowControl w:val="0"/>
        <w:keepNext w:val="0"/>
        <w:keepLines w:val="0"/>
        <w:shd w:val="clear" w:color="auto" w:fill="auto"/>
        <w:bidi w:val="0"/>
        <w:jc w:val="left"/>
        <w:spacing w:before="0" w:after="0" w:line="362" w:lineRule="exact"/>
        <w:ind w:left="20" w:right="0" w:firstLine="0"/>
      </w:pPr>
      <w:r>
        <w:rPr>
          <w:lang w:val="ru-RU" w:eastAsia="ru-RU" w:bidi="ru-RU"/>
          <w:w w:val="100"/>
          <w:spacing w:val="0"/>
          <w:color w:val="000000"/>
          <w:position w:val="0"/>
        </w:rPr>
        <w:t>мониторинга»</w:t>
      </w:r>
    </w:p>
    <w:p>
      <w:pPr>
        <w:pStyle w:val="Style28"/>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ул. пр-д Харьковский, д.2,</w:t>
      </w:r>
    </w:p>
    <w:p>
      <w:pPr>
        <w:pStyle w:val="Style28"/>
        <w:widowControl w:val="0"/>
        <w:keepNext w:val="0"/>
        <w:keepLines w:val="0"/>
        <w:shd w:val="clear" w:color="auto" w:fill="auto"/>
        <w:bidi w:val="0"/>
        <w:jc w:val="left"/>
        <w:spacing w:before="0" w:after="0" w:line="353" w:lineRule="exact"/>
        <w:ind w:left="20" w:right="0" w:firstLine="0"/>
      </w:pPr>
      <w:r>
        <w:rPr>
          <w:lang w:val="ru-RU" w:eastAsia="ru-RU" w:bidi="ru-RU"/>
          <w:w w:val="100"/>
          <w:spacing w:val="0"/>
          <w:color w:val="000000"/>
          <w:position w:val="0"/>
        </w:rPr>
        <w:t>оф.3424,</w:t>
      </w:r>
    </w:p>
    <w:p>
      <w:pPr>
        <w:pStyle w:val="Style28"/>
        <w:widowControl w:val="0"/>
        <w:keepNext w:val="0"/>
        <w:keepLines w:val="0"/>
        <w:shd w:val="clear" w:color="auto" w:fill="auto"/>
        <w:bidi w:val="0"/>
        <w:jc w:val="left"/>
        <w:spacing w:before="0" w:after="308" w:line="353" w:lineRule="exact"/>
        <w:ind w:left="20" w:right="20" w:firstLine="0"/>
      </w:pPr>
      <w:r>
        <w:rPr>
          <w:lang w:val="ru-RU" w:eastAsia="ru-RU" w:bidi="ru-RU"/>
          <w:w w:val="100"/>
          <w:spacing w:val="0"/>
          <w:color w:val="000000"/>
          <w:position w:val="0"/>
        </w:rPr>
        <w:t xml:space="preserve">г. Москва, 117546 </w:t>
      </w:r>
      <w:r>
        <w:fldChar w:fldCharType="begin"/>
      </w:r>
      <w:r>
        <w:rPr>
          <w:rStyle w:val="CharStyle30"/>
        </w:rPr>
        <w:instrText> HYPERLINK "mailto:ng@law-monitoring.ru" </w:instrText>
      </w:r>
      <w:r>
        <w:fldChar w:fldCharType="separate"/>
      </w:r>
      <w:r>
        <w:rPr>
          <w:rStyle w:val="Hyperlink"/>
        </w:rPr>
        <w:t>ng@law-monitoring.ru</w:t>
      </w:r>
      <w:r>
        <w:fldChar w:fldCharType="end"/>
      </w:r>
    </w:p>
    <w:p>
      <w:pPr>
        <w:pStyle w:val="Style6"/>
        <w:widowControl w:val="0"/>
        <w:keepNext w:val="0"/>
        <w:keepLines w:val="0"/>
        <w:shd w:val="clear" w:color="auto" w:fill="auto"/>
        <w:bidi w:val="0"/>
        <w:jc w:val="left"/>
        <w:spacing w:before="0" w:after="0" w:line="343" w:lineRule="exact"/>
        <w:ind w:left="20" w:right="0" w:firstLine="0"/>
      </w:pPr>
      <w:r>
        <w:rPr>
          <w:rStyle w:val="CharStyle8"/>
          <w:b/>
          <w:bCs/>
        </w:rPr>
        <w:t>ЭЛЕКТРОННАЯ</w:t>
      </w:r>
    </w:p>
    <w:p>
      <w:pPr>
        <w:pStyle w:val="Style6"/>
        <w:widowControl w:val="0"/>
        <w:keepNext w:val="0"/>
        <w:keepLines w:val="0"/>
        <w:shd w:val="clear" w:color="auto" w:fill="auto"/>
        <w:bidi w:val="0"/>
        <w:jc w:val="left"/>
        <w:spacing w:before="0" w:after="0" w:line="343" w:lineRule="exact"/>
        <w:ind w:left="20" w:right="0" w:firstLine="0"/>
      </w:pPr>
      <w:r>
        <w:rPr>
          <w:rStyle w:val="CharStyle8"/>
          <w:b/>
          <w:bCs/>
        </w:rPr>
        <w:t>ПЛОЩАДКА:</w:t>
      </w:r>
    </w:p>
    <w:p>
      <w:pPr>
        <w:pStyle w:val="Style6"/>
        <w:widowControl w:val="0"/>
        <w:keepNext w:val="0"/>
        <w:keepLines w:val="0"/>
        <w:shd w:val="clear" w:color="auto" w:fill="auto"/>
        <w:bidi w:val="0"/>
        <w:jc w:val="left"/>
        <w:spacing w:before="0" w:after="0" w:line="343" w:lineRule="exact"/>
        <w:ind w:left="20" w:right="20" w:firstLine="0"/>
      </w:pPr>
      <w:r>
        <w:rPr>
          <w:lang w:val="ru-RU" w:eastAsia="ru-RU" w:bidi="ru-RU"/>
          <w:w w:val="100"/>
          <w:spacing w:val="0"/>
          <w:color w:val="000000"/>
          <w:position w:val="0"/>
        </w:rPr>
        <w:t>Закрытое акционерное общество «Сбербанк - Автоматизированная система</w:t>
      </w:r>
    </w:p>
    <w:p>
      <w:pPr>
        <w:pStyle w:val="Style6"/>
        <w:tabs>
          <w:tab w:leader="underscore" w:pos="3887" w:val="left"/>
        </w:tabs>
        <w:widowControl w:val="0"/>
        <w:keepNext w:val="0"/>
        <w:keepLines w:val="0"/>
        <w:shd w:val="clear" w:color="auto" w:fill="auto"/>
        <w:bidi w:val="0"/>
        <w:jc w:val="both"/>
        <w:spacing w:before="0" w:after="0" w:line="343" w:lineRule="exact"/>
        <w:ind w:left="20" w:right="0" w:firstLine="0"/>
      </w:pPr>
      <w:r>
        <w:rPr>
          <w:rStyle w:val="CharStyle8"/>
          <w:b/>
          <w:bCs/>
        </w:rPr>
        <w:t>торгов»</w:t>
      </w:r>
      <w:r>
        <w:rPr>
          <w:lang w:val="ru-RU" w:eastAsia="ru-RU" w:bidi="ru-RU"/>
          <w:w w:val="100"/>
          <w:spacing w:val="0"/>
          <w:color w:val="000000"/>
          <w:position w:val="0"/>
        </w:rPr>
        <w:tab/>
      </w:r>
    </w:p>
    <w:p>
      <w:pPr>
        <w:pStyle w:val="Style28"/>
        <w:widowControl w:val="0"/>
        <w:keepNext w:val="0"/>
        <w:keepLines w:val="0"/>
        <w:shd w:val="clear" w:color="auto" w:fill="auto"/>
        <w:bidi w:val="0"/>
        <w:jc w:val="left"/>
        <w:spacing w:before="0" w:after="0" w:line="343" w:lineRule="exact"/>
        <w:ind w:left="20" w:right="20" w:firstLine="0"/>
        <w:sectPr>
          <w:type w:val="continuous"/>
          <w:pgSz w:w="11906" w:h="16838"/>
          <w:pgMar w:top="1702" w:left="669" w:right="1332" w:bottom="620" w:header="0" w:footer="3" w:gutter="0"/>
          <w:rtlGutter w:val="0"/>
          <w:cols w:num="2" w:space="720" w:equalWidth="0">
            <w:col w:w="4806" w:space="1211"/>
            <w:col w:w="3886"/>
          </w:cols>
          <w:noEndnote/>
          <w:docGrid w:linePitch="360"/>
        </w:sectPr>
      </w:pPr>
      <w:r>
        <w:rPr>
          <w:lang w:val="ru-RU" w:eastAsia="ru-RU" w:bidi="ru-RU"/>
          <w:w w:val="100"/>
          <w:spacing w:val="0"/>
          <w:color w:val="000000"/>
          <w:position w:val="0"/>
        </w:rPr>
        <w:t xml:space="preserve">ул. Новослободская, д. 24, стр. 2 г. Москва, 127055 </w:t>
      </w:r>
      <w:r>
        <w:fldChar w:fldCharType="begin"/>
      </w:r>
      <w:r>
        <w:rPr>
          <w:rStyle w:val="CharStyle30"/>
        </w:rPr>
        <w:instrText> HYPERLINK "mailto:info@sberbank-ast.ru" </w:instrText>
      </w:r>
      <w:r>
        <w:fldChar w:fldCharType="separate"/>
      </w:r>
      <w:r>
        <w:rPr>
          <w:rStyle w:val="Hyperlink"/>
        </w:rPr>
        <w:t>info@sberbank-ast.ru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19" w:after="1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310" w:lineRule="exact"/>
        <w:ind w:left="1580" w:right="2840" w:firstLine="2240"/>
      </w:pPr>
      <w:r>
        <w:rPr>
          <w:lang w:val="ru-RU" w:eastAsia="ru-RU" w:bidi="ru-RU"/>
          <w:w w:val="100"/>
          <w:spacing w:val="0"/>
          <w:color w:val="000000"/>
          <w:position w:val="0"/>
        </w:rPr>
        <w:t>РЕШЕНИЕ по делу № 08/1282-17 о нарушении законодательства об осуществлении закупок</w:t>
      </w:r>
    </w:p>
    <w:p>
      <w:pPr>
        <w:pStyle w:val="Style28"/>
        <w:widowControl w:val="0"/>
        <w:keepNext w:val="0"/>
        <w:keepLines w:val="0"/>
        <w:shd w:val="clear" w:color="auto" w:fill="auto"/>
        <w:bidi w:val="0"/>
        <w:jc w:val="left"/>
        <w:spacing w:before="0" w:after="100" w:line="310" w:lineRule="exact"/>
        <w:ind w:left="7600" w:right="0" w:firstLine="0"/>
      </w:pPr>
      <w:r>
        <w:rPr>
          <w:lang w:val="ru-RU" w:eastAsia="ru-RU" w:bidi="ru-RU"/>
          <w:w w:val="100"/>
          <w:spacing w:val="0"/>
          <w:color w:val="000000"/>
          <w:position w:val="0"/>
        </w:rPr>
        <w:t>г. Севастополь</w:t>
      </w:r>
    </w:p>
    <w:p>
      <w:pPr>
        <w:pStyle w:val="Style28"/>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Резолютивная часть решения объявлена 05 мая 2017 года.</w:t>
      </w:r>
    </w:p>
    <w:p>
      <w:pPr>
        <w:pStyle w:val="Style28"/>
        <w:widowControl w:val="0"/>
        <w:keepNext w:val="0"/>
        <w:keepLines w:val="0"/>
        <w:shd w:val="clear" w:color="auto" w:fill="auto"/>
        <w:bidi w:val="0"/>
        <w:jc w:val="left"/>
        <w:spacing w:before="0" w:after="282" w:line="260" w:lineRule="exact"/>
        <w:ind w:left="0" w:right="0" w:firstLine="0"/>
      </w:pPr>
      <w:r>
        <w:rPr>
          <w:lang w:val="ru-RU" w:eastAsia="ru-RU" w:bidi="ru-RU"/>
          <w:w w:val="100"/>
          <w:spacing w:val="0"/>
          <w:color w:val="000000"/>
          <w:position w:val="0"/>
        </w:rPr>
        <w:t>Решение изготовлено в полном объеме 12 мая 2017 года.</w:t>
      </w:r>
    </w:p>
    <w:p>
      <w:pPr>
        <w:pStyle w:val="Style31"/>
        <w:widowControl w:val="0"/>
        <w:keepNext/>
        <w:keepLines/>
        <w:shd w:val="clear" w:color="auto" w:fill="auto"/>
        <w:bidi w:val="0"/>
        <w:spacing w:before="0" w:after="0" w:line="360" w:lineRule="exact"/>
        <w:ind w:left="0" w:right="280" w:firstLine="0"/>
      </w:pPr>
      <w:bookmarkStart w:id="1" w:name="bookmark1"/>
      <w:r>
        <w:rPr>
          <w:lang w:val="ru-RU" w:eastAsia="ru-RU" w:bidi="ru-RU"/>
          <w:w w:val="100"/>
          <w:color w:val="000000"/>
          <w:position w:val="0"/>
        </w:rPr>
        <w:t>023120</w:t>
      </w:r>
      <w:bookmarkEnd w:id="1"/>
      <w:r>
        <w:br w:type="page"/>
      </w:r>
    </w:p>
    <w:p>
      <w:pPr>
        <w:pStyle w:val="Style28"/>
        <w:widowControl w:val="0"/>
        <w:keepNext w:val="0"/>
        <w:keepLines w:val="0"/>
        <w:shd w:val="clear" w:color="auto" w:fill="auto"/>
        <w:bidi w:val="0"/>
        <w:jc w:val="left"/>
        <w:spacing w:before="0" w:after="0" w:line="362" w:lineRule="exact"/>
        <w:ind w:left="20" w:right="20" w:firstLine="70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Лактионов Д.В. - начальник отдела контроля за соблюдением антимонопольного законодательства, рекламы и контроля закупок города Севастополя (далее - Отдел) Управления, заместитель Председателя Комиссии; Кицук Н.В. - специалист-эксперт Отдела Управления, член Комиссии; Кузьмич Д.А. - специалист-эксперт Отдела Управления, член Комиссии; в присутствии представителей:</w:t>
      </w:r>
    </w:p>
    <w:p>
      <w:pPr>
        <w:pStyle w:val="Style28"/>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Г осударственного бюджетного образовательного учреждения города Севастополя «Образовательный комплекс «Бухта Казачья»: Алексеенко А.Н. (доверенность № б/н от 04 мая 2017 года), Донцовой Т.В. (директор);</w:t>
      </w:r>
    </w:p>
    <w:p>
      <w:pPr>
        <w:pStyle w:val="Style28"/>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Автономной некоммерческой организации содействия юридическому просвещению «Центр юридического мониторинга»: Машава О.Б. (по доверенности № б/н от 23 сентября 2016 года),</w:t>
      </w:r>
    </w:p>
    <w:p>
      <w:pPr>
        <w:pStyle w:val="Style28"/>
        <w:widowControl w:val="0"/>
        <w:keepNext w:val="0"/>
        <w:keepLines w:val="0"/>
        <w:shd w:val="clear" w:color="auto" w:fill="auto"/>
        <w:bidi w:val="0"/>
        <w:jc w:val="both"/>
        <w:spacing w:before="0" w:after="142" w:line="362" w:lineRule="exact"/>
        <w:ind w:left="20" w:right="20" w:firstLine="700"/>
      </w:pPr>
      <w:r>
        <w:rPr>
          <w:lang w:val="ru-RU" w:eastAsia="ru-RU" w:bidi="ru-RU"/>
          <w:w w:val="100"/>
          <w:spacing w:val="0"/>
          <w:color w:val="000000"/>
          <w:position w:val="0"/>
        </w:rPr>
        <w:t>рассмотрев жалобу Автономной некоммерческой организации содействия юридическому просвещению «Центр юридического мониторинга» (далее - Заявитель) на действия Г осударственного бюджетного образовательного учреждения города Севастополя «Образовательный комплекс «Бухта Казачья» (далее — Заказчик) при проведении электронного аукциона на поставку интерактивного оборудования, извещение №0374500000417000002 (далее - Аукцион), заслушав пояснения представителей Заказчика, Заявителя, рассмотрев представленные сторонами материалы, в соответствии со статьей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6"/>
        <w:widowControl w:val="0"/>
        <w:keepNext w:val="0"/>
        <w:keepLines w:val="0"/>
        <w:shd w:val="clear" w:color="auto" w:fill="auto"/>
        <w:bidi w:val="0"/>
        <w:jc w:val="left"/>
        <w:spacing w:before="0" w:after="0" w:line="260" w:lineRule="exact"/>
        <w:ind w:left="4360" w:right="0" w:firstLine="0"/>
      </w:pPr>
      <w:r>
        <w:rPr>
          <w:lang w:val="ru-RU" w:eastAsia="ru-RU" w:bidi="ru-RU"/>
          <w:w w:val="100"/>
          <w:spacing w:val="0"/>
          <w:color w:val="000000"/>
          <w:position w:val="0"/>
        </w:rPr>
        <w:t>УСТАНОВИЛА:</w:t>
      </w:r>
    </w:p>
    <w:p>
      <w:pPr>
        <w:pStyle w:val="Style28"/>
        <w:widowControl w:val="0"/>
        <w:keepNext w:val="0"/>
        <w:keepLines w:val="0"/>
        <w:shd w:val="clear" w:color="auto" w:fill="auto"/>
        <w:bidi w:val="0"/>
        <w:jc w:val="both"/>
        <w:spacing w:before="0" w:after="0" w:line="377" w:lineRule="exact"/>
        <w:ind w:left="20" w:right="20" w:firstLine="700"/>
      </w:pPr>
      <w:r>
        <w:rPr>
          <w:lang w:val="ru-RU" w:eastAsia="ru-RU" w:bidi="ru-RU"/>
          <w:w w:val="100"/>
          <w:spacing w:val="0"/>
          <w:color w:val="000000"/>
          <w:position w:val="0"/>
        </w:rPr>
        <w:t xml:space="preserve">Извещение о проведении Аукциона, аукционная документация, протоколы заседаний аукционной комиссии размещены на официальном сайте </w:t>
      </w:r>
      <w:r>
        <w:rPr>
          <w:lang w:val="en-US" w:eastAsia="en-US" w:bidi="en-US"/>
          <w:w w:val="100"/>
          <w:spacing w:val="0"/>
          <w:color w:val="000000"/>
          <w:position w:val="0"/>
        </w:rPr>
        <w:t>htt</w:t>
      </w:r>
      <w:r>
        <w:rPr>
          <w:rStyle w:val="CharStyle30"/>
        </w:rPr>
        <w:t>p://zakupki</w:t>
      </w:r>
      <w:r>
        <w:rPr>
          <w:rStyle w:val="CharStyle30"/>
          <w:lang w:val="ru-RU" w:eastAsia="ru-RU" w:bidi="ru-RU"/>
        </w:rPr>
        <w:t>.</w:t>
      </w:r>
      <w:r>
        <w:rPr>
          <w:rStyle w:val="CharStyle30"/>
        </w:rPr>
        <w:t>gov</w:t>
      </w:r>
      <w:r>
        <w:rPr>
          <w:rStyle w:val="CharStyle30"/>
          <w:lang w:val="ru-RU" w:eastAsia="ru-RU" w:bidi="ru-RU"/>
        </w:rPr>
        <w:t>.ш</w:t>
      </w:r>
      <w:r>
        <w:rPr>
          <w:lang w:val="ru-RU" w:eastAsia="ru-RU" w:bidi="ru-RU"/>
          <w:w w:val="100"/>
          <w:spacing w:val="0"/>
          <w:color w:val="000000"/>
          <w:position w:val="0"/>
        </w:rPr>
        <w:t xml:space="preserve"> в информационно-телекоммуникационной сети «Интернет».</w:t>
      </w:r>
    </w:p>
    <w:p>
      <w:pPr>
        <w:pStyle w:val="Style28"/>
        <w:widowControl w:val="0"/>
        <w:keepNext w:val="0"/>
        <w:keepLines w:val="0"/>
        <w:shd w:val="clear" w:color="auto" w:fill="auto"/>
        <w:bidi w:val="0"/>
        <w:jc w:val="both"/>
        <w:spacing w:before="0" w:after="0" w:line="377" w:lineRule="exact"/>
        <w:ind w:left="20" w:right="0" w:firstLine="700"/>
      </w:pPr>
      <w:r>
        <w:rPr>
          <w:lang w:val="ru-RU" w:eastAsia="ru-RU" w:bidi="ru-RU"/>
          <w:w w:val="100"/>
          <w:spacing w:val="0"/>
          <w:color w:val="000000"/>
          <w:position w:val="0"/>
        </w:rPr>
        <w:t>По мнению Заявителя:</w:t>
      </w:r>
    </w:p>
    <w:p>
      <w:pPr>
        <w:pStyle w:val="Style28"/>
        <w:numPr>
          <w:ilvl w:val="0"/>
          <w:numId w:val="1"/>
        </w:numPr>
        <w:widowControl w:val="0"/>
        <w:keepNext w:val="0"/>
        <w:keepLines w:val="0"/>
        <w:shd w:val="clear" w:color="auto" w:fill="auto"/>
        <w:bidi w:val="0"/>
        <w:jc w:val="both"/>
        <w:spacing w:before="0" w:after="0" w:line="377" w:lineRule="exact"/>
        <w:ind w:left="20" w:right="20" w:firstLine="700"/>
      </w:pPr>
      <w:r>
        <w:rPr>
          <w:lang w:val="ru-RU" w:eastAsia="ru-RU" w:bidi="ru-RU"/>
          <w:w w:val="100"/>
          <w:spacing w:val="0"/>
          <w:color w:val="000000"/>
          <w:position w:val="0"/>
        </w:rPr>
        <w:t xml:space="preserve"> Заказчик одновременно с обжалуемым Аукционом проводит еще один аукцион с идентичным объектом закупки, тем самым целенаправленно раздробил объект закупки на суммы менее 3 миллионов рублей, с целью искусственного уменьшения срока подачи заявки на участие в таких Аукционах.</w:t>
      </w:r>
    </w:p>
    <w:p>
      <w:pPr>
        <w:pStyle w:val="Style28"/>
        <w:numPr>
          <w:ilvl w:val="0"/>
          <w:numId w:val="1"/>
        </w:numPr>
        <w:widowControl w:val="0"/>
        <w:keepNext w:val="0"/>
        <w:keepLines w:val="0"/>
        <w:shd w:val="clear" w:color="auto" w:fill="auto"/>
        <w:bidi w:val="0"/>
        <w:jc w:val="both"/>
        <w:spacing w:before="0" w:after="0" w:line="377" w:lineRule="exact"/>
        <w:ind w:left="20" w:right="20" w:firstLine="700"/>
      </w:pPr>
      <w:r>
        <w:rPr>
          <w:lang w:val="ru-RU" w:eastAsia="ru-RU" w:bidi="ru-RU"/>
          <w:w w:val="100"/>
          <w:spacing w:val="0"/>
          <w:color w:val="000000"/>
          <w:position w:val="0"/>
        </w:rPr>
        <w:t xml:space="preserve"> Заказчик в нарушение действующего законодательства, внес изменения в объект закупки.</w:t>
      </w:r>
    </w:p>
    <w:p>
      <w:pPr>
        <w:pStyle w:val="Style28"/>
        <w:widowControl w:val="0"/>
        <w:keepNext w:val="0"/>
        <w:keepLines w:val="0"/>
        <w:shd w:val="clear" w:color="auto" w:fill="auto"/>
        <w:bidi w:val="0"/>
        <w:jc w:val="both"/>
        <w:spacing w:before="0" w:after="0" w:line="377" w:lineRule="exact"/>
        <w:ind w:left="20" w:right="20" w:firstLine="700"/>
      </w:pPr>
      <w:r>
        <w:rPr>
          <w:lang w:val="ru-RU" w:eastAsia="ru-RU" w:bidi="ru-RU"/>
          <w:w w:val="100"/>
          <w:spacing w:val="0"/>
          <w:color w:val="000000"/>
          <w:position w:val="0"/>
        </w:rPr>
        <w:t>Заказчик с доводами Заявителя не согласился в представленных возражениях на жалобу Заявителя.</w:t>
      </w:r>
    </w:p>
    <w:p>
      <w:pPr>
        <w:pStyle w:val="Style28"/>
        <w:widowControl w:val="0"/>
        <w:keepNext w:val="0"/>
        <w:keepLines w:val="0"/>
        <w:shd w:val="clear" w:color="auto" w:fill="auto"/>
        <w:bidi w:val="0"/>
        <w:jc w:val="both"/>
        <w:spacing w:before="0" w:after="0" w:line="377" w:lineRule="exact"/>
        <w:ind w:left="20" w:right="20" w:firstLine="700"/>
      </w:pPr>
      <w:r>
        <w:rPr>
          <w:lang w:val="ru-RU" w:eastAsia="ru-RU" w:bidi="ru-RU"/>
          <w:w w:val="100"/>
          <w:spacing w:val="0"/>
          <w:color w:val="000000"/>
          <w:position w:val="0"/>
        </w:rPr>
        <w:t>Пояснения представителя Заказчика в ходе рассмотрения настоящей жалобы и представленные сторонами документы подтверждают следующие обстоятельства.</w:t>
      </w:r>
    </w:p>
    <w:p>
      <w:pPr>
        <w:pStyle w:val="Style28"/>
        <w:numPr>
          <w:ilvl w:val="0"/>
          <w:numId w:val="3"/>
        </w:numPr>
        <w:widowControl w:val="0"/>
        <w:keepNext w:val="0"/>
        <w:keepLines w:val="0"/>
        <w:shd w:val="clear" w:color="auto" w:fill="auto"/>
        <w:bidi w:val="0"/>
        <w:jc w:val="both"/>
        <w:spacing w:before="0" w:after="0" w:line="362" w:lineRule="exact"/>
        <w:ind w:left="20" w:right="0" w:firstLine="700"/>
      </w:pPr>
      <w:r>
        <w:rPr>
          <w:lang w:val="ru-RU" w:eastAsia="ru-RU" w:bidi="ru-RU"/>
          <w:w w:val="100"/>
          <w:spacing w:val="0"/>
          <w:color w:val="000000"/>
          <w:position w:val="0"/>
        </w:rPr>
        <w:t xml:space="preserve"> По первому доводу.</w:t>
      </w:r>
    </w:p>
    <w:p>
      <w:pPr>
        <w:pStyle w:val="Style28"/>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8"/>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Комиссией Управления установлено, что Заказчик одновременно с обжалуемым Аукционом действительно проводит еще один аукцион с идентичным объектом закупки, что не запрещено Законом о контрактной системе и фактически способствует увеличению количества потенциальных участников конкурентной процедуры. Например, размеры обеспечения заявки и контракта значительно меньше, по каждому из аукционов (до 3 млн рублей), что фактически позволяет большему количеству субъектов хозяйствования принять участие в процедуре Аукциона, нежели чем, в случае проведения Аукциона на большую сумму.</w:t>
      </w:r>
    </w:p>
    <w:p>
      <w:pPr>
        <w:pStyle w:val="Style28"/>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Таким образом, Комиссия Управления приходит к выводу, что Заказчик правомерно проводит несколько Аукционов на один и тот же объект закупки.</w:t>
      </w:r>
    </w:p>
    <w:p>
      <w:pPr>
        <w:pStyle w:val="Style28"/>
        <w:widowControl w:val="0"/>
        <w:keepNext w:val="0"/>
        <w:keepLines w:val="0"/>
        <w:shd w:val="clear" w:color="auto" w:fill="auto"/>
        <w:bidi w:val="0"/>
        <w:jc w:val="both"/>
        <w:spacing w:before="0" w:after="0" w:line="362" w:lineRule="exact"/>
        <w:ind w:left="20" w:right="0" w:firstLine="700"/>
      </w:pPr>
      <w:r>
        <w:rPr>
          <w:lang w:val="ru-RU" w:eastAsia="ru-RU" w:bidi="ru-RU"/>
          <w:w w:val="100"/>
          <w:spacing w:val="0"/>
          <w:color w:val="000000"/>
          <w:position w:val="0"/>
        </w:rPr>
        <w:t>Довод Заявителя не нашел своего подтверждения.</w:t>
      </w:r>
    </w:p>
    <w:p>
      <w:pPr>
        <w:pStyle w:val="Style28"/>
        <w:numPr>
          <w:ilvl w:val="0"/>
          <w:numId w:val="3"/>
        </w:numPr>
        <w:widowControl w:val="0"/>
        <w:keepNext w:val="0"/>
        <w:keepLines w:val="0"/>
        <w:shd w:val="clear" w:color="auto" w:fill="auto"/>
        <w:bidi w:val="0"/>
        <w:jc w:val="both"/>
        <w:spacing w:before="0" w:after="0" w:line="362" w:lineRule="exact"/>
        <w:ind w:left="20" w:right="0" w:firstLine="700"/>
      </w:pPr>
      <w:r>
        <w:rPr>
          <w:lang w:val="ru-RU" w:eastAsia="ru-RU" w:bidi="ru-RU"/>
          <w:w w:val="100"/>
          <w:spacing w:val="0"/>
          <w:color w:val="000000"/>
          <w:position w:val="0"/>
        </w:rPr>
        <w:t xml:space="preserve"> По второму доводу.</w:t>
      </w:r>
    </w:p>
    <w:p>
      <w:pPr>
        <w:pStyle w:val="Style28"/>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Комиссией Управления установлено, что 24 апреля 2017 года Заказчиком внесены изменения в аукционную документацию и из описания объекта закупки приведенного в техническом задании исключено требование к характеристикам закупаемого товара. Так, Заказчик исключил из описания объекта закупки такую характеристику товара как наличие установленного программного обеспечения.</w:t>
      </w:r>
    </w:p>
    <w:p>
      <w:pPr>
        <w:pStyle w:val="Style28"/>
        <w:widowControl w:val="0"/>
        <w:keepNext w:val="0"/>
        <w:keepLines w:val="0"/>
        <w:shd w:val="clear" w:color="auto" w:fill="auto"/>
        <w:bidi w:val="0"/>
        <w:jc w:val="both"/>
        <w:spacing w:before="0" w:after="0" w:line="362" w:lineRule="exact"/>
        <w:ind w:left="20" w:right="20" w:firstLine="520"/>
      </w:pPr>
      <w:r>
        <w:rPr>
          <w:lang w:val="ru-RU" w:eastAsia="ru-RU" w:bidi="ru-RU"/>
          <w:w w:val="100"/>
          <w:spacing w:val="0"/>
          <w:color w:val="000000"/>
          <w:position w:val="0"/>
        </w:rPr>
        <w:t>Согласно части 6 статьи 65 Закона о контрактной системе,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при этом изменение объекта закупки и увеличение размера обеспечения данных заявок не допускаются.</w:t>
      </w:r>
    </w:p>
    <w:p>
      <w:pPr>
        <w:pStyle w:val="Style28"/>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Комиссией Управления установлено, что предметом Аукциона, является поставка интерактивного оборудования, при этом внесенными изменениями Заказчик не изменил объект закупки, так как интерактивное оборудование по- прежнему является объектом закупки.</w:t>
      </w:r>
    </w:p>
    <w:p>
      <w:pPr>
        <w:pStyle w:val="Style28"/>
        <w:widowControl w:val="0"/>
        <w:keepNext w:val="0"/>
        <w:keepLines w:val="0"/>
        <w:shd w:val="clear" w:color="auto" w:fill="auto"/>
        <w:bidi w:val="0"/>
        <w:jc w:val="both"/>
        <w:spacing w:before="0" w:after="0" w:line="362" w:lineRule="exact"/>
        <w:ind w:left="20" w:right="20" w:firstLine="700"/>
      </w:pPr>
      <w:r>
        <w:rPr>
          <w:lang w:val="ru-RU" w:eastAsia="ru-RU" w:bidi="ru-RU"/>
          <w:w w:val="100"/>
          <w:spacing w:val="0"/>
          <w:color w:val="000000"/>
          <w:position w:val="0"/>
        </w:rPr>
        <w:t>Дополнительно представитель Заказчика пояснил, что при внесении изменений в техническое задание, дополнительно были собраны новые коммерческие предложения, с целью проверки расчета начальной максимальной цены контракта. Полученные коммерческие предложения, по мнению Заказчика, подтвердили неизменность суммы начальной максимальной цены контракта.</w:t>
      </w:r>
    </w:p>
    <w:p>
      <w:pPr>
        <w:pStyle w:val="Style28"/>
        <w:widowControl w:val="0"/>
        <w:keepNext w:val="0"/>
        <w:keepLines w:val="0"/>
        <w:shd w:val="clear" w:color="auto" w:fill="auto"/>
        <w:bidi w:val="0"/>
        <w:jc w:val="both"/>
        <w:spacing w:before="0" w:after="0" w:line="362" w:lineRule="exact"/>
        <w:ind w:left="20" w:right="20" w:firstLine="520"/>
      </w:pPr>
      <w:r>
        <w:rPr>
          <w:lang w:val="ru-RU" w:eastAsia="ru-RU" w:bidi="ru-RU"/>
          <w:w w:val="100"/>
          <w:spacing w:val="0"/>
          <w:color w:val="000000"/>
          <w:position w:val="0"/>
        </w:rPr>
        <w:t>Комиссия Управления приходит к выводу о том, что изменение описания объекта закупки и проведение сбора новых коммерческих предложений по цене Заказчик производил в соответствии с требованиями Закона о контрактной системе в пределах полномочий определенных статьей 22, частью 6 статьи 65 Закона о контрактной системе, то есть правомерно внес изменения в техническое задание, без изменения объекта закупки.</w:t>
      </w:r>
    </w:p>
    <w:p>
      <w:pPr>
        <w:pStyle w:val="Style28"/>
        <w:widowControl w:val="0"/>
        <w:keepNext w:val="0"/>
        <w:keepLines w:val="0"/>
        <w:shd w:val="clear" w:color="auto" w:fill="auto"/>
        <w:bidi w:val="0"/>
        <w:jc w:val="both"/>
        <w:spacing w:before="0" w:after="0" w:line="362" w:lineRule="exact"/>
        <w:ind w:left="20" w:right="20" w:firstLine="520"/>
      </w:pPr>
      <w:r>
        <w:rPr>
          <w:lang w:val="ru-RU" w:eastAsia="ru-RU" w:bidi="ru-RU"/>
          <w:w w:val="100"/>
          <w:spacing w:val="0"/>
          <w:color w:val="000000"/>
          <w:position w:val="0"/>
        </w:rPr>
        <w:t>Аналогичная позиция нашла свое отражение в постановлении Девятого арбитражного апелляционного суда (дело №А40-244495/15).</w:t>
      </w:r>
    </w:p>
    <w:p>
      <w:pPr>
        <w:pStyle w:val="Style28"/>
        <w:widowControl w:val="0"/>
        <w:keepNext w:val="0"/>
        <w:keepLines w:val="0"/>
        <w:shd w:val="clear" w:color="auto" w:fill="auto"/>
        <w:bidi w:val="0"/>
        <w:jc w:val="both"/>
        <w:spacing w:before="0" w:after="0" w:line="362" w:lineRule="exact"/>
        <w:ind w:left="20" w:right="20" w:firstLine="520"/>
      </w:pPr>
      <w:r>
        <w:rPr>
          <w:lang w:val="ru-RU" w:eastAsia="ru-RU" w:bidi="ru-RU"/>
          <w:w w:val="100"/>
          <w:spacing w:val="0"/>
          <w:color w:val="000000"/>
          <w:position w:val="0"/>
        </w:rPr>
        <w:t>В связи с вышеизложенным Комиссия Управления приходит к выводу о том, что довод Заявителя не нашел своего подтверждения.</w:t>
      </w:r>
    </w:p>
    <w:p>
      <w:pPr>
        <w:pStyle w:val="Style28"/>
        <w:widowControl w:val="0"/>
        <w:keepNext w:val="0"/>
        <w:keepLines w:val="0"/>
        <w:shd w:val="clear" w:color="auto" w:fill="auto"/>
        <w:bidi w:val="0"/>
        <w:jc w:val="both"/>
        <w:spacing w:before="0" w:after="0" w:line="362" w:lineRule="exact"/>
        <w:ind w:left="20" w:right="20" w:firstLine="520"/>
      </w:pPr>
      <w:r>
        <w:rPr>
          <w:lang w:val="ru-RU" w:eastAsia="ru-RU" w:bidi="ru-RU"/>
          <w:w w:val="100"/>
          <w:spacing w:val="0"/>
          <w:color w:val="000000"/>
          <w:position w:val="0"/>
        </w:rPr>
        <w:t>В то же время Комиссия Управления полагает, что в связи с тем, что при изменении описания объекта закупки НМЦК осталась неизменной Заказчиком могли быть допущены нарушения при обосновании НМЦК, контроль за которым в соответствии с пунктом 3 части 8 статьи 99 Закона о контрактной системе возложен на органы внутреннего государственного (муниципального) финансового контроля.</w:t>
      </w:r>
    </w:p>
    <w:p>
      <w:pPr>
        <w:pStyle w:val="Style28"/>
        <w:tabs>
          <w:tab w:leader="none" w:pos="4893" w:val="left"/>
        </w:tabs>
        <w:widowControl w:val="0"/>
        <w:keepNext w:val="0"/>
        <w:keepLines w:val="0"/>
        <w:shd w:val="clear" w:color="auto" w:fill="auto"/>
        <w:bidi w:val="0"/>
        <w:jc w:val="both"/>
        <w:spacing w:before="0" w:after="0" w:line="362" w:lineRule="exact"/>
        <w:ind w:left="20" w:right="0" w:firstLine="520"/>
      </w:pPr>
      <w:r>
        <w:rPr>
          <w:lang w:val="ru-RU" w:eastAsia="ru-RU" w:bidi="ru-RU"/>
          <w:w w:val="100"/>
          <w:spacing w:val="0"/>
          <w:color w:val="000000"/>
          <w:position w:val="0"/>
        </w:rPr>
        <w:t>Руководствуясь статьями 99,</w:t>
        <w:tab/>
        <w:t>106 Закона о контрактной системе,</w:t>
      </w:r>
    </w:p>
    <w:p>
      <w:pPr>
        <w:pStyle w:val="Style28"/>
        <w:widowControl w:val="0"/>
        <w:keepNext w:val="0"/>
        <w:keepLines w:val="0"/>
        <w:shd w:val="clear" w:color="auto" w:fill="auto"/>
        <w:bidi w:val="0"/>
        <w:jc w:val="both"/>
        <w:spacing w:before="0" w:after="142" w:line="362" w:lineRule="exact"/>
        <w:ind w:left="20" w:right="0" w:firstLine="0"/>
      </w:pPr>
      <w:r>
        <w:rPr>
          <w:lang w:val="ru-RU" w:eastAsia="ru-RU" w:bidi="ru-RU"/>
          <w:w w:val="100"/>
          <w:spacing w:val="0"/>
          <w:color w:val="000000"/>
          <w:position w:val="0"/>
        </w:rPr>
        <w:t>Административным регламентом, Комиссия Управления,</w:t>
      </w:r>
    </w:p>
    <w:p>
      <w:pPr>
        <w:pStyle w:val="Style33"/>
        <w:widowControl w:val="0"/>
        <w:keepNext/>
        <w:keepLines/>
        <w:shd w:val="clear" w:color="auto" w:fill="auto"/>
        <w:bidi w:val="0"/>
        <w:jc w:val="left"/>
        <w:spacing w:before="0" w:after="87" w:line="260" w:lineRule="exact"/>
        <w:ind w:left="4560" w:right="0" w:firstLine="0"/>
      </w:pPr>
      <w:bookmarkStart w:id="2" w:name="bookmark2"/>
      <w:r>
        <w:rPr>
          <w:rStyle w:val="CharStyle35"/>
          <w:b/>
          <w:bCs/>
        </w:rPr>
        <w:t>РЕШИЛА:</w:t>
      </w:r>
      <w:bookmarkEnd w:id="2"/>
    </w:p>
    <w:p>
      <w:pPr>
        <w:pStyle w:val="Style28"/>
        <w:numPr>
          <w:ilvl w:val="0"/>
          <w:numId w:val="5"/>
        </w:numPr>
        <w:tabs>
          <w:tab w:leader="none" w:pos="1042" w:val="left"/>
        </w:tabs>
        <w:widowControl w:val="0"/>
        <w:keepNext w:val="0"/>
        <w:keepLines w:val="0"/>
        <w:shd w:val="clear" w:color="auto" w:fill="auto"/>
        <w:bidi w:val="0"/>
        <w:jc w:val="both"/>
        <w:spacing w:before="0" w:after="0" w:line="377" w:lineRule="exact"/>
        <w:ind w:left="20" w:right="20" w:firstLine="700"/>
      </w:pPr>
      <w:r>
        <w:rPr>
          <w:lang w:val="ru-RU" w:eastAsia="ru-RU" w:bidi="ru-RU"/>
          <w:w w:val="100"/>
          <w:spacing w:val="0"/>
          <w:color w:val="000000"/>
          <w:position w:val="0"/>
        </w:rPr>
        <w:t>Признать жалобу Автономной некоммерческой организации содействия юридическому просвещению «Центр юридического мониторинга» на действия Государственного бюджетного образовательного учреждения города Севастополя «Образовательный комплекс «Бухта Казачья» при проведении электронного аукциона на поставку интерактивного оборудования, извещение № 0374500000417000002, необоснованной.</w:t>
      </w:r>
    </w:p>
    <w:p>
      <w:pPr>
        <w:pStyle w:val="Style28"/>
        <w:numPr>
          <w:ilvl w:val="0"/>
          <w:numId w:val="5"/>
        </w:numPr>
        <w:widowControl w:val="0"/>
        <w:keepNext w:val="0"/>
        <w:keepLines w:val="0"/>
        <w:shd w:val="clear" w:color="auto" w:fill="auto"/>
        <w:bidi w:val="0"/>
        <w:jc w:val="both"/>
        <w:spacing w:before="0" w:after="0" w:line="381" w:lineRule="exact"/>
        <w:ind w:left="20" w:right="20" w:firstLine="70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установленные уведомлением Крымского У ФАС России о принятии жалобы к рассмотрению от 28 апреля 2017 года №8/1849с.</w:t>
      </w:r>
    </w:p>
    <w:p>
      <w:pPr>
        <w:pStyle w:val="Style28"/>
        <w:numPr>
          <w:ilvl w:val="0"/>
          <w:numId w:val="5"/>
        </w:numPr>
        <w:widowControl w:val="0"/>
        <w:keepNext w:val="0"/>
        <w:keepLines w:val="0"/>
        <w:shd w:val="clear" w:color="auto" w:fill="auto"/>
        <w:bidi w:val="0"/>
        <w:jc w:val="both"/>
        <w:spacing w:before="0" w:after="357" w:line="381" w:lineRule="exact"/>
        <w:ind w:left="20" w:right="20" w:firstLine="700"/>
      </w:pPr>
      <w:r>
        <w:rPr>
          <w:lang w:val="ru-RU" w:eastAsia="ru-RU" w:bidi="ru-RU"/>
          <w:w w:val="100"/>
          <w:spacing w:val="0"/>
          <w:color w:val="000000"/>
          <w:position w:val="0"/>
        </w:rPr>
        <w:t xml:space="preserve"> Материалы дела передать в органы внутреннего государственного финансового контроля для проведения проверки по факту обоснования начальной максимальной цены контракта в пределах полномочий предусмотренных пунктом 3 части 8 статьи 99 Закона о контрактной системе.</w:t>
      </w:r>
    </w:p>
    <w:p>
      <w:pPr>
        <w:pStyle w:val="Style19"/>
        <w:widowControl w:val="0"/>
        <w:keepNext w:val="0"/>
        <w:keepLines w:val="0"/>
        <w:shd w:val="clear" w:color="auto" w:fill="auto"/>
        <w:bidi w:val="0"/>
        <w:spacing w:before="0" w:after="0" w:line="310" w:lineRule="exact"/>
        <w:ind w:left="20" w:right="20" w:firstLine="70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9"/>
        <w:widowControl w:val="0"/>
        <w:keepNext w:val="0"/>
        <w:keepLines w:val="0"/>
        <w:shd w:val="clear" w:color="auto" w:fill="auto"/>
        <w:bidi w:val="0"/>
        <w:spacing w:before="0" w:after="0" w:line="310" w:lineRule="exact"/>
        <w:ind w:left="20" w:right="20" w:firstLine="70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pStyle w:val="Style19"/>
        <w:widowControl w:val="0"/>
        <w:keepNext w:val="0"/>
        <w:keepLines w:val="0"/>
        <w:shd w:val="clear" w:color="auto" w:fill="auto"/>
        <w:bidi w:val="0"/>
        <w:spacing w:before="0" w:after="58" w:line="310" w:lineRule="exact"/>
        <w:ind w:left="20" w:right="20" w:firstLine="700"/>
      </w:pPr>
      <w:r>
        <w:rPr>
          <w:lang w:val="ru-RU" w:eastAsia="ru-RU" w:bidi="ru-RU"/>
          <w:w w:val="100"/>
          <w:spacing w:val="0"/>
          <w:color w:val="000000"/>
          <w:position w:val="0"/>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sectPr>
      <w:type w:val="continuous"/>
      <w:pgSz w:w="11906" w:h="16838"/>
      <w:pgMar w:top="1524" w:left="672" w:right="672" w:bottom="995" w:header="0" w:footer="3" w:gutter="434"/>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val="0"/>
      <w:bCs w:val="0"/>
      <w:i w:val="0"/>
      <w:iCs w:val="0"/>
      <w:u w:val="none"/>
      <w:strike w:val="0"/>
      <w:smallCaps w:val="0"/>
      <w:sz w:val="21"/>
      <w:szCs w:val="21"/>
      <w:rFonts w:ascii="Lucida Sans Unicode" w:eastAsia="Lucida Sans Unicode" w:hAnsi="Lucida Sans Unicode" w:cs="Lucida Sans Unicode"/>
      <w:spacing w:val="-42"/>
    </w:rPr>
  </w:style>
  <w:style w:type="character" w:customStyle="1" w:styleId="CharStyle5">
    <w:name w:val="Основной текст (3) Exact"/>
    <w:basedOn w:val="CharStyle4"/>
    <w:rPr>
      <w:lang w:val="ru-RU" w:eastAsia="ru-RU" w:bidi="ru-RU"/>
      <w:w w:val="100"/>
      <w:color w:val="000000"/>
      <w:position w:val="0"/>
    </w:rPr>
  </w:style>
  <w:style w:type="character" w:customStyle="1" w:styleId="CharStyle7">
    <w:name w:val="Основной текст (2)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
    <w:basedOn w:val="CharStyle7"/>
    <w:rPr>
      <w:lang w:val="ru-RU" w:eastAsia="ru-RU" w:bidi="ru-RU"/>
      <w:u w:val="single"/>
      <w:w w:val="100"/>
      <w:spacing w:val="0"/>
      <w:color w:val="000000"/>
      <w:position w:val="0"/>
    </w:rPr>
  </w:style>
  <w:style w:type="character" w:customStyle="1" w:styleId="CharStyle10">
    <w:name w:val="Основной текст (4)_"/>
    <w:basedOn w:val="DefaultParagraphFont"/>
    <w:link w:val="Style9"/>
    <w:rPr>
      <w:b/>
      <w:bCs/>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 (5)_"/>
    <w:basedOn w:val="DefaultParagraphFont"/>
    <w:link w:val="Style12"/>
    <w:rPr>
      <w:b/>
      <w:bCs/>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5)"/>
    <w:basedOn w:val="CharStyle13"/>
    <w:rPr>
      <w:lang w:val="ru-RU" w:eastAsia="ru-RU" w:bidi="ru-RU"/>
      <w:w w:val="100"/>
      <w:spacing w:val="0"/>
      <w:color w:val="000000"/>
      <w:position w:val="0"/>
    </w:rPr>
  </w:style>
  <w:style w:type="character" w:customStyle="1" w:styleId="CharStyle15">
    <w:name w:val="Основной текст (5)"/>
    <w:basedOn w:val="CharStyle13"/>
    <w:rPr>
      <w:lang w:val="en-US" w:eastAsia="en-US" w:bidi="en-US"/>
      <w:u w:val="single"/>
      <w:w w:val="100"/>
      <w:spacing w:val="0"/>
      <w:color w:val="000000"/>
      <w:position w:val="0"/>
    </w:rPr>
  </w:style>
  <w:style w:type="character" w:customStyle="1" w:styleId="CharStyle17">
    <w:name w:val="Заголовок №2_"/>
    <w:basedOn w:val="DefaultParagraphFont"/>
    <w:link w:val="Style16"/>
    <w:rPr>
      <w:b w:val="0"/>
      <w:bCs w:val="0"/>
      <w:i/>
      <w:iCs/>
      <w:u w:val="none"/>
      <w:strike w:val="0"/>
      <w:smallCaps w:val="0"/>
      <w:sz w:val="36"/>
      <w:szCs w:val="36"/>
      <w:rFonts w:ascii="Calibri" w:eastAsia="Calibri" w:hAnsi="Calibri" w:cs="Calibri"/>
      <w:spacing w:val="-20"/>
    </w:rPr>
  </w:style>
  <w:style w:type="character" w:customStyle="1" w:styleId="CharStyle18">
    <w:name w:val="Заголовок №2"/>
    <w:basedOn w:val="CharStyle17"/>
    <w:rPr>
      <w:lang w:val="ru-RU" w:eastAsia="ru-RU" w:bidi="ru-RU"/>
      <w:u w:val="single"/>
      <w:w w:val="100"/>
      <w:color w:val="000000"/>
      <w:position w:val="0"/>
    </w:rPr>
  </w:style>
  <w:style w:type="character" w:customStyle="1" w:styleId="CharStyle20">
    <w:name w:val="Основной текст (6)_"/>
    <w:basedOn w:val="DefaultParagraphFont"/>
    <w:link w:val="Style19"/>
    <w:rPr>
      <w:b w:val="0"/>
      <w:bCs w:val="0"/>
      <w:i w:val="0"/>
      <w:iCs w:val="0"/>
      <w:u w:val="none"/>
      <w:strike w:val="0"/>
      <w:smallCaps w:val="0"/>
      <w:sz w:val="22"/>
      <w:szCs w:val="22"/>
      <w:rFonts w:ascii="Times New Roman" w:eastAsia="Times New Roman" w:hAnsi="Times New Roman" w:cs="Times New Roman"/>
    </w:rPr>
  </w:style>
  <w:style w:type="character" w:customStyle="1" w:styleId="CharStyle21">
    <w:name w:val="Основной текст (6)"/>
    <w:basedOn w:val="CharStyle20"/>
    <w:rPr>
      <w:lang w:val="ru-RU" w:eastAsia="ru-RU" w:bidi="ru-RU"/>
      <w:w w:val="100"/>
      <w:spacing w:val="0"/>
      <w:color w:val="000000"/>
      <w:position w:val="0"/>
    </w:rPr>
  </w:style>
  <w:style w:type="character" w:customStyle="1" w:styleId="CharStyle23">
    <w:name w:val="Основной текст (7)_"/>
    <w:basedOn w:val="DefaultParagraphFont"/>
    <w:link w:val="Style22"/>
    <w:rPr>
      <w:b/>
      <w:bCs/>
      <w:i/>
      <w:iCs/>
      <w:u w:val="none"/>
      <w:strike w:val="0"/>
      <w:smallCaps w:val="0"/>
      <w:sz w:val="14"/>
      <w:szCs w:val="14"/>
      <w:rFonts w:ascii="Times New Roman" w:eastAsia="Times New Roman" w:hAnsi="Times New Roman" w:cs="Times New Roman"/>
    </w:rPr>
  </w:style>
  <w:style w:type="character" w:customStyle="1" w:styleId="CharStyle24">
    <w:name w:val="Основной текст (7)"/>
    <w:basedOn w:val="CharStyle23"/>
    <w:rPr>
      <w:lang w:val="ru-RU" w:eastAsia="ru-RU" w:bidi="ru-RU"/>
      <w:w w:val="100"/>
      <w:spacing w:val="0"/>
      <w:color w:val="000000"/>
      <w:position w:val="0"/>
    </w:rPr>
  </w:style>
  <w:style w:type="character" w:customStyle="1" w:styleId="CharStyle25">
    <w:name w:val="Основной текст (7) + 11 pt,Не полужирный,Не курсив"/>
    <w:basedOn w:val="CharStyle23"/>
    <w:rPr>
      <w:lang w:val="ru-RU" w:eastAsia="ru-RU" w:bidi="ru-RU"/>
      <w:b/>
      <w:bCs/>
      <w:i/>
      <w:iCs/>
      <w:sz w:val="22"/>
      <w:szCs w:val="22"/>
      <w:w w:val="100"/>
      <w:spacing w:val="0"/>
      <w:color w:val="000000"/>
      <w:position w:val="0"/>
    </w:rPr>
  </w:style>
  <w:style w:type="character" w:customStyle="1" w:styleId="CharStyle26">
    <w:name w:val="Основной текст (2) + Не полужирный"/>
    <w:basedOn w:val="CharStyle7"/>
    <w:rPr>
      <w:lang w:val="ru-RU" w:eastAsia="ru-RU" w:bidi="ru-RU"/>
      <w:b/>
      <w:bCs/>
      <w:w w:val="100"/>
      <w:spacing w:val="0"/>
      <w:color w:val="000000"/>
      <w:position w:val="0"/>
    </w:rPr>
  </w:style>
  <w:style w:type="character" w:customStyle="1" w:styleId="CharStyle27">
    <w:name w:val="Основной текст (2) + Не полужирный"/>
    <w:basedOn w:val="CharStyle7"/>
    <w:rPr>
      <w:lang w:val="en-US" w:eastAsia="en-US" w:bidi="en-US"/>
      <w:b/>
      <w:bCs/>
      <w:u w:val="single"/>
      <w:w w:val="100"/>
      <w:spacing w:val="0"/>
      <w:color w:val="000000"/>
      <w:position w:val="0"/>
    </w:rPr>
  </w:style>
  <w:style w:type="character" w:customStyle="1" w:styleId="CharStyle29">
    <w:name w:val="Основной текст_"/>
    <w:basedOn w:val="DefaultParagraphFont"/>
    <w:link w:val="Style28"/>
    <w:rPr>
      <w:b w:val="0"/>
      <w:bCs w:val="0"/>
      <w:i w:val="0"/>
      <w:iCs w:val="0"/>
      <w:u w:val="none"/>
      <w:strike w:val="0"/>
      <w:smallCaps w:val="0"/>
      <w:sz w:val="26"/>
      <w:szCs w:val="26"/>
      <w:rFonts w:ascii="Times New Roman" w:eastAsia="Times New Roman" w:hAnsi="Times New Roman" w:cs="Times New Roman"/>
    </w:rPr>
  </w:style>
  <w:style w:type="character" w:customStyle="1" w:styleId="CharStyle30">
    <w:name w:val="Основной текст"/>
    <w:basedOn w:val="CharStyle29"/>
    <w:rPr>
      <w:lang w:val="en-US" w:eastAsia="en-US" w:bidi="en-US"/>
      <w:u w:val="single"/>
      <w:w w:val="100"/>
      <w:spacing w:val="0"/>
      <w:color w:val="000000"/>
      <w:position w:val="0"/>
    </w:rPr>
  </w:style>
  <w:style w:type="character" w:customStyle="1" w:styleId="CharStyle32">
    <w:name w:val="Заголовок №1_"/>
    <w:basedOn w:val="DefaultParagraphFont"/>
    <w:link w:val="Style31"/>
    <w:rPr>
      <w:b w:val="0"/>
      <w:bCs w:val="0"/>
      <w:i w:val="0"/>
      <w:iCs w:val="0"/>
      <w:u w:val="none"/>
      <w:strike w:val="0"/>
      <w:smallCaps w:val="0"/>
      <w:sz w:val="36"/>
      <w:szCs w:val="36"/>
      <w:rFonts w:ascii="Times New Roman" w:eastAsia="Times New Roman" w:hAnsi="Times New Roman" w:cs="Times New Roman"/>
      <w:spacing w:val="60"/>
    </w:rPr>
  </w:style>
  <w:style w:type="character" w:customStyle="1" w:styleId="CharStyle34">
    <w:name w:val="Заголовок №3_"/>
    <w:basedOn w:val="DefaultParagraphFont"/>
    <w:link w:val="Style33"/>
    <w:rPr>
      <w:b/>
      <w:bCs/>
      <w:i w:val="0"/>
      <w:iCs w:val="0"/>
      <w:u w:val="none"/>
      <w:strike w:val="0"/>
      <w:smallCaps w:val="0"/>
      <w:sz w:val="26"/>
      <w:szCs w:val="26"/>
      <w:rFonts w:ascii="Times New Roman" w:eastAsia="Times New Roman" w:hAnsi="Times New Roman" w:cs="Times New Roman"/>
    </w:rPr>
  </w:style>
  <w:style w:type="character" w:customStyle="1" w:styleId="CharStyle35">
    <w:name w:val="Заголовок №3 + Интервал 3 pt"/>
    <w:basedOn w:val="CharStyle34"/>
    <w:rPr>
      <w:lang w:val="ru-RU" w:eastAsia="ru-RU" w:bidi="ru-RU"/>
      <w:w w:val="100"/>
      <w:spacing w:val="60"/>
      <w:color w:val="000000"/>
      <w:position w:val="0"/>
    </w:rPr>
  </w:style>
  <w:style w:type="paragraph" w:customStyle="1" w:styleId="Style3">
    <w:name w:val="Основной текст (3)"/>
    <w:basedOn w:val="Normal"/>
    <w:link w:val="CharStyle4"/>
    <w:pPr>
      <w:widowControl w:val="0"/>
      <w:shd w:val="clear" w:color="auto" w:fill="FFFFFF"/>
      <w:spacing w:line="0" w:lineRule="exact"/>
    </w:pPr>
    <w:rPr>
      <w:b w:val="0"/>
      <w:bCs w:val="0"/>
      <w:i w:val="0"/>
      <w:iCs w:val="0"/>
      <w:u w:val="none"/>
      <w:strike w:val="0"/>
      <w:smallCaps w:val="0"/>
      <w:sz w:val="21"/>
      <w:szCs w:val="21"/>
      <w:rFonts w:ascii="Lucida Sans Unicode" w:eastAsia="Lucida Sans Unicode" w:hAnsi="Lucida Sans Unicode" w:cs="Lucida Sans Unicode"/>
      <w:spacing w:val="-42"/>
    </w:rPr>
  </w:style>
  <w:style w:type="paragraph" w:customStyle="1" w:styleId="Style6">
    <w:name w:val="Основной текст (2)"/>
    <w:basedOn w:val="Normal"/>
    <w:link w:val="CharStyle7"/>
    <w:pPr>
      <w:widowControl w:val="0"/>
      <w:shd w:val="clear" w:color="auto" w:fill="FFFFFF"/>
      <w:spacing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after="60" w:line="272" w:lineRule="exact"/>
    </w:pPr>
    <w:rPr>
      <w:b/>
      <w:bCs/>
      <w:i w:val="0"/>
      <w:iCs w:val="0"/>
      <w:u w:val="none"/>
      <w:strike w:val="0"/>
      <w:smallCaps w:val="0"/>
      <w:sz w:val="22"/>
      <w:szCs w:val="22"/>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before="60" w:after="240" w:line="224" w:lineRule="exact"/>
    </w:pPr>
    <w:rPr>
      <w:b/>
      <w:bCs/>
      <w:i w:val="0"/>
      <w:iCs w:val="0"/>
      <w:u w:val="none"/>
      <w:strike w:val="0"/>
      <w:smallCaps w:val="0"/>
      <w:sz w:val="17"/>
      <w:szCs w:val="17"/>
      <w:rFonts w:ascii="Times New Roman" w:eastAsia="Times New Roman" w:hAnsi="Times New Roman" w:cs="Times New Roman"/>
    </w:rPr>
  </w:style>
  <w:style w:type="paragraph" w:customStyle="1" w:styleId="Style16">
    <w:name w:val="Заголовок №2"/>
    <w:basedOn w:val="Normal"/>
    <w:link w:val="CharStyle17"/>
    <w:pPr>
      <w:widowControl w:val="0"/>
      <w:shd w:val="clear" w:color="auto" w:fill="FFFFFF"/>
      <w:outlineLvl w:val="1"/>
      <w:spacing w:before="240" w:after="300" w:line="0" w:lineRule="exact"/>
    </w:pPr>
    <w:rPr>
      <w:b w:val="0"/>
      <w:bCs w:val="0"/>
      <w:i/>
      <w:iCs/>
      <w:u w:val="none"/>
      <w:strike w:val="0"/>
      <w:smallCaps w:val="0"/>
      <w:sz w:val="36"/>
      <w:szCs w:val="36"/>
      <w:rFonts w:ascii="Calibri" w:eastAsia="Calibri" w:hAnsi="Calibri" w:cs="Calibri"/>
      <w:spacing w:val="-20"/>
    </w:rPr>
  </w:style>
  <w:style w:type="paragraph" w:customStyle="1" w:styleId="Style19">
    <w:name w:val="Основной текст (6)"/>
    <w:basedOn w:val="Normal"/>
    <w:link w:val="CharStyle20"/>
    <w:pPr>
      <w:widowControl w:val="0"/>
      <w:shd w:val="clear" w:color="auto" w:fill="FFFFFF"/>
      <w:jc w:val="both"/>
      <w:spacing w:before="300" w:after="30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2">
    <w:name w:val="Основной текст (7)"/>
    <w:basedOn w:val="Normal"/>
    <w:link w:val="CharStyle23"/>
    <w:pPr>
      <w:widowControl w:val="0"/>
      <w:shd w:val="clear" w:color="auto" w:fill="FFFFFF"/>
      <w:jc w:val="both"/>
      <w:spacing w:before="300" w:line="0" w:lineRule="exact"/>
    </w:pPr>
    <w:rPr>
      <w:b/>
      <w:bCs/>
      <w:i/>
      <w:iCs/>
      <w:u w:val="none"/>
      <w:strike w:val="0"/>
      <w:smallCaps w:val="0"/>
      <w:sz w:val="14"/>
      <w:szCs w:val="14"/>
      <w:rFonts w:ascii="Times New Roman" w:eastAsia="Times New Roman" w:hAnsi="Times New Roman" w:cs="Times New Roman"/>
    </w:rPr>
  </w:style>
  <w:style w:type="paragraph" w:customStyle="1" w:styleId="Style28">
    <w:name w:val="Основной текст"/>
    <w:basedOn w:val="Normal"/>
    <w:link w:val="CharStyle29"/>
    <w:pPr>
      <w:widowControl w:val="0"/>
      <w:shd w:val="clear" w:color="auto" w:fill="FFFFFF"/>
      <w:spacing w:after="1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31">
    <w:name w:val="Заголовок №1"/>
    <w:basedOn w:val="Normal"/>
    <w:link w:val="CharStyle32"/>
    <w:pPr>
      <w:widowControl w:val="0"/>
      <w:shd w:val="clear" w:color="auto" w:fill="FFFFFF"/>
      <w:jc w:val="right"/>
      <w:outlineLvl w:val="0"/>
      <w:spacing w:before="360" w:line="0" w:lineRule="exact"/>
    </w:pPr>
    <w:rPr>
      <w:b w:val="0"/>
      <w:bCs w:val="0"/>
      <w:i w:val="0"/>
      <w:iCs w:val="0"/>
      <w:u w:val="none"/>
      <w:strike w:val="0"/>
      <w:smallCaps w:val="0"/>
      <w:sz w:val="36"/>
      <w:szCs w:val="36"/>
      <w:rFonts w:ascii="Times New Roman" w:eastAsia="Times New Roman" w:hAnsi="Times New Roman" w:cs="Times New Roman"/>
      <w:spacing w:val="60"/>
    </w:rPr>
  </w:style>
  <w:style w:type="paragraph" w:customStyle="1" w:styleId="Style33">
    <w:name w:val="Заголовок №3"/>
    <w:basedOn w:val="Normal"/>
    <w:link w:val="CharStyle34"/>
    <w:pPr>
      <w:widowControl w:val="0"/>
      <w:shd w:val="clear" w:color="auto" w:fill="FFFFFF"/>
      <w:outlineLvl w:val="2"/>
      <w:spacing w:before="60" w:after="24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