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926" w:h="2861" w:wrap="around" w:vAnchor="text" w:hAnchor="margin" w:x="-90" w:y="723"/>
        <w:widowControl w:val="0"/>
        <w:keepNext w:val="0"/>
        <w:keepLines w:val="0"/>
        <w:shd w:val="clear" w:color="auto" w:fill="auto"/>
        <w:bidi w:val="0"/>
        <w:spacing w:before="0" w:after="0" w:line="278" w:lineRule="exact"/>
        <w:ind w:left="4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926" w:h="2861" w:wrap="around" w:vAnchor="text" w:hAnchor="margin" w:x="-90" w:y="723"/>
        <w:widowControl w:val="0"/>
        <w:keepNext w:val="0"/>
        <w:keepLines w:val="0"/>
        <w:shd w:val="clear" w:color="auto" w:fill="auto"/>
        <w:bidi w:val="0"/>
        <w:spacing w:before="0" w:after="0"/>
        <w:ind w:left="4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framePr w:w="4926" w:h="2861" w:wrap="around" w:vAnchor="text" w:hAnchor="margin" w:x="-90" w:y="723"/>
        <w:widowControl w:val="0"/>
        <w:keepNext w:val="0"/>
        <w:keepLines w:val="0"/>
        <w:shd w:val="clear" w:color="auto" w:fill="auto"/>
        <w:bidi w:val="0"/>
        <w:jc w:val="left"/>
        <w:spacing w:before="0" w:after="0" w:line="566" w:lineRule="exact"/>
        <w:ind w:left="40" w:right="2420" w:firstLine="0"/>
      </w:pPr>
      <w:r>
        <w:rPr>
          <w:rStyle w:val="CharStyle8"/>
          <w:spacing w:val="0"/>
        </w:rPr>
        <w:t>12.05.2017 №06/4484 На № б/н, б/д</w:t>
      </w:r>
    </w:p>
    <w:p>
      <w:pPr>
        <w:pStyle w:val="Style3"/>
        <w:widowControl w:val="0"/>
        <w:keepNext w:val="0"/>
        <w:keepLines w:val="0"/>
        <w:shd w:val="clear" w:color="auto" w:fill="auto"/>
        <w:bidi w:val="0"/>
        <w:spacing w:before="64" w:after="926"/>
        <w:ind w:left="380" w:right="0" w:firstLine="0"/>
      </w:pPr>
      <w:r>
        <w:rPr>
          <w:lang w:val="ru-RU" w:eastAsia="ru-RU" w:bidi="ru-RU"/>
          <w:w w:val="100"/>
          <w:spacing w:val="0"/>
          <w:color w:val="000000"/>
          <w:position w:val="0"/>
        </w:rPr>
        <w:t>ФЕДЕРАЛЬНАЯ АНТИМОНОПОЛЬНАЯ СЛУЖБА</w:t>
      </w:r>
    </w:p>
    <w:p>
      <w:pPr>
        <w:pStyle w:val="Style7"/>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20" w:right="320" w:firstLine="0"/>
      </w:pPr>
      <w:r>
        <w:rPr>
          <w:lang w:val="ru-RU" w:eastAsia="ru-RU" w:bidi="ru-RU"/>
          <w:w w:val="100"/>
          <w:spacing w:val="0"/>
          <w:color w:val="000000"/>
          <w:position w:val="0"/>
        </w:rPr>
        <w:t>Государственное бюджетное учреждение здравоохранения Республики Крым «Евпаторийская городская детская клиническая больница»</w:t>
      </w:r>
    </w:p>
    <w:p>
      <w:pPr>
        <w:pStyle w:val="Style7"/>
        <w:widowControl w:val="0"/>
        <w:keepNext w:val="0"/>
        <w:keepLines w:val="0"/>
        <w:shd w:val="clear" w:color="auto" w:fill="auto"/>
        <w:bidi w:val="0"/>
        <w:jc w:val="left"/>
        <w:spacing w:before="0" w:after="296"/>
        <w:ind w:left="20" w:right="320" w:firstLine="0"/>
      </w:pPr>
      <w:r>
        <w:rPr>
          <w:lang w:val="ru-RU" w:eastAsia="ru-RU" w:bidi="ru-RU"/>
          <w:w w:val="100"/>
          <w:spacing w:val="0"/>
          <w:color w:val="000000"/>
          <w:position w:val="0"/>
        </w:rPr>
        <w:t>297408, Республика Крым, г. Евпатория, ул. Дмитрия Ульянова, д. 58</w:t>
      </w:r>
    </w:p>
    <w:p>
      <w:pPr>
        <w:pStyle w:val="Style7"/>
        <w:numPr>
          <w:ilvl w:val="0"/>
          <w:numId w:val="1"/>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4980" w:right="120" w:firstLine="0"/>
      </w:pPr>
      <w:r>
        <w:rPr>
          <w:lang w:val="ru-RU" w:eastAsia="ru-RU" w:bidi="ru-RU"/>
          <w:w w:val="100"/>
          <w:spacing w:val="0"/>
          <w:color w:val="000000"/>
          <w:position w:val="0"/>
        </w:rPr>
        <w:t>Общество с ограниченной ответственностью «Перспектива»</w:t>
      </w:r>
    </w:p>
    <w:p>
      <w:pPr>
        <w:pStyle w:val="Style7"/>
        <w:widowControl w:val="0"/>
        <w:keepNext w:val="0"/>
        <w:keepLines w:val="0"/>
        <w:shd w:val="clear" w:color="auto" w:fill="auto"/>
        <w:bidi w:val="0"/>
        <w:jc w:val="left"/>
        <w:spacing w:before="0" w:after="349" w:line="322" w:lineRule="exact"/>
        <w:ind w:left="4980" w:right="0" w:firstLine="0"/>
      </w:pPr>
      <w:r>
        <w:rPr>
          <w:lang w:val="ru-RU" w:eastAsia="ru-RU" w:bidi="ru-RU"/>
          <w:w w:val="100"/>
          <w:spacing w:val="0"/>
          <w:color w:val="000000"/>
          <w:position w:val="0"/>
        </w:rPr>
        <w:t>443099, г. Самара, ул. Куйбышева, д. 79, 64</w:t>
      </w:r>
    </w:p>
    <w:p>
      <w:pPr>
        <w:pStyle w:val="Style7"/>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6" w:lineRule="exact"/>
        <w:ind w:left="4980" w:right="120" w:firstLine="0"/>
      </w:pPr>
      <w:r>
        <w:rPr>
          <w:lang w:val="ru-RU" w:eastAsia="ru-RU" w:bidi="ru-RU"/>
          <w:w w:val="100"/>
          <w:spacing w:val="0"/>
          <w:color w:val="000000"/>
          <w:position w:val="0"/>
        </w:rPr>
        <w:t>ОАО «Единая Электронная Торговая Площадка»</w:t>
      </w:r>
    </w:p>
    <w:p>
      <w:pPr>
        <w:pStyle w:val="Style7"/>
        <w:widowControl w:val="0"/>
        <w:keepNext w:val="0"/>
        <w:keepLines w:val="0"/>
        <w:shd w:val="clear" w:color="auto" w:fill="auto"/>
        <w:bidi w:val="0"/>
        <w:jc w:val="left"/>
        <w:spacing w:before="0" w:after="300" w:line="322" w:lineRule="exact"/>
        <w:ind w:left="4980" w:right="120" w:firstLine="0"/>
      </w:pPr>
      <w:r>
        <w:rPr>
          <w:lang w:val="ru-RU" w:eastAsia="ru-RU" w:bidi="ru-RU"/>
          <w:w w:val="100"/>
          <w:spacing w:val="0"/>
          <w:color w:val="000000"/>
          <w:position w:val="0"/>
        </w:rPr>
        <w:t>117312, г. Москва, проспект 60-я Октября, д. 95</w:t>
      </w:r>
    </w:p>
    <w:p>
      <w:pPr>
        <w:pStyle w:val="Style11"/>
        <w:widowControl w:val="0"/>
        <w:keepNext w:val="0"/>
        <w:keepLines w:val="0"/>
        <w:shd w:val="clear" w:color="auto" w:fill="auto"/>
        <w:bidi w:val="0"/>
        <w:spacing w:before="0" w:after="349"/>
        <w:ind w:left="0" w:right="0" w:firstLine="0"/>
      </w:pPr>
      <w:r>
        <w:rPr>
          <w:lang w:val="ru-RU" w:eastAsia="ru-RU" w:bidi="ru-RU"/>
          <w:w w:val="100"/>
          <w:spacing w:val="0"/>
          <w:color w:val="000000"/>
          <w:position w:val="0"/>
        </w:rPr>
        <w:t>Решение по делу №06/1273-17 о нарушении законодательства Российской Федерации о контрактной системе в сфере закупок</w:t>
      </w:r>
    </w:p>
    <w:p>
      <w:pPr>
        <w:pStyle w:val="Style7"/>
        <w:numPr>
          <w:ilvl w:val="0"/>
          <w:numId w:val="3"/>
        </w:numPr>
        <w:tabs>
          <w:tab w:leader="none" w:pos="8243" w:val="right"/>
          <w:tab w:leader="none" w:pos="8433" w:val="left"/>
          <w:tab w:leader="none" w:pos="8066" w:val="left"/>
        </w:tabs>
        <w:widowControl w:val="0"/>
        <w:keepNext w:val="0"/>
        <w:keepLines w:val="0"/>
        <w:shd w:val="clear" w:color="auto" w:fill="auto"/>
        <w:bidi w:val="0"/>
        <w:jc w:val="both"/>
        <w:spacing w:before="0" w:after="188" w:line="260" w:lineRule="exact"/>
        <w:ind w:left="28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41"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w:t>
      </w:r>
      <w:r>
        <w:br w:type="page"/>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специалиста-эксперта отдела контроля рекламы и органов власти Крымского УФАС России Н. А. Баданина, —</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участии представителей интересов Заказчика В. А. Дубровина (по доверенности), Е. Э. Алдушиной (по доверенности),</w:t>
      </w:r>
    </w:p>
    <w:p>
      <w:pPr>
        <w:pStyle w:val="Style7"/>
        <w:tabs>
          <w:tab w:leader="none" w:pos="10206" w:val="righ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б/н, б/д (вх. №1349/09 от 28.04.2017) на действия Заказчика при проведении аукциона в электронной форме «Капитальный ремонт 2-го этажа здания кожно-венерологического отделения, литера «Б» ГБУЗ РК «Евпаторийская детская клиническая больница, Республика Крым, г. Евпатория, ул. Дм. Ульянова, 58» (извещение №0375200044017000096) (далее - Аукцион), в соответствии со статьей 106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line="322" w:lineRule="exact"/>
        <w:ind w:left="20" w:right="20" w:firstLine="0"/>
      </w:pPr>
      <w:r>
        <w:rPr>
          <w:lang w:val="ru-RU" w:eastAsia="ru-RU" w:bidi="ru-RU"/>
          <w:w w:val="100"/>
          <w:spacing w:val="0"/>
          <w:color w:val="000000"/>
          <w:position w:val="0"/>
        </w:rPr>
        <w:t>зарегистрированным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6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проекте контракта ненадлежащий срок оплаты выполненных работ.</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28.04.2017 № 06/3979, направленное Заявителю, Заказчику, Оператору электронной площадки и размещенное на официальном сайте Единой информационной системы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ходе заседания Комиссии представители Заказчика с доводами жалобы не согласились и сообщили, что при проведении Аукциона Заказчик действовал в соответствии с положения документации об Аукционе и требованиями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5"/>
        </w:numPr>
        <w:tabs>
          <w:tab w:leader="none" w:pos="1230"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извещение о проведении закупки размещено на официальном сайте - 12.04.2017;</w:t>
      </w:r>
    </w:p>
    <w:p>
      <w:pPr>
        <w:pStyle w:val="Style7"/>
        <w:numPr>
          <w:ilvl w:val="0"/>
          <w:numId w:val="5"/>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начальная (максимальная) цена контракта - 7 443 099,60 рублей;</w:t>
      </w:r>
    </w:p>
    <w:p>
      <w:pPr>
        <w:pStyle w:val="Style7"/>
        <w:numPr>
          <w:ilvl w:val="0"/>
          <w:numId w:val="5"/>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дата и время окончания подачи заявок: 28.04.2017 10:00, дата окончания срока рассмотрения первых частей заявок участников: 02.05.2017, дата проведения Аукциона: 05.05.2017;</w:t>
      </w:r>
    </w:p>
    <w:p>
      <w:pPr>
        <w:pStyle w:val="Style7"/>
        <w:numPr>
          <w:ilvl w:val="0"/>
          <w:numId w:val="5"/>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на участие в Аукционе подано 13 заявок, все заявки допущены к участию в Аукционе;</w:t>
      </w:r>
    </w:p>
    <w:p>
      <w:pPr>
        <w:pStyle w:val="Style7"/>
        <w:numPr>
          <w:ilvl w:val="0"/>
          <w:numId w:val="5"/>
        </w:numPr>
        <w:widowControl w:val="0"/>
        <w:keepNext w:val="0"/>
        <w:keepLines w:val="0"/>
        <w:shd w:val="clear" w:color="auto" w:fill="auto"/>
        <w:bidi w:val="0"/>
        <w:jc w:val="both"/>
        <w:spacing w:before="0" w:after="180" w:line="322" w:lineRule="exact"/>
        <w:ind w:left="0" w:right="20" w:firstLine="860"/>
      </w:pPr>
      <w:r>
        <w:rPr>
          <w:lang w:val="ru-RU" w:eastAsia="ru-RU" w:bidi="ru-RU"/>
          <w:w w:val="100"/>
          <w:spacing w:val="0"/>
          <w:color w:val="000000"/>
          <w:position w:val="0"/>
        </w:rPr>
        <w:t xml:space="preserve"> при проведении Аукциона предложение о цене контракта подавали 7 участников, снижение от начальной (максимальной) цены контракта составило 35,88%.</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проекте контракта ненадлежащий срок оплаты выполненных работ.</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Частью 4 статьи 64 Закона о контрактной системе предусмотрено, что к документации об электронном аукционе прилагается проект контракта, который является неотъемлемой частью этой документации.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требованиям частей 1, 2 статьи 70 Закона о контрактной системе по результатам проведения аукциона заказчик заключает контракт с победителем аукциона путем внесения в проект контракта цены, предложенной победителем, и информации о товаре (товарном знаке и (или) конкретных показателях товара), указанной в заявке участника-победителя, т. е. на стадии заключения контракта не предусмотрена возможность изменения заказчиком других положений проекта контракта, кроме указанных, по истечении срока для внесения изменений в документацию об электронном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Частью 13 статьи 34 Закона о контрактной системе установлено, что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извещение, документацию о проведении закупок, обязательное условие о порядке и сроках оплаты товара, работы или услуги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8 статьи 30 Закона о контрактной системе в случае, если в извещении об осуществлении закупки установлены ограничения в соответствии с</w:t>
      </w:r>
      <w:r>
        <w:fldChar w:fldCharType="begin"/>
      </w:r>
      <w:r>
        <w:rPr>
          <w:color w:val="000000"/>
        </w:rPr>
        <w:instrText> HYPERLINK "http://www.consultant.ru/document/cons_doc_LAW_144624/3cd4512b8c634f543d68d0da993c1bcb17a24bb8/%23dst100329" </w:instrText>
      </w:r>
      <w:r>
        <w:fldChar w:fldCharType="separate"/>
      </w:r>
      <w:r>
        <w:rPr>
          <w:rStyle w:val="Hyperlink"/>
          <w:lang w:val="ru-RU" w:eastAsia="ru-RU" w:bidi="ru-RU"/>
          <w:w w:val="100"/>
          <w:spacing w:val="0"/>
          <w:position w:val="0"/>
        </w:rPr>
        <w:t xml:space="preserve"> частью 3 </w:t>
      </w:r>
      <w:r>
        <w:fldChar w:fldCharType="end"/>
      </w:r>
      <w:r>
        <w:rPr>
          <w:lang w:val="ru-RU" w:eastAsia="ru-RU" w:bidi="ru-RU"/>
          <w:w w:val="100"/>
          <w:spacing w:val="0"/>
          <w:color w:val="000000"/>
          <w:position w:val="0"/>
        </w:rPr>
        <w:t>статьи 30 Закона о контрактной системе,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тридцати дней с даты подписания заказчиком документа о приемке, предусмотренного</w:t>
      </w:r>
      <w:r>
        <w:fldChar w:fldCharType="begin"/>
      </w:r>
      <w:r>
        <w:rPr>
          <w:color w:val="000000"/>
        </w:rPr>
        <w:instrText> HYPERLINK "http://www.consultant.ru/document/cons_doc_LAW_144624/17c58c1903f7b6212924ba9ce701489655e9a8e0/%23dst101300" </w:instrText>
      </w:r>
      <w:r>
        <w:fldChar w:fldCharType="separate"/>
      </w:r>
      <w:r>
        <w:rPr>
          <w:rStyle w:val="Hyperlink"/>
          <w:lang w:val="ru-RU" w:eastAsia="ru-RU" w:bidi="ru-RU"/>
          <w:w w:val="100"/>
          <w:spacing w:val="0"/>
          <w:position w:val="0"/>
        </w:rPr>
        <w:t xml:space="preserve"> частью 7 статьи 94 </w:t>
      </w:r>
      <w:r>
        <w:fldChar w:fldCharType="end"/>
      </w:r>
      <w:r>
        <w:rPr>
          <w:lang w:val="ru-RU" w:eastAsia="ru-RU" w:bidi="ru-RU"/>
          <w:w w:val="100"/>
          <w:spacing w:val="0"/>
          <w:color w:val="000000"/>
          <w:position w:val="0"/>
        </w:rPr>
        <w:t>Закона о контрактной системе.</w:t>
      </w:r>
    </w:p>
    <w:p>
      <w:pPr>
        <w:pStyle w:val="Style7"/>
        <w:widowControl w:val="0"/>
        <w:keepNext w:val="0"/>
        <w:keepLines w:val="0"/>
        <w:shd w:val="clear" w:color="auto" w:fill="auto"/>
        <w:bidi w:val="0"/>
        <w:jc w:val="both"/>
        <w:spacing w:before="0" w:after="56" w:line="322" w:lineRule="exact"/>
        <w:ind w:left="20" w:right="20" w:firstLine="860"/>
      </w:pPr>
      <w:r>
        <w:rPr>
          <w:lang w:val="ru-RU" w:eastAsia="ru-RU" w:bidi="ru-RU"/>
          <w:w w:val="100"/>
          <w:spacing w:val="0"/>
          <w:color w:val="000000"/>
          <w:position w:val="0"/>
        </w:rPr>
        <w:t xml:space="preserve">Комиссией установлено, что Заказчик в Информационной карте документации об Аукционе установил: </w:t>
      </w:r>
      <w:r>
        <w:rPr>
          <w:rStyle w:val="CharStyle13"/>
        </w:rPr>
        <w:t>«...</w:t>
      </w:r>
    </w:p>
    <w:tbl>
      <w:tblPr>
        <w:tblOverlap w:val="never"/>
        <w:tblLayout w:type="fixed"/>
        <w:jc w:val="center"/>
      </w:tblPr>
      <w:tblGrid>
        <w:gridCol w:w="1003"/>
        <w:gridCol w:w="2491"/>
        <w:gridCol w:w="6730"/>
      </w:tblGrid>
      <w:tr>
        <w:trPr>
          <w:trHeight w:val="1282" w:hRule="exact"/>
        </w:trPr>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4"/>
              </w:rPr>
              <w:t>2.8</w:t>
            </w:r>
          </w:p>
        </w:tc>
        <w:tc>
          <w:tcPr>
            <w:shd w:val="clear" w:color="auto" w:fill="FFFFFF"/>
            <w:tcBorders>
              <w:left w:val="single" w:sz="4"/>
              <w:top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02" w:lineRule="exact"/>
              <w:ind w:left="120" w:right="0" w:firstLine="0"/>
            </w:pPr>
            <w:r>
              <w:rPr>
                <w:rStyle w:val="CharStyle14"/>
              </w:rPr>
              <w:t>Форма, сроки и порядок оплаты выполненных работ</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14"/>
              </w:rPr>
              <w:t>Заказчик производит оплату выполненных работ путем безналичного расчета, на основании подписанных Сторонами Акт сдачи-приемки работ, а также прочих документов, подтверждающих фактическое выполнение работ в течение 30 (тридцать) банковских дней с даты выставления Подрядчиком счета на оплату.</w:t>
            </w:r>
          </w:p>
        </w:tc>
      </w:tr>
      <w:tr>
        <w:trPr>
          <w:trHeight w:val="259"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1541" w:hRule="exact"/>
        </w:trPr>
        <w:tc>
          <w:tcPr>
            <w:shd w:val="clear" w:color="auto" w:fill="FFFFFF"/>
            <w:tcBorders>
              <w:lef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4"/>
              </w:rPr>
              <w:t>3.2.3</w:t>
            </w:r>
          </w:p>
        </w:tc>
        <w:tc>
          <w:tcPr>
            <w:shd w:val="clear" w:color="auto" w:fill="FFFFFF"/>
            <w:tcBorders>
              <w:left w:val="single" w:sz="4"/>
              <w:top w:val="single" w:sz="4"/>
              <w:bottom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4"/>
              </w:rPr>
              <w:t>Субъектам малого</w:t>
            </w:r>
          </w:p>
          <w:p>
            <w:pPr>
              <w:pStyle w:val="Style7"/>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4"/>
              </w:rPr>
              <w:t>предпринимательства,</w:t>
            </w:r>
          </w:p>
          <w:p>
            <w:pPr>
              <w:pStyle w:val="Style7"/>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4"/>
              </w:rPr>
              <w:t>социально</w:t>
            </w:r>
          </w:p>
          <w:p>
            <w:pPr>
              <w:pStyle w:val="Style7"/>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4"/>
              </w:rPr>
              <w:t>ориентированным</w:t>
            </w:r>
          </w:p>
          <w:p>
            <w:pPr>
              <w:pStyle w:val="Style7"/>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4"/>
              </w:rPr>
              <w:t>некоммерческим</w:t>
            </w:r>
          </w:p>
          <w:p>
            <w:pPr>
              <w:pStyle w:val="Style7"/>
              <w:framePr w:w="10224" w:wrap="notBeside" w:vAnchor="text" w:hAnchor="text" w:xAlign="center" w:y="1"/>
              <w:widowControl w:val="0"/>
              <w:keepNext w:val="0"/>
              <w:keepLines w:val="0"/>
              <w:shd w:val="clear" w:color="auto" w:fill="auto"/>
              <w:bidi w:val="0"/>
              <w:jc w:val="left"/>
              <w:spacing w:before="0" w:after="0" w:line="250" w:lineRule="exact"/>
              <w:ind w:left="120" w:right="0" w:firstLine="0"/>
            </w:pPr>
            <w:r>
              <w:rPr>
                <w:rStyle w:val="CharStyle14"/>
              </w:rPr>
              <w:t>организациям</w:t>
            </w:r>
          </w:p>
        </w:tc>
        <w:tc>
          <w:tcPr>
            <w:shd w:val="clear" w:color="auto" w:fill="FFFFFF"/>
            <w:tcBorders>
              <w:left w:val="single" w:sz="4"/>
              <w:right w:val="single" w:sz="4"/>
              <w:top w:val="single" w:sz="4"/>
              <w:bottom w:val="single" w:sz="4"/>
            </w:tcBorders>
            <w:vAlign w:val="top"/>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840" w:right="0" w:firstLine="0"/>
            </w:pPr>
            <w:r>
              <w:rPr>
                <w:rStyle w:val="CharStyle14"/>
              </w:rPr>
              <w:t>Установлено</w:t>
            </w:r>
          </w:p>
        </w:tc>
      </w:tr>
    </w:tbl>
    <w:p>
      <w:pPr>
        <w:widowControl w:val="0"/>
        <w:rPr>
          <w:sz w:val="2"/>
          <w:szCs w:val="2"/>
        </w:rPr>
      </w:pPr>
    </w:p>
    <w:p>
      <w:pPr>
        <w:pStyle w:val="Style7"/>
        <w:widowControl w:val="0"/>
        <w:keepNext w:val="0"/>
        <w:keepLines w:val="0"/>
        <w:shd w:val="clear" w:color="auto" w:fill="auto"/>
        <w:bidi w:val="0"/>
        <w:jc w:val="both"/>
        <w:spacing w:before="60" w:after="0" w:line="322" w:lineRule="exact"/>
        <w:ind w:left="20" w:right="0" w:firstLine="860"/>
      </w:pPr>
      <w:r>
        <w:rPr>
          <w:rStyle w:val="CharStyle15"/>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этом, Заказчик в разделе 3 «УСЛОВИЯ ПЛАТЕЖА» проекта контракта документации об Аукционе установил следующий срок оплаты товара: «.</w:t>
      </w:r>
    </w:p>
    <w:p>
      <w:pPr>
        <w:pStyle w:val="Style16"/>
        <w:numPr>
          <w:ilvl w:val="0"/>
          <w:numId w:val="7"/>
        </w:numPr>
        <w:tabs>
          <w:tab w:leader="none" w:pos="4198" w:val="left"/>
        </w:tabs>
        <w:widowControl w:val="0"/>
        <w:keepNext/>
        <w:keepLines/>
        <w:shd w:val="clear" w:color="auto" w:fill="auto"/>
        <w:bidi w:val="0"/>
        <w:spacing w:before="0" w:after="0"/>
        <w:ind w:left="3880" w:right="0" w:firstLine="0"/>
      </w:pPr>
      <w:bookmarkStart w:id="0" w:name="bookmark0"/>
      <w:r>
        <w:rPr>
          <w:lang w:val="ru-RU" w:eastAsia="ru-RU" w:bidi="ru-RU"/>
          <w:w w:val="100"/>
          <w:spacing w:val="0"/>
          <w:color w:val="000000"/>
          <w:position w:val="0"/>
        </w:rPr>
        <w:t>УСЛОВИЯ ПЛАТЕЖА</w:t>
      </w:r>
      <w:bookmarkEnd w:id="0"/>
    </w:p>
    <w:p>
      <w:pPr>
        <w:pStyle w:val="Style18"/>
        <w:widowControl w:val="0"/>
        <w:keepNext w:val="0"/>
        <w:keepLines w:val="0"/>
        <w:shd w:val="clear" w:color="auto" w:fill="auto"/>
        <w:bidi w:val="0"/>
        <w:spacing w:before="0" w:after="0"/>
        <w:ind w:left="20" w:right="20"/>
      </w:pPr>
      <w:r>
        <w:rPr>
          <w:lang w:val="ru-RU" w:eastAsia="ru-RU" w:bidi="ru-RU"/>
          <w:w w:val="100"/>
          <w:spacing w:val="0"/>
          <w:color w:val="000000"/>
          <w:position w:val="0"/>
        </w:rPr>
        <w:t>3.1. Заказчик оплачивает отдельный этап Работ, выполненных Подрядчиком в соответствии с Контрактом, путем перечисления соответствующей суммы на банковский счет Подрядчика, реквизиты которого указаны в разделе 14 Контракта, на основании подписанных обеими Сторонами Акта о приемке выполненных по полной</w:t>
      </w:r>
      <w:r>
        <w:rPr>
          <w:lang w:val="ru-RU" w:eastAsia="ru-RU" w:bidi="ru-RU"/>
          <w:w w:val="100"/>
          <w:spacing w:val="0"/>
          <w:color w:val="000000"/>
          <w:position w:val="0"/>
        </w:rPr>
        <w:t xml:space="preserve"> </w:t>
      </w:r>
      <w:r>
        <w:rPr>
          <w:rStyle w:val="CharStyle20"/>
        </w:rPr>
        <w:t>форме КС-2</w:t>
      </w:r>
      <w:r>
        <w:rPr>
          <w:rStyle w:val="CharStyle21"/>
        </w:rPr>
        <w:t>,</w:t>
      </w:r>
      <w:r>
        <w:rPr>
          <w:lang w:val="ru-RU" w:eastAsia="ru-RU" w:bidi="ru-RU"/>
          <w:w w:val="100"/>
          <w:spacing w:val="0"/>
          <w:color w:val="000000"/>
          <w:position w:val="0"/>
        </w:rPr>
        <w:t xml:space="preserve"> Справки о стоимости выполненных работ и затрат по</w:t>
      </w:r>
      <w:r>
        <w:rPr>
          <w:lang w:val="ru-RU" w:eastAsia="ru-RU" w:bidi="ru-RU"/>
          <w:w w:val="100"/>
          <w:spacing w:val="0"/>
          <w:color w:val="000000"/>
          <w:position w:val="0"/>
        </w:rPr>
        <w:t xml:space="preserve"> </w:t>
      </w:r>
      <w:r>
        <w:rPr>
          <w:rStyle w:val="CharStyle20"/>
        </w:rPr>
        <w:t>форме КС-3</w:t>
      </w:r>
      <w:r>
        <w:rPr>
          <w:rStyle w:val="CharStyle21"/>
        </w:rPr>
        <w:t>,</w:t>
      </w:r>
      <w:r>
        <w:rPr>
          <w:lang w:val="ru-RU" w:eastAsia="ru-RU" w:bidi="ru-RU"/>
          <w:w w:val="100"/>
          <w:spacing w:val="0"/>
          <w:color w:val="000000"/>
          <w:position w:val="0"/>
        </w:rPr>
        <w:t xml:space="preserve"> акта сдачи-приемки работ, согласно приложения №3 к контракту, бухгалтерской справки на стоимость материалов, счета, в течение 30 (тридцать) банковских дней с даты выставленного Подрядчиком счета на оплату результатов отдельного этапа Работ.</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(цитата).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Учитывая то, что срок, установленный в 30 (тридцать) банковских дней, превышает срок, установленный в тридцать дней, Комиссия приходит к выводу, что Заказчиком не соблюдены требования части 8 статьи 30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Данные действия Заказчика по ненадлежащему установлению в проекте контракта срока оплаты выполненных работ, нарушают требования части 8 статьи 30 , частей 1, 13 статьи 34, части 4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w:t>
      </w:r>
    </w:p>
    <w:p>
      <w:pPr>
        <w:pStyle w:val="Style7"/>
        <w:widowControl w:val="0"/>
        <w:keepNext w:val="0"/>
        <w:keepLines w:val="0"/>
        <w:shd w:val="clear" w:color="auto" w:fill="auto"/>
        <w:bidi w:val="0"/>
        <w:jc w:val="both"/>
        <w:spacing w:before="0" w:after="183" w:line="260" w:lineRule="exact"/>
        <w:ind w:left="20" w:right="0" w:firstLine="0"/>
      </w:pPr>
      <w:r>
        <w:rPr>
          <w:lang w:val="ru-RU" w:eastAsia="ru-RU" w:bidi="ru-RU"/>
          <w:w w:val="100"/>
          <w:spacing w:val="0"/>
          <w:color w:val="000000"/>
          <w:position w:val="0"/>
        </w:rPr>
        <w:t>Федерации об административных правонарушениях.</w:t>
      </w:r>
    </w:p>
    <w:p>
      <w:pPr>
        <w:pStyle w:val="Style7"/>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На основании изложенного, руководствуясь частью 22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left"/>
        <w:spacing w:before="0" w:after="68" w:line="260" w:lineRule="exact"/>
        <w:ind w:left="4900" w:right="0" w:firstLine="0"/>
      </w:pPr>
      <w:r>
        <w:rPr>
          <w:lang w:val="ru-RU" w:eastAsia="ru-RU" w:bidi="ru-RU"/>
          <w:w w:val="100"/>
          <w:spacing w:val="0"/>
          <w:color w:val="000000"/>
          <w:position w:val="0"/>
        </w:rPr>
        <w:t>РЕШИЛА:</w:t>
      </w:r>
    </w:p>
    <w:p>
      <w:pPr>
        <w:pStyle w:val="Style7"/>
        <w:numPr>
          <w:ilvl w:val="0"/>
          <w:numId w:val="9"/>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Признать Заказчика нарушившем требования части 8 статьи 30 , частей 1, 13 статьи 34, части 4 статьи 64 Закона о контрактной системе.</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№06/1273-17 для рассмотрения вопроса о возбуждении дела об административном правонарушении.</w:t>
      </w:r>
    </w:p>
    <w:p>
      <w:pPr>
        <w:pStyle w:val="Style7"/>
        <w:numPr>
          <w:ilvl w:val="0"/>
          <w:numId w:val="9"/>
        </w:numPr>
        <w:widowControl w:val="0"/>
        <w:keepNext w:val="0"/>
        <w:keepLines w:val="0"/>
        <w:shd w:val="clear" w:color="auto" w:fill="auto"/>
        <w:bidi w:val="0"/>
        <w:jc w:val="both"/>
        <w:spacing w:before="0" w:after="64"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28.04.2017 06/3979.</w:t>
      </w:r>
    </w:p>
    <w:p>
      <w:pPr>
        <w:pStyle w:val="Style7"/>
        <w:widowControl w:val="0"/>
        <w:keepNext w:val="0"/>
        <w:keepLines w:val="0"/>
        <w:shd w:val="clear" w:color="auto" w:fill="auto"/>
        <w:bidi w:val="0"/>
        <w:jc w:val="both"/>
        <w:spacing w:before="0" w:after="343"/>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53" w:val="right"/>
          <w:tab w:leader="none" w:pos="8394" w:val="right"/>
          <w:tab w:leader="none" w:pos="9538"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8053" w:val="right"/>
          <w:tab w:leader="none" w:pos="8394" w:val="right"/>
          <w:tab w:leader="none" w:pos="9759"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О.</w:t>
        <w:tab/>
        <w:t>А.</w:t>
        <w:tab/>
        <w:t>Шалимова</w:t>
      </w:r>
    </w:p>
    <w:p>
      <w:pPr>
        <w:pStyle w:val="Style7"/>
        <w:tabs>
          <w:tab w:leader="none" w:pos="8245" w:val="left"/>
        </w:tabs>
        <w:widowControl w:val="0"/>
        <w:keepNext w:val="0"/>
        <w:keepLines w:val="0"/>
        <w:shd w:val="clear" w:color="auto" w:fill="auto"/>
        <w:bidi w:val="0"/>
        <w:jc w:val="both"/>
        <w:spacing w:before="0" w:after="0" w:line="260" w:lineRule="exact"/>
        <w:ind w:left="7800" w:right="0" w:firstLine="0"/>
        <w:sectPr>
          <w:footnotePr>
            <w:pos w:val="pageBottom"/>
            <w:numFmt w:val="decimal"/>
            <w:numRestart w:val="continuous"/>
          </w:footnotePr>
          <w:type w:val="continuous"/>
          <w:pgSz w:w="11906" w:h="16838"/>
          <w:pgMar w:top="1420" w:left="901" w:right="771" w:bottom="911" w:header="0" w:footer="3" w:gutter="0"/>
          <w:rtlGutter w:val="0"/>
          <w:cols w:space="720"/>
          <w:noEndnote/>
          <w:docGrid w:linePitch="360"/>
        </w:sectPr>
      </w:pPr>
      <w:r>
        <w:rPr>
          <w:lang w:val="ru-RU" w:eastAsia="ru-RU" w:bidi="ru-RU"/>
          <w:w w:val="100"/>
          <w:spacing w:val="0"/>
          <w:color w:val="000000"/>
          <w:position w:val="0"/>
        </w:rPr>
        <w:t>Н.</w:t>
        <w:tab/>
        <w:t>А. Баданин</w:t>
      </w:r>
    </w:p>
    <w:p>
      <w:pPr>
        <w:pStyle w:val="Style3"/>
        <w:widowControl w:val="0"/>
        <w:keepNext w:val="0"/>
        <w:keepLines w:val="0"/>
        <w:shd w:val="clear" w:color="auto" w:fill="auto"/>
        <w:bidi w:val="0"/>
        <w:spacing w:before="0" w:after="176"/>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1"/>
        </w:numPr>
        <w:tabs>
          <w:tab w:leader="none" w:pos="1428" w:val="left"/>
        </w:tabs>
        <w:widowControl w:val="0"/>
        <w:keepNext w:val="0"/>
        <w:keepLines w:val="0"/>
        <w:shd w:val="clear" w:color="auto" w:fill="auto"/>
        <w:bidi w:val="0"/>
        <w:jc w:val="left"/>
        <w:spacing w:before="0" w:after="0" w:line="566" w:lineRule="exact"/>
        <w:ind w:left="40" w:right="2320" w:firstLine="0"/>
      </w:pPr>
      <w:r>
        <w:rPr>
          <w:lang w:val="ru-RU" w:eastAsia="ru-RU" w:bidi="ru-RU"/>
          <w:w w:val="100"/>
          <w:spacing w:val="0"/>
          <w:color w:val="000000"/>
          <w:position w:val="0"/>
        </w:rPr>
        <w:t xml:space="preserve">№06/4485 На </w:t>
      </w:r>
      <w:r>
        <w:rPr>
          <w:lang w:val="en-US" w:eastAsia="en-US" w:bidi="en-US"/>
          <w:w w:val="100"/>
          <w:spacing w:val="0"/>
          <w:color w:val="000000"/>
          <w:position w:val="0"/>
        </w:rPr>
        <w:t xml:space="preserve">№ </w:t>
      </w:r>
      <w:r>
        <w:rPr>
          <w:lang w:val="ru-RU" w:eastAsia="ru-RU" w:bidi="ru-RU"/>
          <w:w w:val="100"/>
          <w:spacing w:val="0"/>
          <w:color w:val="000000"/>
          <w:position w:val="0"/>
        </w:rPr>
        <w:t>б/н, б/д</w:t>
      </w:r>
    </w:p>
    <w:p>
      <w:pPr>
        <w:pStyle w:val="Style7"/>
        <w:numPr>
          <w:ilvl w:val="0"/>
          <w:numId w:val="13"/>
        </w:numPr>
        <w:widowControl w:val="0"/>
        <w:keepNext w:val="0"/>
        <w:keepLines w:val="0"/>
        <w:shd w:val="clear" w:color="auto" w:fill="auto"/>
        <w:bidi w:val="0"/>
        <w:jc w:val="left"/>
        <w:spacing w:before="0" w:after="0" w:line="322" w:lineRule="exact"/>
        <w:ind w:left="20" w:right="0" w:firstLine="0"/>
      </w:pPr>
      <w:r>
        <w:rPr>
          <w:lang w:val="en-US" w:eastAsia="en-US" w:bidi="en-US"/>
          <w:w w:val="100"/>
          <w:spacing w:val="0"/>
          <w:color w:val="000000"/>
          <w:position w:val="0"/>
        </w:rPr>
        <w:t xml:space="preserve"> </w:t>
      </w:r>
      <w:r>
        <w:rPr>
          <w:lang w:val="ru-RU" w:eastAsia="ru-RU" w:bidi="ru-RU"/>
          <w:w w:val="100"/>
          <w:spacing w:val="0"/>
          <w:color w:val="000000"/>
          <w:position w:val="0"/>
        </w:rPr>
        <w:t>Заказчик:</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Государственное бюджетное учреждение здравоохранения Республики Крым «Евпаторийская городская детская клиническая больница»</w:t>
      </w:r>
    </w:p>
    <w:p>
      <w:pPr>
        <w:pStyle w:val="Style7"/>
        <w:widowControl w:val="0"/>
        <w:keepNext w:val="0"/>
        <w:keepLines w:val="0"/>
        <w:shd w:val="clear" w:color="auto" w:fill="auto"/>
        <w:bidi w:val="0"/>
        <w:jc w:val="left"/>
        <w:spacing w:before="0" w:after="300" w:line="322" w:lineRule="exact"/>
        <w:ind w:left="20" w:right="0" w:firstLine="0"/>
      </w:pPr>
      <w:r>
        <w:rPr>
          <w:lang w:val="en-US" w:eastAsia="en-US" w:bidi="en-US"/>
          <w:w w:val="100"/>
          <w:spacing w:val="0"/>
          <w:color w:val="000000"/>
          <w:position w:val="0"/>
        </w:rPr>
        <w:t xml:space="preserve">297408, </w:t>
      </w:r>
      <w:r>
        <w:rPr>
          <w:lang w:val="ru-RU" w:eastAsia="ru-RU" w:bidi="ru-RU"/>
          <w:w w:val="100"/>
          <w:spacing w:val="0"/>
          <w:color w:val="000000"/>
          <w:position w:val="0"/>
        </w:rPr>
        <w:t xml:space="preserve">Республика Крым, г. Евпатория, ул. Дмитрия Ульянова, д. </w:t>
      </w:r>
      <w:r>
        <w:rPr>
          <w:lang w:val="en-US" w:eastAsia="en-US" w:bidi="en-US"/>
          <w:w w:val="100"/>
          <w:spacing w:val="0"/>
          <w:color w:val="000000"/>
          <w:position w:val="0"/>
        </w:rPr>
        <w:t>58</w:t>
      </w:r>
    </w:p>
    <w:p>
      <w:pPr>
        <w:pStyle w:val="Style7"/>
        <w:numPr>
          <w:ilvl w:val="0"/>
          <w:numId w:val="13"/>
        </w:numPr>
        <w:widowControl w:val="0"/>
        <w:keepNext w:val="0"/>
        <w:keepLines w:val="0"/>
        <w:shd w:val="clear" w:color="auto" w:fill="auto"/>
        <w:bidi w:val="0"/>
        <w:jc w:val="left"/>
        <w:spacing w:before="0" w:after="0" w:line="322" w:lineRule="exact"/>
        <w:ind w:left="20" w:right="0" w:firstLine="0"/>
      </w:pPr>
      <w:r>
        <w:rPr>
          <w:lang w:val="en-US" w:eastAsia="en-US" w:bidi="en-US"/>
          <w:w w:val="100"/>
          <w:spacing w:val="0"/>
          <w:color w:val="000000"/>
          <w:position w:val="0"/>
        </w:rPr>
        <w:t xml:space="preserve"> </w:t>
      </w:r>
      <w:r>
        <w:rPr>
          <w:lang w:val="ru-RU" w:eastAsia="ru-RU" w:bidi="ru-RU"/>
          <w:w w:val="100"/>
          <w:spacing w:val="0"/>
          <w:color w:val="000000"/>
          <w:position w:val="0"/>
        </w:rPr>
        <w:t>Заявитель:</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Общество с ограниченной</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ответственностью</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«Перспектива»</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2668" w:left="873" w:right="998" w:bottom="590" w:header="0" w:footer="3" w:gutter="0"/>
          <w:rtlGutter w:val="0"/>
          <w:cols w:num="2" w:space="102"/>
          <w:noEndnote/>
          <w:docGrid w:linePitch="360"/>
        </w:sectPr>
      </w:pPr>
      <w:r>
        <w:rPr>
          <w:lang w:val="en-US" w:eastAsia="en-US" w:bidi="en-US"/>
          <w:w w:val="100"/>
          <w:spacing w:val="0"/>
          <w:color w:val="000000"/>
          <w:position w:val="0"/>
        </w:rPr>
        <w:t xml:space="preserve">443099, </w:t>
      </w:r>
      <w:r>
        <w:rPr>
          <w:lang w:val="ru-RU" w:eastAsia="ru-RU" w:bidi="ru-RU"/>
          <w:w w:val="100"/>
          <w:spacing w:val="0"/>
          <w:color w:val="000000"/>
          <w:position w:val="0"/>
        </w:rPr>
        <w:t xml:space="preserve">г. Самара, ул. Куйбышева, д. </w:t>
      </w:r>
      <w:r>
        <w:rPr>
          <w:lang w:val="en-US" w:eastAsia="en-US" w:bidi="en-US"/>
          <w:w w:val="100"/>
          <w:spacing w:val="0"/>
          <w:color w:val="000000"/>
          <w:position w:val="0"/>
        </w:rPr>
        <w:t>79, 64</w:t>
      </w: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13"/>
        </w:numPr>
        <w:tabs>
          <w:tab w:leader="none" w:pos="5335" w:val="left"/>
        </w:tabs>
        <w:widowControl w:val="0"/>
        <w:keepNext w:val="0"/>
        <w:keepLines w:val="0"/>
        <w:shd w:val="clear" w:color="auto" w:fill="auto"/>
        <w:bidi w:val="0"/>
        <w:jc w:val="both"/>
        <w:spacing w:before="0" w:after="0" w:line="260" w:lineRule="exact"/>
        <w:ind w:left="4980" w:right="0" w:firstLine="0"/>
      </w:pPr>
      <w:r>
        <w:rPr>
          <w:lang w:val="ru-RU" w:eastAsia="ru-RU" w:bidi="ru-RU"/>
          <w:w w:val="100"/>
          <w:spacing w:val="0"/>
          <w:color w:val="000000"/>
          <w:position w:val="0"/>
        </w:rPr>
        <w:t>Оператор электронной площадки:</w:t>
      </w:r>
    </w:p>
    <w:p>
      <w:pPr>
        <w:pStyle w:val="Style7"/>
        <w:widowControl w:val="0"/>
        <w:keepNext w:val="0"/>
        <w:keepLines w:val="0"/>
        <w:shd w:val="clear" w:color="auto" w:fill="auto"/>
        <w:bidi w:val="0"/>
        <w:jc w:val="left"/>
        <w:spacing w:before="0" w:after="0" w:line="326" w:lineRule="exact"/>
        <w:ind w:left="4980" w:right="900" w:firstLine="0"/>
      </w:pPr>
      <w:r>
        <w:rPr>
          <w:lang w:val="ru-RU" w:eastAsia="ru-RU" w:bidi="ru-RU"/>
          <w:w w:val="100"/>
          <w:spacing w:val="0"/>
          <w:color w:val="000000"/>
          <w:position w:val="0"/>
        </w:rPr>
        <w:t>ОАО «Единая Электронная Торговая Площадка»</w:t>
      </w:r>
    </w:p>
    <w:p>
      <w:pPr>
        <w:pStyle w:val="Style7"/>
        <w:widowControl w:val="0"/>
        <w:keepNext w:val="0"/>
        <w:keepLines w:val="0"/>
        <w:shd w:val="clear" w:color="auto" w:fill="auto"/>
        <w:bidi w:val="0"/>
        <w:jc w:val="left"/>
        <w:spacing w:before="0" w:after="60" w:line="322" w:lineRule="exact"/>
        <w:ind w:left="4980" w:right="1840" w:firstLine="0"/>
      </w:pPr>
      <w:r>
        <w:rPr>
          <w:lang w:val="ru-RU" w:eastAsia="ru-RU" w:bidi="ru-RU"/>
          <w:w w:val="100"/>
          <w:spacing w:val="0"/>
          <w:color w:val="000000"/>
          <w:position w:val="0"/>
        </w:rPr>
        <w:t>117312, г. Москва, проспект 60-я Октября, д. 95</w:t>
      </w:r>
    </w:p>
    <w:p>
      <w:pPr>
        <w:pStyle w:val="Style11"/>
        <w:widowControl w:val="0"/>
        <w:keepNext w:val="0"/>
        <w:keepLines w:val="0"/>
        <w:shd w:val="clear" w:color="auto" w:fill="auto"/>
        <w:bidi w:val="0"/>
        <w:spacing w:before="0" w:after="109"/>
        <w:ind w:left="0" w:right="0" w:firstLine="0"/>
      </w:pPr>
      <w:r>
        <w:rPr>
          <w:lang w:val="ru-RU" w:eastAsia="ru-RU" w:bidi="ru-RU"/>
          <w:w w:val="100"/>
          <w:spacing w:val="0"/>
          <w:color w:val="000000"/>
          <w:position w:val="0"/>
        </w:rPr>
        <w:t>Предписание по делу №06/1273-17 об устранении нарушений законодательства Российской Федерации о контрактной системе в сфере закупок</w:t>
      </w:r>
    </w:p>
    <w:p>
      <w:pPr>
        <w:pStyle w:val="Style7"/>
        <w:numPr>
          <w:ilvl w:val="0"/>
          <w:numId w:val="15"/>
        </w:numPr>
        <w:tabs>
          <w:tab w:leader="none" w:pos="8128" w:val="center"/>
          <w:tab w:leader="none" w:pos="9112" w:val="center"/>
          <w:tab w:leader="none" w:pos="8066" w:val="left"/>
        </w:tabs>
        <w:widowControl w:val="0"/>
        <w:keepNext w:val="0"/>
        <w:keepLines w:val="0"/>
        <w:shd w:val="clear" w:color="auto" w:fill="auto"/>
        <w:bidi w:val="0"/>
        <w:jc w:val="both"/>
        <w:spacing w:before="0" w:after="73" w:line="260" w:lineRule="exact"/>
        <w:ind w:left="280" w:right="0" w:firstLine="0"/>
      </w:pPr>
      <w:r>
        <w:rPr>
          <w:lang w:val="ru-RU" w:eastAsia="ru-RU" w:bidi="ru-RU"/>
          <w:w w:val="100"/>
          <w:spacing w:val="0"/>
          <w:color w:val="000000"/>
          <w:position w:val="0"/>
        </w:rPr>
        <w:t>г.</w:t>
        <w:tab/>
        <w:t>Симферополь</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left"/>
        <w:spacing w:before="0" w:after="0" w:line="322" w:lineRule="exact"/>
        <w:ind w:left="2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432"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специалиста-эксперта отдела контроля рекламы и органов власти Крымского УФАС России Н. А. Баданина, —</w:t>
      </w:r>
    </w:p>
    <w:p>
      <w:pPr>
        <w:pStyle w:val="Style7"/>
        <w:widowControl w:val="0"/>
        <w:keepNext w:val="0"/>
        <w:keepLines w:val="0"/>
        <w:shd w:val="clear" w:color="auto" w:fill="auto"/>
        <w:bidi w:val="0"/>
        <w:jc w:val="both"/>
        <w:spacing w:before="0" w:after="109" w:line="322" w:lineRule="exact"/>
        <w:ind w:left="20" w:right="20" w:firstLine="840"/>
      </w:pPr>
      <w:r>
        <w:rPr>
          <w:lang w:val="ru-RU" w:eastAsia="ru-RU" w:bidi="ru-RU"/>
          <w:w w:val="100"/>
          <w:spacing w:val="0"/>
          <w:color w:val="000000"/>
          <w:position w:val="0"/>
        </w:rPr>
        <w:t>на основании решения Комиссии от 05.05.2017 по делу №06/1273-17 по итогам рассмотрения жалобы Заявителя б/н, б/д (вх. №1349/09 от 28.04.2017) на действия Заказчика при проведении аукциона в электронной форме «Капитальный ремонт 2- го этажа здания кожно-венерологического отделения, литера «Б» ГБУЗ РК «Евпаторийская детская клиническая больница, Республика Крым, г. Евпатория, ул. Дм. Ульянова, 58» (извещение №0375200044017000096)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7"/>
        <w:widowControl w:val="0"/>
        <w:keepNext w:val="0"/>
        <w:keepLines w:val="0"/>
        <w:shd w:val="clear" w:color="auto" w:fill="auto"/>
        <w:bidi w:val="0"/>
        <w:jc w:val="left"/>
        <w:spacing w:before="0" w:after="123" w:line="260" w:lineRule="exact"/>
        <w:ind w:left="4360" w:right="0" w:firstLine="0"/>
      </w:pPr>
      <w:r>
        <w:rPr>
          <w:lang w:val="ru-RU" w:eastAsia="ru-RU" w:bidi="ru-RU"/>
          <w:w w:val="100"/>
          <w:spacing w:val="0"/>
          <w:color w:val="000000"/>
          <w:position w:val="0"/>
        </w:rPr>
        <w:t>ПРЕДПИСЫВАЕТ:</w:t>
      </w:r>
    </w:p>
    <w:p>
      <w:pPr>
        <w:pStyle w:val="Style7"/>
        <w:numPr>
          <w:ilvl w:val="0"/>
          <w:numId w:val="1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включить в государственный контракт надлежащие условия о сроках оплаты выполненных работ в соответствии с положениями законодательства Российской Федерации о контрактной системе в сфере закупок и с учетом решения от 05.05.2017 по делу №06/1273-17.</w:t>
      </w:r>
    </w:p>
    <w:p>
      <w:pPr>
        <w:pStyle w:val="Style7"/>
        <w:numPr>
          <w:ilvl w:val="0"/>
          <w:numId w:val="1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Заказчику в срок до 26.05.2017 исполнить настоящее предписание и предоставить в Крымское </w:t>
      </w:r>
      <w:r>
        <w:rPr>
          <w:rStyle w:val="CharStyle23"/>
        </w:rPr>
        <w:t>УФАС</w:t>
      </w:r>
      <w:r>
        <w:rPr>
          <w:lang w:val="ru-RU" w:eastAsia="ru-RU" w:bidi="ru-RU"/>
          <w:w w:val="100"/>
          <w:spacing w:val="0"/>
          <w:color w:val="000000"/>
          <w:position w:val="0"/>
        </w:rPr>
        <w:t xml:space="preserve">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 @fas .gov.ru</w:t>
      </w:r>
      <w:r>
        <w:rPr>
          <w:rStyle w:val="Hyperlink"/>
          <w:lang w:val="en-US" w:eastAsia="en-US" w:bidi="en-US"/>
          <w:w w:val="100"/>
          <w:spacing w:val="0"/>
          <w:position w:val="0"/>
        </w:rPr>
        <w:t>.</w:t>
      </w:r>
      <w:r>
        <w:fldChar w:fldCharType="end"/>
      </w:r>
    </w:p>
    <w:p>
      <w:pPr>
        <w:pStyle w:val="Style7"/>
        <w:numPr>
          <w:ilvl w:val="0"/>
          <w:numId w:val="17"/>
        </w:numPr>
        <w:widowControl w:val="0"/>
        <w:keepNext w:val="0"/>
        <w:keepLines w:val="0"/>
        <w:shd w:val="clear" w:color="auto" w:fill="auto"/>
        <w:bidi w:val="0"/>
        <w:jc w:val="both"/>
        <w:spacing w:before="0" w:after="0" w:line="322" w:lineRule="exact"/>
        <w:ind w:left="0" w:right="20" w:firstLine="860"/>
      </w:pPr>
      <w:r>
        <w:rPr>
          <w:lang w:val="en-US" w:eastAsia="en-US" w:bidi="en-US"/>
          <w:w w:val="100"/>
          <w:spacing w:val="0"/>
          <w:color w:val="000000"/>
          <w:position w:val="0"/>
        </w:rPr>
        <w:t xml:space="preserve"> </w:t>
      </w:r>
      <w:r>
        <w:rPr>
          <w:lang w:val="ru-RU" w:eastAsia="ru-RU" w:bidi="ru-RU"/>
          <w:w w:val="100"/>
          <w:spacing w:val="0"/>
          <w:color w:val="000000"/>
          <w:position w:val="0"/>
        </w:rPr>
        <w:t>Прекратить действие уведомления о поступлении жалобы и приостановлении торгов от 28.04.2017 № 06/3979.</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289" w:line="322" w:lineRule="exact"/>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7740" w:val="left"/>
        </w:tabs>
        <w:widowControl w:val="0"/>
        <w:keepNext w:val="0"/>
        <w:keepLines w:val="0"/>
        <w:shd w:val="clear" w:color="auto" w:fill="auto"/>
        <w:bidi w:val="0"/>
        <w:jc w:val="both"/>
        <w:spacing w:before="0" w:after="352" w:line="260"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7"/>
        <w:tabs>
          <w:tab w:leader="none" w:pos="7740" w:val="left"/>
        </w:tabs>
        <w:widowControl w:val="0"/>
        <w:keepNext w:val="0"/>
        <w:keepLines w:val="0"/>
        <w:shd w:val="clear" w:color="auto" w:fill="auto"/>
        <w:bidi w:val="0"/>
        <w:jc w:val="both"/>
        <w:spacing w:before="0" w:after="352" w:line="260" w:lineRule="exact"/>
        <w:ind w:left="0" w:right="0" w:firstLine="0"/>
      </w:pPr>
      <w:r>
        <w:rPr>
          <w:lang w:val="ru-RU" w:eastAsia="ru-RU" w:bidi="ru-RU"/>
          <w:w w:val="100"/>
          <w:spacing w:val="0"/>
          <w:color w:val="000000"/>
          <w:position w:val="0"/>
        </w:rPr>
        <w:t>Члены Комиссии:</w:t>
        <w:tab/>
        <w:t>О. А. Шалимова</w:t>
      </w:r>
    </w:p>
    <w:p>
      <w:pPr>
        <w:pStyle w:val="Style7"/>
        <w:widowControl w:val="0"/>
        <w:keepNext w:val="0"/>
        <w:keepLines w:val="0"/>
        <w:shd w:val="clear" w:color="auto" w:fill="auto"/>
        <w:bidi w:val="0"/>
        <w:jc w:val="left"/>
        <w:spacing w:before="0" w:after="0" w:line="260" w:lineRule="exact"/>
        <w:ind w:left="7800" w:right="0" w:firstLine="0"/>
      </w:pPr>
      <w:r>
        <w:rPr>
          <w:lang w:val="ru-RU" w:eastAsia="ru-RU" w:bidi="ru-RU"/>
          <w:w w:val="100"/>
          <w:spacing w:val="0"/>
          <w:color w:val="000000"/>
          <w:position w:val="0"/>
        </w:rPr>
        <w:t>Н. А. Баданин</w:t>
      </w:r>
    </w:p>
    <w:sectPr>
      <w:type w:val="continuous"/>
      <w:pgSz w:w="11906" w:h="16838"/>
      <w:pgMar w:top="1482" w:left="908" w:right="778" w:bottom="96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5.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3"/>
      <w:numFmt w:val="decimal"/>
      <w:lvlText w:val="%1."/>
      <w:rPr>
        <w:lang w:val="ru-RU" w:eastAsia="ru-RU" w:bidi="ru-RU"/>
        <w:b/>
        <w:bCs/>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17"/>
      <w:numFmt w:val="decimal"/>
      <w:lvlText w:val="12.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2017"/>
      <w:numFmt w:val="decimal"/>
      <w:lvlText w:val="05.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2"/>
      <w:szCs w:val="22"/>
      <w:rFonts w:ascii="Times New Roman" w:eastAsia="Times New Roman" w:hAnsi="Times New Roman" w:cs="Times New Roman"/>
      <w:spacing w:val="-1"/>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0"/>
    <w:rPr>
      <w:lang w:val="ru-RU" w:eastAsia="ru-RU" w:bidi="ru-RU"/>
      <w:w w:val="100"/>
      <w:spacing w:val="0"/>
      <w:color w:val="000000"/>
      <w:position w:val="0"/>
    </w:rPr>
  </w:style>
  <w:style w:type="character" w:customStyle="1" w:styleId="CharStyle14">
    <w:name w:val="Основной текст + 10,5 pt"/>
    <w:basedOn w:val="CharStyle10"/>
    <w:rPr>
      <w:lang w:val="ru-RU" w:eastAsia="ru-RU" w:bidi="ru-RU"/>
      <w:sz w:val="21"/>
      <w:szCs w:val="21"/>
      <w:w w:val="100"/>
      <w:spacing w:val="0"/>
      <w:color w:val="000000"/>
      <w:position w:val="0"/>
    </w:rPr>
  </w:style>
  <w:style w:type="character" w:customStyle="1" w:styleId="CharStyle15">
    <w:name w:val="Основной текст + Интервал 1 pt"/>
    <w:basedOn w:val="CharStyle10"/>
    <w:rPr>
      <w:lang w:val="ru-RU" w:eastAsia="ru-RU" w:bidi="ru-RU"/>
      <w:w w:val="100"/>
      <w:spacing w:val="30"/>
      <w:color w:val="000000"/>
      <w:position w:val="0"/>
    </w:rPr>
  </w:style>
  <w:style w:type="character" w:customStyle="1" w:styleId="CharStyle17">
    <w:name w:val="Заголовок №1_"/>
    <w:basedOn w:val="DefaultParagraphFont"/>
    <w:link w:val="Style16"/>
    <w:rPr>
      <w:b/>
      <w:bCs/>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5)_"/>
    <w:basedOn w:val="DefaultParagraphFont"/>
    <w:link w:val="Style18"/>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5)"/>
    <w:basedOn w:val="CharStyle19"/>
    <w:rPr>
      <w:lang w:val="ru-RU" w:eastAsia="ru-RU" w:bidi="ru-RU"/>
      <w:u w:val="single"/>
      <w:w w:val="100"/>
      <w:spacing w:val="0"/>
      <w:color w:val="000000"/>
      <w:position w:val="0"/>
    </w:rPr>
  </w:style>
  <w:style w:type="character" w:customStyle="1" w:styleId="CharStyle21">
    <w:name w:val="Основной текст (5)"/>
    <w:basedOn w:val="CharStyle19"/>
    <w:rPr>
      <w:lang w:val="ru-RU" w:eastAsia="ru-RU" w:bidi="ru-RU"/>
      <w:u w:val="single"/>
      <w:w w:val="100"/>
      <w:spacing w:val="0"/>
      <w:color w:val="000000"/>
      <w:position w:val="0"/>
    </w:rPr>
  </w:style>
  <w:style w:type="character" w:customStyle="1" w:styleId="CharStyle22">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23">
    <w:name w:val="Основной текст"/>
    <w:basedOn w:val="CharStyle10"/>
    <w:rPr>
      <w:lang w:val="ru-RU" w:eastAsia="ru-RU" w:bidi="ru-RU"/>
      <w:w w:val="100"/>
      <w:spacing w:val="0"/>
      <w:color w:val="000000"/>
      <w:position w:val="0"/>
    </w:rPr>
  </w:style>
  <w:style w:type="character" w:customStyle="1" w:styleId="CharStyle24">
    <w:name w:val="Основной текст"/>
    <w:basedOn w:val="CharStyle10"/>
    <w:rPr>
      <w:lang w:val="en-US" w:eastAsia="en-US" w:bidi="en-US"/>
      <w:u w:val="single"/>
      <w:w w:val="100"/>
      <w:spacing w:val="0"/>
      <w:color w:val="000000"/>
      <w:position w:val="0"/>
    </w:rPr>
  </w:style>
  <w:style w:type="paragraph" w:customStyle="1" w:styleId="Style3">
    <w:name w:val="Основной текст (2)"/>
    <w:basedOn w:val="Normal"/>
    <w:link w:val="CharStyle9"/>
    <w:pPr>
      <w:widowControl w:val="0"/>
      <w:shd w:val="clear" w:color="auto" w:fill="FFFFFF"/>
      <w:jc w:val="center"/>
      <w:spacing w:before="120" w:after="96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4)"/>
    <w:basedOn w:val="Normal"/>
    <w:link w:val="CharStyle22"/>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10"/>
    <w:pPr>
      <w:widowControl w:val="0"/>
      <w:shd w:val="clear" w:color="auto" w:fill="FFFFFF"/>
      <w:spacing w:before="96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300" w:after="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jc w:val="both"/>
      <w:outlineLvl w:val="0"/>
      <w:spacing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jc w:val="both"/>
      <w:spacing w:line="274" w:lineRule="exact"/>
      <w:ind w:firstLine="580"/>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