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0"/>
        <w:ind w:left="1980" w:right="0" w:firstLine="0"/>
      </w:pPr>
      <w:r>
        <w:rPr>
          <w:lang w:val="ru-RU" w:eastAsia="ru-RU" w:bidi="ru-RU"/>
          <w:w w:val="100"/>
          <w:spacing w:val="0"/>
          <w:color w:val="000000"/>
          <w:position w:val="0"/>
        </w:rPr>
        <w:t>Оператор электронной площадки:</w:t>
      </w:r>
    </w:p>
    <w:p>
      <w:pPr>
        <w:pStyle w:val="Style10"/>
        <w:widowControl w:val="0"/>
        <w:keepNext w:val="0"/>
        <w:keepLines w:val="0"/>
        <w:shd w:val="clear" w:color="auto" w:fill="auto"/>
        <w:bidi w:val="0"/>
        <w:spacing w:before="0" w:after="0"/>
        <w:ind w:left="1980" w:right="0" w:firstLine="0"/>
      </w:pPr>
      <w:r>
        <w:rPr>
          <w:lang w:val="ru-RU" w:eastAsia="ru-RU" w:bidi="ru-RU"/>
          <w:w w:val="100"/>
          <w:spacing w:val="0"/>
          <w:color w:val="000000"/>
          <w:position w:val="0"/>
        </w:rPr>
        <w:t xml:space="preserve">ЗАО "Сбербанк - </w:t>
      </w:r>
      <w:r>
        <w:rPr>
          <w:lang w:val="en-US" w:eastAsia="en-US" w:bidi="en-US"/>
          <w:w w:val="100"/>
          <w:spacing w:val="0"/>
          <w:color w:val="000000"/>
          <w:position w:val="0"/>
        </w:rPr>
        <w:t>ACT"</w:t>
      </w:r>
    </w:p>
    <w:p>
      <w:pPr>
        <w:pStyle w:val="Style10"/>
        <w:widowControl w:val="0"/>
        <w:keepNext w:val="0"/>
        <w:keepLines w:val="0"/>
        <w:shd w:val="clear" w:color="auto" w:fill="auto"/>
        <w:bidi w:val="0"/>
        <w:spacing w:before="0" w:after="0"/>
        <w:ind w:left="1980" w:right="0" w:firstLine="0"/>
      </w:pPr>
      <w:r>
        <w:rPr>
          <w:lang w:val="ru-RU" w:eastAsia="ru-RU" w:bidi="ru-RU"/>
          <w:w w:val="100"/>
          <w:spacing w:val="0"/>
          <w:color w:val="000000"/>
          <w:position w:val="0"/>
        </w:rPr>
        <w:t>119180, г.Москва, ул.Болыная Якиманка, д.23 Тел.: (495) 787-29-99/97 доб. 369, Факс: (495) 787-29-98</w:t>
      </w:r>
    </w:p>
    <w:p>
      <w:pPr>
        <w:pStyle w:val="Style3"/>
        <w:framePr w:w="4034" w:h="3438" w:wrap="around" w:vAnchor="text" w:hAnchor="margin" w:x="361" w:y="-52"/>
        <w:widowControl w:val="0"/>
        <w:keepNext w:val="0"/>
        <w:keepLines w:val="0"/>
        <w:shd w:val="clear" w:color="auto" w:fill="auto"/>
        <w:bidi w:val="0"/>
        <w:jc w:val="center"/>
        <w:spacing w:before="0" w:after="93" w:line="281" w:lineRule="exact"/>
        <w:ind w:left="60" w:right="0" w:firstLine="0"/>
      </w:pPr>
      <w:r>
        <w:rPr>
          <w:rStyle w:val="CharStyle4"/>
          <w:b/>
          <w:bCs/>
          <w:spacing w:val="0"/>
        </w:rPr>
        <w:t>ФЕДЕРАЛЬНАЯ АНТИМОНОПОЛЬНАЯ СЛУЖБА</w:t>
      </w:r>
    </w:p>
    <w:p>
      <w:pPr>
        <w:pStyle w:val="Style5"/>
        <w:framePr w:w="4034" w:h="3438" w:wrap="around" w:vAnchor="text" w:hAnchor="margin" w:x="361" w:y="-52"/>
        <w:widowControl w:val="0"/>
        <w:keepNext w:val="0"/>
        <w:keepLines w:val="0"/>
        <w:shd w:val="clear" w:color="auto" w:fill="auto"/>
        <w:bidi w:val="0"/>
        <w:spacing w:before="0" w:after="0" w:line="240" w:lineRule="exact"/>
        <w:ind w:left="60" w:right="0" w:firstLine="0"/>
      </w:pPr>
      <w:r>
        <w:rPr>
          <w:lang w:val="ru-RU" w:eastAsia="ru-RU" w:bidi="ru-RU"/>
          <w:sz w:val="24"/>
          <w:szCs w:val="24"/>
          <w:w w:val="100"/>
          <w:spacing w:val="0"/>
          <w:color w:val="000000"/>
          <w:position w:val="0"/>
        </w:rPr>
        <w:t>УПРАВЛЕНИЕ</w:t>
      </w:r>
    </w:p>
    <w:p>
      <w:pPr>
        <w:pStyle w:val="Style3"/>
        <w:framePr w:w="4034" w:h="3438" w:wrap="around" w:vAnchor="text" w:hAnchor="margin" w:x="361" w:y="-52"/>
        <w:widowControl w:val="0"/>
        <w:keepNext w:val="0"/>
        <w:keepLines w:val="0"/>
        <w:shd w:val="clear" w:color="auto" w:fill="auto"/>
        <w:bidi w:val="0"/>
        <w:jc w:val="center"/>
        <w:spacing w:before="0" w:after="95"/>
        <w:ind w:left="60" w:right="0" w:firstLine="0"/>
      </w:pPr>
      <w:r>
        <w:rPr>
          <w:rStyle w:val="CharStyle4"/>
          <w:b/>
          <w:bCs/>
          <w:spacing w:val="0"/>
        </w:rPr>
        <w:t>Федеральной антимонопольной службы по Ханты-Мансийскому автономному округу - Югре</w:t>
      </w:r>
    </w:p>
    <w:p>
      <w:pPr>
        <w:pStyle w:val="Style7"/>
        <w:framePr w:w="4034" w:h="3438" w:wrap="around" w:vAnchor="text" w:hAnchor="margin" w:x="361" w:y="-52"/>
        <w:widowControl w:val="0"/>
        <w:keepNext w:val="0"/>
        <w:keepLines w:val="0"/>
        <w:shd w:val="clear" w:color="auto" w:fill="auto"/>
        <w:bidi w:val="0"/>
        <w:spacing w:before="0" w:after="259"/>
        <w:ind w:left="60" w:right="0" w:firstLine="0"/>
      </w:pPr>
      <w:r>
        <w:rPr>
          <w:lang w:val="ru-RU" w:eastAsia="ru-RU" w:bidi="ru-RU"/>
          <w:w w:val="100"/>
          <w:spacing w:val="0"/>
          <w:color w:val="000000"/>
          <w:position w:val="0"/>
        </w:rPr>
        <w:t xml:space="preserve">ул. Мира, 27, г. Ханты-Мансийск, 628002 тел. (3467) 38-80-81 </w:t>
      </w:r>
      <w:r>
        <w:rPr>
          <w:lang w:val="en-US" w:eastAsia="en-US" w:bidi="en-US"/>
          <w:w w:val="100"/>
          <w:spacing w:val="0"/>
          <w:color w:val="000000"/>
          <w:position w:val="0"/>
        </w:rPr>
        <w:t xml:space="preserve">e-mail: </w:t>
      </w:r>
      <w:r>
        <w:rPr>
          <w:rStyle w:val="CharStyle9"/>
          <w:b/>
          <w:bCs/>
          <w:spacing w:val="0"/>
        </w:rPr>
        <w:t>to86ffllfas.gov.ro</w:t>
      </w:r>
    </w:p>
    <w:p>
      <w:pPr>
        <w:pStyle w:val="Style10"/>
        <w:framePr w:w="4034" w:h="3438" w:wrap="around" w:vAnchor="text" w:hAnchor="margin" w:x="361" w:y="-52"/>
        <w:widowControl w:val="0"/>
        <w:keepNext w:val="0"/>
        <w:keepLines w:val="0"/>
        <w:shd w:val="clear" w:color="auto" w:fill="auto"/>
        <w:bidi w:val="0"/>
        <w:jc w:val="left"/>
        <w:spacing w:before="0" w:after="0" w:line="210" w:lineRule="exact"/>
        <w:ind w:left="440" w:right="0" w:firstLine="0"/>
      </w:pPr>
      <w:r>
        <w:rPr>
          <w:rStyle w:val="CharStyle12"/>
          <w:spacing w:val="-20"/>
        </w:rPr>
        <w:t>fPS"</w:t>
      </w:r>
      <w:r>
        <w:rPr>
          <w:rStyle w:val="CharStyle13"/>
          <w:spacing w:val="0"/>
        </w:rPr>
        <w:t xml:space="preserve"> </w:t>
      </w:r>
      <w:r>
        <w:rPr>
          <w:rStyle w:val="CharStyle14"/>
          <w:spacing w:val="30"/>
        </w:rPr>
        <w:t>-2017</w:t>
      </w:r>
      <w:r>
        <w:rPr>
          <w:rStyle w:val="CharStyle11"/>
          <w:lang w:val="ru-RU" w:eastAsia="ru-RU" w:bidi="ru-RU"/>
          <w:spacing w:val="0"/>
        </w:rPr>
        <w:t xml:space="preserve"> № </w:t>
      </w:r>
      <w:r>
        <w:rPr>
          <w:rStyle w:val="CharStyle15"/>
          <w:spacing w:val="0"/>
        </w:rPr>
        <w:t>03/AM-</w:t>
      </w:r>
    </w:p>
    <w:p>
      <w:pPr>
        <w:pStyle w:val="Style10"/>
        <w:widowControl w:val="0"/>
        <w:keepNext w:val="0"/>
        <w:keepLines w:val="0"/>
        <w:shd w:val="clear" w:color="auto" w:fill="auto"/>
        <w:bidi w:val="0"/>
        <w:spacing w:before="0" w:after="0"/>
        <w:ind w:left="20" w:right="0" w:firstLine="0"/>
      </w:pPr>
      <w:r>
        <w:rPr>
          <w:lang w:val="en-US" w:eastAsia="en-US" w:bidi="en-US"/>
          <w:w w:val="100"/>
          <w:spacing w:val="0"/>
          <w:color w:val="000000"/>
          <w:position w:val="0"/>
        </w:rPr>
        <w:t xml:space="preserve">e-mail: </w:t>
      </w:r>
      <w:r>
        <w:fldChar w:fldCharType="begin"/>
      </w:r>
      <w:r>
        <w:rPr>
          <w:color w:val="000000"/>
        </w:rPr>
        <w:instrText> HYPERLINK "mailto:ko@sberbank-ast.ru" </w:instrText>
      </w:r>
      <w:r>
        <w:fldChar w:fldCharType="separate"/>
      </w:r>
      <w:r>
        <w:rPr>
          <w:rStyle w:val="Hyperlink"/>
          <w:lang w:val="en-US" w:eastAsia="en-US" w:bidi="en-US"/>
          <w:w w:val="100"/>
          <w:spacing w:val="0"/>
          <w:position w:val="0"/>
        </w:rPr>
        <w:t>ko@sberbank-ast.ru</w:t>
      </w:r>
      <w:r>
        <w:fldChar w:fldCharType="end"/>
      </w:r>
      <w:r>
        <w:rPr>
          <w:lang w:val="en-US" w:eastAsia="en-US" w:bidi="en-US"/>
          <w:w w:val="100"/>
          <w:spacing w:val="0"/>
          <w:color w:val="000000"/>
          <w:position w:val="0"/>
        </w:rPr>
        <w:t xml:space="preserve"> </w:t>
      </w:r>
      <w:r>
        <w:rPr>
          <w:rStyle w:val="CharStyle18"/>
        </w:rPr>
        <w:t>Заявитель:</w:t>
      </w:r>
    </w:p>
    <w:p>
      <w:pPr>
        <w:pStyle w:val="Style19"/>
        <w:widowControl w:val="0"/>
        <w:keepNext/>
        <w:keepLines/>
        <w:shd w:val="clear" w:color="auto" w:fill="auto"/>
        <w:bidi w:val="0"/>
        <w:spacing w:before="0" w:after="0"/>
        <w:ind w:left="20" w:right="0" w:firstLine="0"/>
      </w:pPr>
      <w:bookmarkStart w:id="0" w:name="bookmark0"/>
      <w:r>
        <w:rPr>
          <w:lang w:val="ru-RU" w:eastAsia="ru-RU" w:bidi="ru-RU"/>
          <w:sz w:val="24"/>
          <w:szCs w:val="24"/>
          <w:w w:val="100"/>
          <w:spacing w:val="0"/>
          <w:color w:val="000000"/>
          <w:position w:val="0"/>
        </w:rPr>
        <w:t>ООО «тлк»</w:t>
      </w:r>
      <w:bookmarkEnd w:id="0"/>
    </w:p>
    <w:p>
      <w:pPr>
        <w:pStyle w:val="Style10"/>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 xml:space="preserve">656043, г. Барнаул, ул. Большая Олонская, д. 42 Тел.: (983) 603 4822 </w:t>
      </w:r>
      <w:r>
        <w:rPr>
          <w:lang w:val="en-US" w:eastAsia="en-US" w:bidi="en-US"/>
          <w:w w:val="100"/>
          <w:spacing w:val="0"/>
          <w:color w:val="000000"/>
          <w:position w:val="0"/>
        </w:rPr>
        <w:t xml:space="preserve">e-mail: </w:t>
      </w:r>
      <w:r>
        <w:fldChar w:fldCharType="begin"/>
      </w:r>
      <w:r>
        <w:rPr>
          <w:color w:val="000000"/>
        </w:rPr>
        <w:instrText> HYPERLINK "mailto:tlk.2013@mail.ru" </w:instrText>
      </w:r>
      <w:r>
        <w:fldChar w:fldCharType="separate"/>
      </w:r>
      <w:r>
        <w:rPr>
          <w:rStyle w:val="Hyperlink"/>
          <w:lang w:val="en-US" w:eastAsia="en-US" w:bidi="en-US"/>
          <w:w w:val="100"/>
          <w:spacing w:val="0"/>
          <w:position w:val="0"/>
        </w:rPr>
        <w:t>tlk.2013@mail.ru</w:t>
      </w:r>
      <w:r>
        <w:fldChar w:fldCharType="end"/>
      </w:r>
      <w:r>
        <w:rPr>
          <w:lang w:val="en-US" w:eastAsia="en-US" w:bidi="en-US"/>
          <w:w w:val="100"/>
          <w:spacing w:val="0"/>
          <w:color w:val="000000"/>
          <w:position w:val="0"/>
        </w:rPr>
        <w:t xml:space="preserve"> </w:t>
      </w:r>
      <w:r>
        <w:rPr>
          <w:rStyle w:val="CharStyle18"/>
        </w:rPr>
        <w:t>Заказчик:</w:t>
      </w:r>
    </w:p>
    <w:p>
      <w:pPr>
        <w:pStyle w:val="Style10"/>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БЮДЖЕТНОЕ УЧРЕЖДЕНИЕ ХАНТЫ- МАНСИЙСКОГО АВТОНОМНОГО ОКРУГА - ЮГРЫ "УРАЙСКАЯ ОКРУЖНАЯ БОЛЬНИЦА МЕДИЦИНСКОЙ РЕАБИЛИТАЦИИ"</w:t>
      </w:r>
    </w:p>
    <w:p>
      <w:pPr>
        <w:pStyle w:val="Style10"/>
        <w:widowControl w:val="0"/>
        <w:keepNext w:val="0"/>
        <w:keepLines w:val="0"/>
        <w:shd w:val="clear" w:color="auto" w:fill="auto"/>
        <w:bidi w:val="0"/>
        <w:jc w:val="left"/>
        <w:spacing w:before="0" w:after="285"/>
        <w:ind w:left="4860" w:right="600" w:firstLine="0"/>
      </w:pPr>
      <w:r>
        <w:rPr>
          <w:lang w:val="ru-RU" w:eastAsia="ru-RU" w:bidi="ru-RU"/>
          <w:w w:val="100"/>
          <w:spacing w:val="0"/>
          <w:color w:val="000000"/>
          <w:position w:val="0"/>
        </w:rPr>
        <w:t xml:space="preserve">Российская Федерация, 628285, Ханты- Мансийский Автономный округ - Югра АО, Урай г, Промзона тер, ПР 10-Й Телефон: 7-34676-36616 Адрес электронной почты: </w:t>
      </w:r>
      <w:r>
        <w:rPr>
          <w:lang w:val="en-US" w:eastAsia="en-US" w:bidi="en-US"/>
          <w:w w:val="100"/>
          <w:spacing w:val="0"/>
          <w:color w:val="000000"/>
          <w:position w:val="0"/>
        </w:rPr>
        <w:t>mu.bvl ,uray@gmail</w:t>
      </w:r>
      <w:r>
        <w:rPr>
          <w:lang w:val="ru-RU" w:eastAsia="ru-RU" w:bidi="ru-RU"/>
          <w:w w:val="100"/>
          <w:spacing w:val="0"/>
          <w:color w:val="000000"/>
          <w:position w:val="0"/>
        </w:rPr>
        <w:t xml:space="preserve">. </w:t>
      </w:r>
      <w:r>
        <w:rPr>
          <w:lang w:val="en-US" w:eastAsia="en-US" w:bidi="en-US"/>
          <w:w w:val="100"/>
          <w:spacing w:val="0"/>
          <w:color w:val="000000"/>
          <w:position w:val="0"/>
        </w:rPr>
        <w:t>com</w:t>
      </w:r>
    </w:p>
    <w:p>
      <w:pPr>
        <w:pStyle w:val="Style3"/>
        <w:widowControl w:val="0"/>
        <w:keepNext w:val="0"/>
        <w:keepLines w:val="0"/>
        <w:shd w:val="clear" w:color="auto" w:fill="auto"/>
        <w:bidi w:val="0"/>
        <w:jc w:val="center"/>
        <w:spacing w:before="0" w:after="275" w:line="220" w:lineRule="exact"/>
        <w:ind w:left="200" w:right="0" w:firstLine="0"/>
      </w:pPr>
      <w:r>
        <w:rPr>
          <w:lang w:val="ru-RU" w:eastAsia="ru-RU" w:bidi="ru-RU"/>
          <w:w w:val="100"/>
          <w:spacing w:val="0"/>
          <w:color w:val="000000"/>
          <w:position w:val="0"/>
        </w:rPr>
        <w:t>РЕШЕНИЕ</w:t>
      </w:r>
    </w:p>
    <w:p>
      <w:pPr>
        <w:pStyle w:val="Style10"/>
        <w:tabs>
          <w:tab w:leader="none" w:pos="6076" w:val="left"/>
        </w:tabs>
        <w:widowControl w:val="0"/>
        <w:keepNext w:val="0"/>
        <w:keepLines w:val="0"/>
        <w:shd w:val="clear" w:color="auto" w:fill="auto"/>
        <w:bidi w:val="0"/>
        <w:spacing w:before="0" w:after="0" w:line="272" w:lineRule="exact"/>
        <w:ind w:left="20" w:right="0" w:firstLine="0"/>
      </w:pPr>
      <w:r>
        <w:rPr>
          <w:lang w:val="ru-RU" w:eastAsia="ru-RU" w:bidi="ru-RU"/>
          <w:w w:val="100"/>
          <w:spacing w:val="0"/>
          <w:color w:val="000000"/>
          <w:position w:val="0"/>
        </w:rPr>
        <w:t>Резолютивная часть объявлена 10.05.2017</w:t>
        <w:tab/>
        <w:t>г.Ханты-Мансийск</w:t>
      </w:r>
    </w:p>
    <w:p>
      <w:pPr>
        <w:pStyle w:val="Style10"/>
        <w:widowControl w:val="0"/>
        <w:keepNext w:val="0"/>
        <w:keepLines w:val="0"/>
        <w:shd w:val="clear" w:color="auto" w:fill="auto"/>
        <w:bidi w:val="0"/>
        <w:spacing w:before="0" w:after="236" w:line="272" w:lineRule="exact"/>
        <w:ind w:left="20" w:right="0" w:firstLine="0"/>
      </w:pPr>
      <w:r>
        <w:rPr>
          <w:lang w:val="ru-RU" w:eastAsia="ru-RU" w:bidi="ru-RU"/>
          <w:w w:val="100"/>
          <w:spacing w:val="0"/>
          <w:color w:val="000000"/>
          <w:position w:val="0"/>
        </w:rPr>
        <w:t>Изготовлено в полном объеме 11.05.2017</w:t>
      </w:r>
    </w:p>
    <w:p>
      <w:pPr>
        <w:pStyle w:val="Style10"/>
        <w:widowControl w:val="0"/>
        <w:keepNext w:val="0"/>
        <w:keepLines w:val="0"/>
        <w:shd w:val="clear" w:color="auto" w:fill="auto"/>
        <w:bidi w:val="0"/>
        <w:spacing w:before="0" w:after="0"/>
        <w:ind w:left="20" w:right="280" w:firstLine="700"/>
      </w:pPr>
      <w:r>
        <w:rPr>
          <w:lang w:val="ru-RU" w:eastAsia="ru-RU" w:bidi="ru-RU"/>
          <w:w w:val="100"/>
          <w:spacing w:val="0"/>
          <w:color w:val="000000"/>
          <w:position w:val="0"/>
        </w:rPr>
        <w:t>Комиссия Управления Федеральной антимонопольной службы по Ханты-Мансийскому автономному округу - Югре (далее - Комиссия Управления) по контролю в сфере закупок (размещения заказов) товаров, работ, услуг для обеспечения государственных и муниципальных нужд в составе:</w:t>
      </w:r>
    </w:p>
    <w:p>
      <w:pPr>
        <w:pStyle w:val="Style10"/>
        <w:widowControl w:val="0"/>
        <w:keepNext w:val="0"/>
        <w:keepLines w:val="0"/>
        <w:shd w:val="clear" w:color="auto" w:fill="auto"/>
        <w:bidi w:val="0"/>
        <w:spacing w:before="0" w:after="0"/>
        <w:ind w:left="20" w:right="0" w:firstLine="700"/>
      </w:pPr>
      <w:r>
        <w:rPr>
          <w:lang w:val="ru-RU" w:eastAsia="ru-RU" w:bidi="ru-RU"/>
          <w:w w:val="100"/>
          <w:spacing w:val="0"/>
          <w:color w:val="000000"/>
          <w:position w:val="0"/>
        </w:rPr>
        <w:t>Председателя комиссии:</w:t>
      </w:r>
    </w:p>
    <w:p>
      <w:pPr>
        <w:pStyle w:val="Style10"/>
        <w:numPr>
          <w:ilvl w:val="0"/>
          <w:numId w:val="1"/>
        </w:numPr>
        <w:widowControl w:val="0"/>
        <w:keepNext w:val="0"/>
        <w:keepLines w:val="0"/>
        <w:shd w:val="clear" w:color="auto" w:fill="auto"/>
        <w:bidi w:val="0"/>
        <w:spacing w:before="0" w:after="0"/>
        <w:ind w:left="20" w:right="0" w:firstLine="700"/>
      </w:pPr>
      <w:r>
        <w:rPr>
          <w:lang w:val="ru-RU" w:eastAsia="ru-RU" w:bidi="ru-RU"/>
          <w:w w:val="100"/>
          <w:spacing w:val="0"/>
          <w:color w:val="000000"/>
          <w:position w:val="0"/>
        </w:rPr>
        <w:t xml:space="preserve"> Миронов А.Г. - Заместитель руководителя Управления;</w:t>
      </w:r>
    </w:p>
    <w:p>
      <w:pPr>
        <w:pStyle w:val="Style10"/>
        <w:widowControl w:val="0"/>
        <w:keepNext w:val="0"/>
        <w:keepLines w:val="0"/>
        <w:shd w:val="clear" w:color="auto" w:fill="auto"/>
        <w:bidi w:val="0"/>
        <w:spacing w:before="0" w:after="0"/>
        <w:ind w:left="20" w:right="0" w:firstLine="700"/>
      </w:pPr>
      <w:r>
        <w:rPr>
          <w:lang w:val="ru-RU" w:eastAsia="ru-RU" w:bidi="ru-RU"/>
          <w:w w:val="100"/>
          <w:spacing w:val="0"/>
          <w:color w:val="000000"/>
          <w:position w:val="0"/>
        </w:rPr>
        <w:t>Членов комиссии:</w:t>
      </w:r>
    </w:p>
    <w:p>
      <w:pPr>
        <w:pStyle w:val="Style10"/>
        <w:numPr>
          <w:ilvl w:val="0"/>
          <w:numId w:val="1"/>
        </w:numPr>
        <w:widowControl w:val="0"/>
        <w:keepNext w:val="0"/>
        <w:keepLines w:val="0"/>
        <w:shd w:val="clear" w:color="auto" w:fill="auto"/>
        <w:bidi w:val="0"/>
        <w:spacing w:before="0" w:after="0"/>
        <w:ind w:left="20" w:right="0" w:firstLine="700"/>
      </w:pPr>
      <w:r>
        <w:rPr>
          <w:lang w:val="ru-RU" w:eastAsia="ru-RU" w:bidi="ru-RU"/>
          <w:w w:val="100"/>
          <w:spacing w:val="0"/>
          <w:color w:val="000000"/>
          <w:position w:val="0"/>
        </w:rPr>
        <w:t xml:space="preserve"> Капаклы А.Д. - Старший государственный инспектор отдела Управления;</w:t>
      </w:r>
    </w:p>
    <w:p>
      <w:pPr>
        <w:pStyle w:val="Style10"/>
        <w:numPr>
          <w:ilvl w:val="0"/>
          <w:numId w:val="1"/>
        </w:numPr>
        <w:widowControl w:val="0"/>
        <w:keepNext w:val="0"/>
        <w:keepLines w:val="0"/>
        <w:shd w:val="clear" w:color="auto" w:fill="auto"/>
        <w:bidi w:val="0"/>
        <w:spacing w:before="0" w:after="277"/>
        <w:ind w:left="20" w:right="0" w:firstLine="700"/>
      </w:pPr>
      <w:r>
        <w:rPr>
          <w:lang w:val="ru-RU" w:eastAsia="ru-RU" w:bidi="ru-RU"/>
          <w:w w:val="100"/>
          <w:spacing w:val="0"/>
          <w:color w:val="000000"/>
          <w:position w:val="0"/>
        </w:rPr>
        <w:t xml:space="preserve"> Базанов М.Е. - Ведущий специалист-эксперт отдела Управления,</w:t>
      </w:r>
    </w:p>
    <w:p>
      <w:pPr>
        <w:pStyle w:val="Style10"/>
        <w:widowControl w:val="0"/>
        <w:keepNext w:val="0"/>
        <w:keepLines w:val="0"/>
        <w:shd w:val="clear" w:color="auto" w:fill="auto"/>
        <w:bidi w:val="0"/>
        <w:spacing w:before="0" w:after="11" w:line="230" w:lineRule="exact"/>
        <w:ind w:left="20" w:right="0" w:firstLine="700"/>
      </w:pPr>
      <w:r>
        <w:rPr>
          <w:lang w:val="ru-RU" w:eastAsia="ru-RU" w:bidi="ru-RU"/>
          <w:w w:val="100"/>
          <w:spacing w:val="0"/>
          <w:color w:val="000000"/>
          <w:position w:val="0"/>
        </w:rPr>
        <w:t>от Заявителя - не явились, уведомлены надлежащим образом;</w:t>
      </w:r>
    </w:p>
    <w:p>
      <w:pPr>
        <w:pStyle w:val="Style10"/>
        <w:widowControl w:val="0"/>
        <w:keepNext w:val="0"/>
        <w:keepLines w:val="0"/>
        <w:shd w:val="clear" w:color="auto" w:fill="auto"/>
        <w:bidi w:val="0"/>
        <w:spacing w:before="0" w:after="260" w:line="230" w:lineRule="exact"/>
        <w:ind w:left="20" w:right="0" w:firstLine="700"/>
      </w:pPr>
      <w:r>
        <w:rPr>
          <w:lang w:val="ru-RU" w:eastAsia="ru-RU" w:bidi="ru-RU"/>
          <w:w w:val="100"/>
          <w:spacing w:val="0"/>
          <w:color w:val="000000"/>
          <w:position w:val="0"/>
        </w:rPr>
        <w:t>от Заказчика - не явились, уведомлены надлежащим образом;</w:t>
      </w:r>
    </w:p>
    <w:p>
      <w:pPr>
        <w:pStyle w:val="Style10"/>
        <w:widowControl w:val="0"/>
        <w:keepNext w:val="0"/>
        <w:keepLines w:val="0"/>
        <w:shd w:val="clear" w:color="auto" w:fill="auto"/>
        <w:bidi w:val="0"/>
        <w:spacing w:before="0" w:after="0"/>
        <w:ind w:left="20" w:right="280" w:firstLine="700"/>
      </w:pPr>
      <w:r>
        <w:rPr>
          <w:lang w:val="ru-RU" w:eastAsia="ru-RU" w:bidi="ru-RU"/>
          <w:w w:val="100"/>
          <w:spacing w:val="0"/>
          <w:color w:val="000000"/>
          <w:position w:val="0"/>
        </w:rPr>
        <w:t xml:space="preserve">рассмотрев жалобу ООО «ТЛК» (далее — Заявитель) от 28.04.2017 №684-ж на действия аукционной комиссии Заказчика - БЮДЖЕТНОЕ УЧРЕЖДЕНИЕ ХАНТЫ- МАНСИЙСКОГО АВТОНОМНОГО ОКРУГА - ЮГРЫ "УРАЙСКАЯ ОКРУЖНАЯ БОЛЬНИЦА МЕДИЦИНСКОЙ РЕАБИЛИТАЦИИ" при проведении электронного аукциона, предметом которого является поставка восстанавливающих, питательных и защитных кремов (извещение №0387300037617000029) и в результате осуществления внеплановой проверки в соответствии с пунктом 1 части 15 статьи 99 Федерального закона от 05.04.2013 </w:t>
      </w:r>
      <w:r>
        <w:rPr>
          <w:lang w:val="en-US" w:eastAsia="en-US" w:bidi="en-US"/>
          <w:w w:val="100"/>
          <w:spacing w:val="0"/>
          <w:color w:val="000000"/>
          <w:position w:val="0"/>
        </w:rPr>
        <w:t xml:space="preserve">N </w:t>
      </w:r>
      <w:r>
        <w:rPr>
          <w:lang w:val="ru-RU" w:eastAsia="ru-RU" w:bidi="ru-RU"/>
          <w:w w:val="100"/>
          <w:spacing w:val="0"/>
          <w:color w:val="000000"/>
          <w:position w:val="0"/>
        </w:rPr>
        <w:t>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3"/>
        <w:widowControl w:val="0"/>
        <w:keepNext w:val="0"/>
        <w:keepLines w:val="0"/>
        <w:shd w:val="clear" w:color="auto" w:fill="auto"/>
        <w:bidi w:val="0"/>
        <w:jc w:val="left"/>
        <w:spacing w:before="0" w:after="0"/>
        <w:ind w:left="4540" w:right="0" w:firstLine="0"/>
      </w:pPr>
      <w:r>
        <w:rPr>
          <w:lang w:val="ru-RU" w:eastAsia="ru-RU" w:bidi="ru-RU"/>
          <w:w w:val="100"/>
          <w:spacing w:val="0"/>
          <w:color w:val="000000"/>
          <w:position w:val="0"/>
        </w:rPr>
        <w:t>установила:</w:t>
      </w:r>
      <w:r>
        <w:br w:type="page"/>
      </w:r>
    </w:p>
    <w:p>
      <w:pPr>
        <w:pStyle w:val="Style10"/>
        <w:widowControl w:val="0"/>
        <w:keepNext w:val="0"/>
        <w:keepLines w:val="0"/>
        <w:shd w:val="clear" w:color="auto" w:fill="auto"/>
        <w:bidi w:val="0"/>
        <w:spacing w:before="0" w:after="0"/>
        <w:ind w:left="40" w:right="20" w:firstLine="720"/>
      </w:pPr>
      <w:r>
        <w:rPr>
          <w:lang w:val="ru-RU" w:eastAsia="ru-RU" w:bidi="ru-RU"/>
          <w:w w:val="100"/>
          <w:spacing w:val="0"/>
          <w:color w:val="000000"/>
          <w:position w:val="0"/>
        </w:rPr>
        <w:t>В Управление Федеральной антимонопольной службы по Ханты-Мансийскому автономному округу - Югре поступила жалоба Заявителя на действия аукционной комиссии Заказчика при проведении электронного аукциона.</w:t>
      </w:r>
    </w:p>
    <w:p>
      <w:pPr>
        <w:pStyle w:val="Style10"/>
        <w:widowControl w:val="0"/>
        <w:keepNext w:val="0"/>
        <w:keepLines w:val="0"/>
        <w:shd w:val="clear" w:color="auto" w:fill="auto"/>
        <w:bidi w:val="0"/>
        <w:spacing w:before="0" w:after="0"/>
        <w:ind w:left="40" w:right="20" w:firstLine="720"/>
      </w:pPr>
      <w:r>
        <w:rPr>
          <w:lang w:val="ru-RU" w:eastAsia="ru-RU" w:bidi="ru-RU"/>
          <w:w w:val="100"/>
          <w:spacing w:val="0"/>
          <w:color w:val="000000"/>
          <w:position w:val="0"/>
        </w:rPr>
        <w:t>По мнению Заявителя, его права и законные интересы нарушены действиями аукционной комиссии, принявшей необоснованное решение об отказе Заявителю в допуске к участию в аукционе (нарушения части 5 статьи 67 Закона о контрактной системе).</w:t>
      </w:r>
    </w:p>
    <w:p>
      <w:pPr>
        <w:pStyle w:val="Style10"/>
        <w:widowControl w:val="0"/>
        <w:keepNext w:val="0"/>
        <w:keepLines w:val="0"/>
        <w:shd w:val="clear" w:color="auto" w:fill="auto"/>
        <w:bidi w:val="0"/>
        <w:spacing w:before="0" w:after="0"/>
        <w:ind w:left="40" w:right="20" w:firstLine="720"/>
      </w:pPr>
      <w:r>
        <w:rPr>
          <w:lang w:val="ru-RU" w:eastAsia="ru-RU" w:bidi="ru-RU"/>
          <w:w w:val="100"/>
          <w:spacing w:val="0"/>
          <w:color w:val="000000"/>
          <w:position w:val="0"/>
        </w:rPr>
        <w:t>Кроме того, Заявитель считает, что устанавливать в технической документации об аукционе требования об уникальном составе продукции не правомерно, поскольку такая совокупность указывает на единственного производителя и конкретный товар и исключает применение эквивалентов, что нарушает часть 3 статьи 33 Закона о контрактной системе.</w:t>
      </w:r>
    </w:p>
    <w:p>
      <w:pPr>
        <w:pStyle w:val="Style10"/>
        <w:widowControl w:val="0"/>
        <w:keepNext w:val="0"/>
        <w:keepLines w:val="0"/>
        <w:shd w:val="clear" w:color="auto" w:fill="auto"/>
        <w:bidi w:val="0"/>
        <w:spacing w:before="0" w:after="0"/>
        <w:ind w:left="40" w:right="20" w:firstLine="720"/>
      </w:pPr>
      <w:r>
        <w:rPr>
          <w:lang w:val="ru-RU" w:eastAsia="ru-RU" w:bidi="ru-RU"/>
          <w:w w:val="100"/>
          <w:spacing w:val="0"/>
          <w:color w:val="000000"/>
          <w:position w:val="0"/>
        </w:rPr>
        <w:t>В ходе рассмотрения доводов Заявителя Комиссией Управления установлено следующее.</w:t>
      </w:r>
    </w:p>
    <w:p>
      <w:pPr>
        <w:pStyle w:val="Style10"/>
        <w:widowControl w:val="0"/>
        <w:keepNext w:val="0"/>
        <w:keepLines w:val="0"/>
        <w:shd w:val="clear" w:color="auto" w:fill="auto"/>
        <w:bidi w:val="0"/>
        <w:spacing w:before="0" w:after="0"/>
        <w:ind w:left="40" w:right="20" w:firstLine="720"/>
      </w:pPr>
      <w:r>
        <w:rPr>
          <w:lang w:val="ru-RU" w:eastAsia="ru-RU" w:bidi="ru-RU"/>
          <w:w w:val="100"/>
          <w:spacing w:val="0"/>
          <w:color w:val="000000"/>
          <w:position w:val="0"/>
        </w:rPr>
        <w:t>В соответствии с требованиями части 1 и 2 статьи 24 Закона о контрактной системе Заказчики при осуществлении закупок используют конкурентные способы определения поставщиков (подрядчиков, исполнителей) или осуществляют закупки у единственного поставщика (подрядчика, исполнителя). Конкурентными способами определения поставщиков (подрядчиков, исполнителей) являются конкурсы (открытый конкурс, конкурс с ограниченным участием, двухэтапный конкурс, закрытый конкурс, закрытый конкурс с ограниченным участием, закрытый двухэтапный конкурс), аукционы (аукцион в электронной форме (далее также - электронный аукцион), закрытый аукцион), запрос котировок, запрос предложений.</w:t>
      </w:r>
    </w:p>
    <w:p>
      <w:pPr>
        <w:pStyle w:val="Style10"/>
        <w:widowControl w:val="0"/>
        <w:keepNext w:val="0"/>
        <w:keepLines w:val="0"/>
        <w:shd w:val="clear" w:color="auto" w:fill="auto"/>
        <w:bidi w:val="0"/>
        <w:spacing w:before="0" w:after="0"/>
        <w:ind w:left="40" w:right="20" w:firstLine="720"/>
      </w:pPr>
      <w:r>
        <w:rPr>
          <w:lang w:val="ru-RU" w:eastAsia="ru-RU" w:bidi="ru-RU"/>
          <w:w w:val="100"/>
          <w:spacing w:val="0"/>
          <w:color w:val="000000"/>
          <w:position w:val="0"/>
        </w:rPr>
        <w:t>Согласно части 1 статьи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pPr>
        <w:pStyle w:val="Style10"/>
        <w:widowControl w:val="0"/>
        <w:keepNext w:val="0"/>
        <w:keepLines w:val="0"/>
        <w:shd w:val="clear" w:color="auto" w:fill="auto"/>
        <w:bidi w:val="0"/>
        <w:spacing w:before="0" w:after="0"/>
        <w:ind w:left="40" w:right="20" w:firstLine="720"/>
      </w:pPr>
      <w:r>
        <w:rPr>
          <w:lang w:val="ru-RU" w:eastAsia="ru-RU" w:bidi="ru-RU"/>
          <w:w w:val="100"/>
          <w:spacing w:val="0"/>
          <w:color w:val="000000"/>
          <w:position w:val="0"/>
        </w:rPr>
        <w:t>Извещение и аукционная документация о проведении электронного аукциона, предметом которого является поставка восстанавливающих, питательных и защитных кремов (извещение №0387300037617000029) размещены на официальном сайте единой информационной системы 14.04.2017.</w:t>
      </w:r>
    </w:p>
    <w:p>
      <w:pPr>
        <w:pStyle w:val="Style10"/>
        <w:widowControl w:val="0"/>
        <w:keepNext w:val="0"/>
        <w:keepLines w:val="0"/>
        <w:shd w:val="clear" w:color="auto" w:fill="auto"/>
        <w:bidi w:val="0"/>
        <w:spacing w:before="0" w:after="0"/>
        <w:ind w:left="40" w:right="20" w:firstLine="540"/>
      </w:pPr>
      <w:r>
        <w:rPr>
          <w:lang w:val="ru-RU" w:eastAsia="ru-RU" w:bidi="ru-RU"/>
          <w:w w:val="100"/>
          <w:spacing w:val="0"/>
          <w:color w:val="000000"/>
          <w:position w:val="0"/>
        </w:rPr>
        <w:t>По доводу Заявителя о нарушении Заказчиком части 3 статьи 33 Закона о контрактной системе Комиссия Управления отмечает следующее.</w:t>
      </w:r>
    </w:p>
    <w:p>
      <w:pPr>
        <w:pStyle w:val="Style10"/>
        <w:widowControl w:val="0"/>
        <w:keepNext w:val="0"/>
        <w:keepLines w:val="0"/>
        <w:shd w:val="clear" w:color="auto" w:fill="auto"/>
        <w:bidi w:val="0"/>
        <w:spacing w:before="0" w:after="0"/>
        <w:ind w:left="40" w:right="20" w:firstLine="540"/>
      </w:pPr>
      <w:r>
        <w:rPr>
          <w:lang w:val="ru-RU" w:eastAsia="ru-RU" w:bidi="ru-RU"/>
          <w:w w:val="100"/>
          <w:spacing w:val="0"/>
          <w:color w:val="000000"/>
          <w:position w:val="0"/>
        </w:rPr>
        <w:t>В соответствии с частью 4 статьи 105 Закона о контрактной системе жалоба на положения документации о таком аукционе может быть подана участником закупки до окончания срока подачи заявок на участие в таком аукционе. По истечении указанных сроков обжалование данных действий (бездействия) заказчика, уполномоченного органа, уполномоченного учреждения, специализированной организации, оператора электронной площадки, аукционной комиссии осуществляется только в судебном порядке.</w:t>
      </w:r>
    </w:p>
    <w:p>
      <w:pPr>
        <w:pStyle w:val="Style10"/>
        <w:widowControl w:val="0"/>
        <w:keepNext w:val="0"/>
        <w:keepLines w:val="0"/>
        <w:shd w:val="clear" w:color="auto" w:fill="auto"/>
        <w:bidi w:val="0"/>
        <w:spacing w:before="0" w:after="0"/>
        <w:ind w:left="40" w:right="20" w:firstLine="540"/>
      </w:pPr>
      <w:r>
        <w:rPr>
          <w:lang w:val="ru-RU" w:eastAsia="ru-RU" w:bidi="ru-RU"/>
          <w:w w:val="100"/>
          <w:spacing w:val="0"/>
          <w:color w:val="000000"/>
          <w:position w:val="0"/>
        </w:rPr>
        <w:t>В соответствии с извещением о проведении электронного аукциона дата окончания срока подачи заявок на участие в аукционе — 24.04.2017. Вместе с тем, жалоба Заявителя подана в Ханты-мансийское УФАС России 28.04.2017 (вх. № 684-ж от 28.04.2017), то есть после окончания срока подачи заявок на участие в электронном аукционе.</w:t>
      </w:r>
    </w:p>
    <w:p>
      <w:pPr>
        <w:pStyle w:val="Style10"/>
        <w:widowControl w:val="0"/>
        <w:keepNext w:val="0"/>
        <w:keepLines w:val="0"/>
        <w:shd w:val="clear" w:color="auto" w:fill="auto"/>
        <w:bidi w:val="0"/>
        <w:spacing w:before="0" w:after="0"/>
        <w:ind w:left="40" w:right="20" w:firstLine="720"/>
      </w:pPr>
      <w:r>
        <w:rPr>
          <w:lang w:val="ru-RU" w:eastAsia="ru-RU" w:bidi="ru-RU"/>
          <w:w w:val="100"/>
          <w:spacing w:val="0"/>
          <w:color w:val="000000"/>
          <w:position w:val="0"/>
        </w:rPr>
        <w:t>Ограничение Законом о контрактной системе срока обжалования определенных действий призвано исключить неоправданное и несвоевременное вмешательство в процесс заключения и исполнения контракта, с момента заключения контракта возможность обжалования определена исключительно в судебном порядке.</w:t>
      </w:r>
    </w:p>
    <w:p>
      <w:pPr>
        <w:pStyle w:val="Style10"/>
        <w:widowControl w:val="0"/>
        <w:keepNext w:val="0"/>
        <w:keepLines w:val="0"/>
        <w:shd w:val="clear" w:color="auto" w:fill="auto"/>
        <w:bidi w:val="0"/>
        <w:spacing w:before="0" w:after="0"/>
        <w:ind w:left="40" w:right="20" w:firstLine="540"/>
      </w:pPr>
      <w:r>
        <w:rPr>
          <w:lang w:val="ru-RU" w:eastAsia="ru-RU" w:bidi="ru-RU"/>
          <w:w w:val="100"/>
          <w:spacing w:val="0"/>
          <w:color w:val="000000"/>
          <w:position w:val="0"/>
        </w:rPr>
        <w:t>Таким образом, довод Заявителя о том, что положения аукционной документации не соответствуют требованиям Закона о контрактной системе, не подлежит рассмотрению Комиссией Управления в виду пропущенного срока на обжалование.</w:t>
      </w:r>
    </w:p>
    <w:p>
      <w:pPr>
        <w:pStyle w:val="Style10"/>
        <w:widowControl w:val="0"/>
        <w:keepNext w:val="0"/>
        <w:keepLines w:val="0"/>
        <w:shd w:val="clear" w:color="auto" w:fill="auto"/>
        <w:bidi w:val="0"/>
        <w:spacing w:before="0" w:after="0"/>
        <w:ind w:left="40" w:right="20" w:firstLine="400"/>
      </w:pPr>
      <w:r>
        <w:rPr>
          <w:lang w:val="ru-RU" w:eastAsia="ru-RU" w:bidi="ru-RU"/>
          <w:w w:val="100"/>
          <w:spacing w:val="0"/>
          <w:color w:val="000000"/>
          <w:position w:val="0"/>
        </w:rPr>
        <w:t>Между тем, Комиссия Управления отмечает, что при проведении аукциона в электронной форме, предметом которого является поставка восстанавливающих, питательных и защитных кремов (извещение №0387300037617000029) поступило 6 заявок от участников, одна из которых была отозвана участником, а три - были признаны соответствующими установленным требованиям. Данные заявки содержали, в том числе, описательную часть состава кремов, которая полностью соответствовала техническому заданию Заказчика. При этом наименование торговой марки продукции было различным:</w:t>
      </w:r>
    </w:p>
    <w:p>
      <w:pPr>
        <w:pStyle w:val="Style10"/>
        <w:numPr>
          <w:ilvl w:val="0"/>
          <w:numId w:val="1"/>
        </w:numPr>
        <w:widowControl w:val="0"/>
        <w:keepNext w:val="0"/>
        <w:keepLines w:val="0"/>
        <w:shd w:val="clear" w:color="auto" w:fill="auto"/>
        <w:bidi w:val="0"/>
        <w:spacing w:before="0" w:after="0" w:line="291" w:lineRule="exact"/>
        <w:ind w:left="40" w:right="20" w:firstLine="720"/>
      </w:pPr>
      <w:r>
        <w:rPr>
          <w:lang w:val="ru-RU" w:eastAsia="ru-RU" w:bidi="ru-RU"/>
          <w:w w:val="100"/>
          <w:spacing w:val="0"/>
          <w:color w:val="000000"/>
          <w:position w:val="0"/>
        </w:rPr>
        <w:t xml:space="preserve"> заявка №1: указаны крема марки </w:t>
      </w:r>
      <w:r>
        <w:rPr>
          <w:lang w:val="en-US" w:eastAsia="en-US" w:bidi="en-US"/>
          <w:w w:val="100"/>
          <w:spacing w:val="0"/>
          <w:color w:val="000000"/>
          <w:position w:val="0"/>
        </w:rPr>
        <w:t xml:space="preserve">«Geco» </w:t>
      </w:r>
      <w:r>
        <w:rPr>
          <w:lang w:val="ru-RU" w:eastAsia="ru-RU" w:bidi="ru-RU"/>
          <w:w w:val="100"/>
          <w:spacing w:val="0"/>
          <w:color w:val="000000"/>
          <w:position w:val="0"/>
        </w:rPr>
        <w:t>с составом и активными компонентами полностью соответствующими установленным характеристикам;</w:t>
      </w:r>
    </w:p>
    <w:p>
      <w:pPr>
        <w:pStyle w:val="Style10"/>
        <w:numPr>
          <w:ilvl w:val="0"/>
          <w:numId w:val="1"/>
        </w:numPr>
        <w:widowControl w:val="0"/>
        <w:keepNext w:val="0"/>
        <w:keepLines w:val="0"/>
        <w:shd w:val="clear" w:color="auto" w:fill="auto"/>
        <w:bidi w:val="0"/>
        <w:spacing w:before="0" w:after="0" w:line="281" w:lineRule="exact"/>
        <w:ind w:left="40" w:right="20" w:firstLine="720"/>
      </w:pPr>
      <w:r>
        <w:rPr>
          <w:lang w:val="ru-RU" w:eastAsia="ru-RU" w:bidi="ru-RU"/>
          <w:w w:val="100"/>
          <w:spacing w:val="0"/>
          <w:color w:val="000000"/>
          <w:position w:val="0"/>
        </w:rPr>
        <w:t xml:space="preserve"> заявка: №2 указаны крема марки «Пантевит», «АКВА», «ФРОСТ» с составом и активными компонентами полностью соответствующими установленным характеристикам;</w:t>
      </w:r>
    </w:p>
    <w:p>
      <w:pPr>
        <w:pStyle w:val="Style10"/>
        <w:numPr>
          <w:ilvl w:val="0"/>
          <w:numId w:val="1"/>
        </w:numPr>
        <w:widowControl w:val="0"/>
        <w:keepNext w:val="0"/>
        <w:keepLines w:val="0"/>
        <w:shd w:val="clear" w:color="auto" w:fill="auto"/>
        <w:bidi w:val="0"/>
        <w:spacing w:before="0" w:after="0" w:line="281" w:lineRule="exact"/>
        <w:ind w:left="40" w:right="20" w:firstLine="720"/>
      </w:pPr>
      <w:r>
        <w:rPr>
          <w:lang w:val="ru-RU" w:eastAsia="ru-RU" w:bidi="ru-RU"/>
          <w:w w:val="100"/>
          <w:spacing w:val="0"/>
          <w:color w:val="000000"/>
          <w:position w:val="0"/>
        </w:rPr>
        <w:t xml:space="preserve"> заявка: №6 указаны крема марки «СКС» с составом и активными компонентами полностью соответствующими установленным характеристикам.</w:t>
      </w:r>
    </w:p>
    <w:p>
      <w:pPr>
        <w:pStyle w:val="Style10"/>
        <w:widowControl w:val="0"/>
        <w:keepNext w:val="0"/>
        <w:keepLines w:val="0"/>
        <w:shd w:val="clear" w:color="auto" w:fill="auto"/>
        <w:bidi w:val="0"/>
        <w:spacing w:before="0" w:after="240"/>
        <w:ind w:left="40" w:right="20" w:firstLine="720"/>
      </w:pPr>
      <w:r>
        <w:rPr>
          <w:lang w:val="ru-RU" w:eastAsia="ru-RU" w:bidi="ru-RU"/>
          <w:w w:val="100"/>
          <w:spacing w:val="0"/>
          <w:color w:val="000000"/>
          <w:position w:val="0"/>
        </w:rPr>
        <w:t>Следовательно, наличие нескольких производителей продукции (кремов) с идентичным составом опровергает довод заявителя об уникальности состава крема, указанного в техническом задании; исключает утверждение заявителя о том, что совокупность характеристик, указанных в техническом задании, указывает на единственного производителя и конкретный товар и исключает применение эквивалентов.</w:t>
      </w:r>
    </w:p>
    <w:p>
      <w:pPr>
        <w:pStyle w:val="Style10"/>
        <w:widowControl w:val="0"/>
        <w:keepNext w:val="0"/>
        <w:keepLines w:val="0"/>
        <w:shd w:val="clear" w:color="auto" w:fill="auto"/>
        <w:bidi w:val="0"/>
        <w:spacing w:before="0" w:after="0"/>
        <w:ind w:left="40" w:right="20" w:firstLine="720"/>
      </w:pPr>
      <w:r>
        <w:rPr>
          <w:lang w:val="ru-RU" w:eastAsia="ru-RU" w:bidi="ru-RU"/>
          <w:w w:val="100"/>
          <w:spacing w:val="0"/>
          <w:color w:val="000000"/>
          <w:position w:val="0"/>
        </w:rPr>
        <w:t>По доводу Заявителя о необоснованном решении аукционной комиссии об отказе Заявителю в допуске к участию в аукционе Комиссия Управления отмечает следующее.</w:t>
      </w:r>
    </w:p>
    <w:p>
      <w:pPr>
        <w:pStyle w:val="Style10"/>
        <w:widowControl w:val="0"/>
        <w:keepNext w:val="0"/>
        <w:keepLines w:val="0"/>
        <w:shd w:val="clear" w:color="auto" w:fill="auto"/>
        <w:bidi w:val="0"/>
        <w:spacing w:before="0" w:after="0"/>
        <w:ind w:left="40" w:right="20" w:firstLine="720"/>
      </w:pPr>
      <w:r>
        <w:rPr>
          <w:lang w:val="ru-RU" w:eastAsia="ru-RU" w:bidi="ru-RU"/>
          <w:w w:val="100"/>
          <w:spacing w:val="0"/>
          <w:color w:val="000000"/>
          <w:position w:val="0"/>
        </w:rPr>
        <w:t>Согласно протоколу рассмотрения заявок на участие в электронном аукционе от 25.04.2017 №0387300037617000029-1 заявка Заявителя (№3) признана несоответствующей требованиям технической части документации об аукционе, а именно: «Первая часть заявки не соответствует информации, предусмотренной подпунктом «б», пунктом 1 частью 3 статьи 66 Закона№44-ФЗ, требованиям аукционной документации, а именно у Участника не верно указаны значения показателей, которые не могут изменяться и должны соответствовать техническому заданию Заказчика (п.п.2.2., п.п.3.2., п.п.4.2) Заявка отклонена на основании пункта 2 части 4 статьи 67 ФЗ от 05.04.2013 г.№44-ФЗ».</w:t>
      </w:r>
    </w:p>
    <w:p>
      <w:pPr>
        <w:pStyle w:val="Style10"/>
        <w:widowControl w:val="0"/>
        <w:keepNext w:val="0"/>
        <w:keepLines w:val="0"/>
        <w:shd w:val="clear" w:color="auto" w:fill="auto"/>
        <w:bidi w:val="0"/>
        <w:spacing w:before="0" w:after="0"/>
        <w:ind w:left="40" w:right="20" w:firstLine="720"/>
      </w:pPr>
      <w:r>
        <w:rPr>
          <w:lang w:val="ru-RU" w:eastAsia="ru-RU" w:bidi="ru-RU"/>
          <w:w w:val="100"/>
          <w:spacing w:val="0"/>
          <w:color w:val="000000"/>
          <w:position w:val="0"/>
        </w:rPr>
        <w:t>До рассмотрения жалобы по существу от Заказчика поступили письменные возражения по доводам жалобы. Так, в описательной части технического задания пп. 4.2. п.4 Заказчик устанавливает в качестве значения показателя, которое не может изменяться, наличие в составе продукции (крема) активных веществ, а именно, экстракт алоэ вера, который является уникальным растением, содержащим более 160 полезных веществ, в том числе витаминов различных групп, ценнейшие аминокислоты, жирные кислоты, уникальные энзимы, обладающие болеутоляющими и противовоспалительными, защитными свойствами. Считает наличие данного компонента существенным для достижения наиболее благоприятных результатов при использовании крема.</w:t>
      </w:r>
    </w:p>
    <w:p>
      <w:pPr>
        <w:pStyle w:val="Style10"/>
        <w:widowControl w:val="0"/>
        <w:keepNext w:val="0"/>
        <w:keepLines w:val="0"/>
        <w:shd w:val="clear" w:color="auto" w:fill="auto"/>
        <w:bidi w:val="0"/>
        <w:spacing w:before="0" w:after="0"/>
        <w:ind w:left="40" w:right="20" w:firstLine="720"/>
      </w:pPr>
      <w:r>
        <w:rPr>
          <w:lang w:val="ru-RU" w:eastAsia="ru-RU" w:bidi="ru-RU"/>
          <w:w w:val="100"/>
          <w:spacing w:val="0"/>
          <w:color w:val="000000"/>
          <w:position w:val="0"/>
        </w:rPr>
        <w:t>В данном случае, Заявитель данный компонент не указал вообще, тем самым проигнорировав заявленную Заказчиком существенную характеристику.</w:t>
      </w:r>
    </w:p>
    <w:p>
      <w:pPr>
        <w:pStyle w:val="Style10"/>
        <w:widowControl w:val="0"/>
        <w:keepNext w:val="0"/>
        <w:keepLines w:val="0"/>
        <w:shd w:val="clear" w:color="auto" w:fill="auto"/>
        <w:bidi w:val="0"/>
        <w:spacing w:before="0" w:after="0"/>
        <w:ind w:left="40" w:right="20" w:firstLine="720"/>
      </w:pPr>
      <w:r>
        <w:rPr>
          <w:lang w:val="ru-RU" w:eastAsia="ru-RU" w:bidi="ru-RU"/>
          <w:w w:val="100"/>
          <w:spacing w:val="0"/>
          <w:color w:val="000000"/>
          <w:position w:val="0"/>
        </w:rPr>
        <w:t>В описательной части технического задания пп. 2.2. п.2, пп.3.2. п.З Заказчик в составе крема указывает наличие масла подсолнечного и масла зародышей пшеницы. Данные компоненты являются растительными и, по мнению Заказчика, не могут быть заменены воскоподобной смесью (маслом вазелиновым), основной частью состава которого является активное вещество- жидкий парафин.</w:t>
      </w:r>
    </w:p>
    <w:p>
      <w:pPr>
        <w:pStyle w:val="Style10"/>
        <w:widowControl w:val="0"/>
        <w:keepNext w:val="0"/>
        <w:keepLines w:val="0"/>
        <w:shd w:val="clear" w:color="auto" w:fill="auto"/>
        <w:bidi w:val="0"/>
        <w:spacing w:before="0" w:after="240"/>
        <w:ind w:left="40" w:right="20" w:firstLine="720"/>
      </w:pPr>
      <w:r>
        <w:rPr>
          <w:lang w:val="ru-RU" w:eastAsia="ru-RU" w:bidi="ru-RU"/>
          <w:w w:val="100"/>
          <w:spacing w:val="0"/>
          <w:color w:val="000000"/>
          <w:position w:val="0"/>
        </w:rPr>
        <w:t>Также считает заявленную характеристику в виде наличия масла подсолнечного и масла зародышей пшеницы существенной и не подлежащей замене иным компонентом.</w:t>
      </w:r>
    </w:p>
    <w:p>
      <w:pPr>
        <w:pStyle w:val="Style10"/>
        <w:widowControl w:val="0"/>
        <w:keepNext w:val="0"/>
        <w:keepLines w:val="0"/>
        <w:shd w:val="clear" w:color="auto" w:fill="auto"/>
        <w:bidi w:val="0"/>
        <w:spacing w:before="0" w:after="0"/>
        <w:ind w:left="40" w:right="20" w:firstLine="720"/>
      </w:pPr>
      <w:r>
        <w:rPr>
          <w:lang w:val="ru-RU" w:eastAsia="ru-RU" w:bidi="ru-RU"/>
          <w:w w:val="100"/>
          <w:spacing w:val="0"/>
          <w:color w:val="000000"/>
          <w:position w:val="0"/>
        </w:rPr>
        <w:t>В ходе рассмотрения аукционной документации, технического задания и заявки Заявителя Комиссией Управления по спорным позициям установлено следующее.</w:t>
      </w:r>
    </w:p>
    <w:p>
      <w:pPr>
        <w:pStyle w:val="Style10"/>
        <w:widowControl w:val="0"/>
        <w:keepNext w:val="0"/>
        <w:keepLines w:val="0"/>
        <w:shd w:val="clear" w:color="auto" w:fill="auto"/>
        <w:bidi w:val="0"/>
        <w:spacing w:before="0" w:after="0"/>
        <w:ind w:left="40" w:right="20" w:firstLine="720"/>
      </w:pPr>
      <w:r>
        <w:rPr>
          <w:lang w:val="ru-RU" w:eastAsia="ru-RU" w:bidi="ru-RU"/>
          <w:w w:val="100"/>
          <w:spacing w:val="0"/>
          <w:color w:val="000000"/>
          <w:position w:val="0"/>
        </w:rPr>
        <w:t>В соответствии с пунктом 23 раздела I аукционной документации первая часть заявки на участие в электронном аукционе должна содержать следующие сведения: конкретные показатели, соответствующие значениям, установленным части II «Техническое задание» документации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Участник закупки также указывает страну происхождения товара* в случае, если в пункте 39 настоящего раздела предусмотрено предоставление преференций участникам закупки, заявки на участие в аукционе которых содержат предложения о поставке товаров, произведенных на территории государств - членов Евразийского экономического союза.</w:t>
      </w:r>
    </w:p>
    <w:p>
      <w:pPr>
        <w:pStyle w:val="Style10"/>
        <w:widowControl w:val="0"/>
        <w:keepNext w:val="0"/>
        <w:keepLines w:val="0"/>
        <w:shd w:val="clear" w:color="auto" w:fill="auto"/>
        <w:bidi w:val="0"/>
        <w:spacing w:before="0" w:after="0"/>
        <w:ind w:left="40" w:right="20" w:firstLine="720"/>
      </w:pPr>
      <w:r>
        <w:rPr>
          <w:lang w:val="ru-RU" w:eastAsia="ru-RU" w:bidi="ru-RU"/>
          <w:w w:val="100"/>
          <w:spacing w:val="0"/>
          <w:color w:val="000000"/>
          <w:position w:val="0"/>
        </w:rPr>
        <w:t xml:space="preserve">* Наименование страны происхождения товаров указывается в соответствии с Общероссийским классификатором стран мира </w:t>
      </w:r>
      <w:r>
        <w:rPr>
          <w:lang w:val="en-US" w:eastAsia="en-US" w:bidi="en-US"/>
          <w:w w:val="100"/>
          <w:spacing w:val="0"/>
          <w:color w:val="000000"/>
          <w:position w:val="0"/>
        </w:rPr>
        <w:t xml:space="preserve">OK </w:t>
      </w:r>
      <w:r>
        <w:rPr>
          <w:lang w:val="ru-RU" w:eastAsia="ru-RU" w:bidi="ru-RU"/>
          <w:w w:val="100"/>
          <w:spacing w:val="0"/>
          <w:color w:val="000000"/>
          <w:position w:val="0"/>
        </w:rPr>
        <w:t>(МК (ИСО 3166) 004-97) 025-2001 (Постановление Госстандарта России от 14.12.2001 №529-ст «О принятии и введении в действие общероссийского классификатора стран мира»). Понятие страны происхождения товара регламентируется положениями части 1 статьи 58 Таможенного кодекса Таможенного Союза.</w:t>
      </w:r>
    </w:p>
    <w:p>
      <w:pPr>
        <w:pStyle w:val="Style10"/>
        <w:widowControl w:val="0"/>
        <w:keepNext w:val="0"/>
        <w:keepLines w:val="0"/>
        <w:shd w:val="clear" w:color="auto" w:fill="auto"/>
        <w:bidi w:val="0"/>
        <w:spacing w:before="0" w:after="245"/>
        <w:ind w:left="40" w:right="0" w:firstLine="720"/>
      </w:pPr>
      <w:r>
        <w:rPr>
          <w:lang w:val="ru-RU" w:eastAsia="ru-RU" w:bidi="ru-RU"/>
          <w:w w:val="100"/>
          <w:spacing w:val="0"/>
          <w:color w:val="000000"/>
          <w:position w:val="0"/>
        </w:rPr>
        <w:t>Согласно техническому заданию Заказчику требовалось:</w:t>
      </w:r>
    </w:p>
    <w:tbl>
      <w:tblPr>
        <w:tblOverlap w:val="never"/>
        <w:tblLayout w:type="fixed"/>
        <w:jc w:val="center"/>
      </w:tblPr>
      <w:tblGrid>
        <w:gridCol w:w="777"/>
        <w:gridCol w:w="1016"/>
        <w:gridCol w:w="7767"/>
      </w:tblGrid>
      <w:tr>
        <w:trPr>
          <w:trHeight w:val="1373" w:hRule="exact"/>
        </w:trPr>
        <w:tc>
          <w:tcPr>
            <w:shd w:val="clear" w:color="auto" w:fill="FFFFFF"/>
            <w:tcBorders>
              <w:top w:val="single" w:sz="4"/>
            </w:tcBorders>
            <w:vAlign w:val="top"/>
          </w:tcPr>
          <w:p>
            <w:pPr>
              <w:pStyle w:val="Style10"/>
              <w:framePr w:w="9560" w:wrap="notBeside" w:vAnchor="text" w:hAnchor="text" w:xAlign="center" w:y="1"/>
              <w:widowControl w:val="0"/>
              <w:keepNext w:val="0"/>
              <w:keepLines w:val="0"/>
              <w:shd w:val="clear" w:color="auto" w:fill="auto"/>
              <w:bidi w:val="0"/>
              <w:jc w:val="left"/>
              <w:spacing w:before="0" w:after="360" w:line="100" w:lineRule="exact"/>
              <w:ind w:left="20" w:right="0" w:firstLine="0"/>
            </w:pPr>
            <w:r>
              <w:rPr>
                <w:rStyle w:val="CharStyle21"/>
              </w:rPr>
              <w:t>1</w:t>
            </w:r>
          </w:p>
          <w:p>
            <w:pPr>
              <w:pStyle w:val="Style10"/>
              <w:framePr w:w="9560" w:wrap="notBeside" w:vAnchor="text" w:hAnchor="text" w:xAlign="center" w:y="1"/>
              <w:widowControl w:val="0"/>
              <w:keepNext w:val="0"/>
              <w:keepLines w:val="0"/>
              <w:shd w:val="clear" w:color="auto" w:fill="auto"/>
              <w:bidi w:val="0"/>
              <w:jc w:val="center"/>
              <w:spacing w:before="360" w:after="0" w:line="80" w:lineRule="exact"/>
              <w:ind w:left="0" w:right="0" w:firstLine="0"/>
            </w:pPr>
            <w:r>
              <w:rPr>
                <w:rStyle w:val="CharStyle22"/>
              </w:rPr>
              <w:t xml:space="preserve">№ </w:t>
            </w:r>
            <w:r>
              <w:rPr>
                <w:rStyle w:val="CharStyle23"/>
              </w:rPr>
              <w:t>п/п</w:t>
            </w:r>
          </w:p>
        </w:tc>
        <w:tc>
          <w:tcPr>
            <w:shd w:val="clear" w:color="auto" w:fill="FFFFFF"/>
            <w:tcBorders>
              <w:left w:val="single" w:sz="4"/>
              <w:top w:val="single" w:sz="4"/>
            </w:tcBorders>
            <w:vAlign w:val="center"/>
          </w:tcPr>
          <w:p>
            <w:pPr>
              <w:pStyle w:val="Style10"/>
              <w:framePr w:w="9560" w:wrap="notBeside" w:vAnchor="text" w:hAnchor="text" w:xAlign="center" w:y="1"/>
              <w:widowControl w:val="0"/>
              <w:keepNext w:val="0"/>
              <w:keepLines w:val="0"/>
              <w:shd w:val="clear" w:color="auto" w:fill="auto"/>
              <w:bidi w:val="0"/>
              <w:spacing w:before="0" w:after="0" w:line="339" w:lineRule="exact"/>
              <w:ind w:left="0" w:right="0" w:firstLine="0"/>
            </w:pPr>
            <w:r>
              <w:rPr>
                <w:rStyle w:val="CharStyle24"/>
              </w:rPr>
              <w:t xml:space="preserve">На имен о ван </w:t>
            </w:r>
            <w:r>
              <w:rPr>
                <w:rStyle w:val="CharStyle25"/>
              </w:rPr>
              <w:t>(не ызм еия ем</w:t>
            </w:r>
          </w:p>
        </w:tc>
        <w:tc>
          <w:tcPr>
            <w:shd w:val="clear" w:color="auto" w:fill="FFFFFF"/>
            <w:tcBorders>
              <w:left w:val="single" w:sz="4"/>
              <w:right w:val="single" w:sz="4"/>
              <w:top w:val="single" w:sz="4"/>
            </w:tcBorders>
            <w:vAlign w:val="center"/>
          </w:tcPr>
          <w:p>
            <w:pPr>
              <w:pStyle w:val="Style10"/>
              <w:framePr w:w="9560" w:wrap="notBeside" w:vAnchor="text" w:hAnchor="text" w:xAlign="center" w:y="1"/>
              <w:widowControl w:val="0"/>
              <w:keepNext w:val="0"/>
              <w:keepLines w:val="0"/>
              <w:shd w:val="clear" w:color="auto" w:fill="auto"/>
              <w:bidi w:val="0"/>
              <w:jc w:val="center"/>
              <w:spacing w:before="0" w:after="0" w:line="80" w:lineRule="exact"/>
              <w:ind w:left="0" w:right="0" w:firstLine="0"/>
            </w:pPr>
            <w:r>
              <w:rPr>
                <w:rStyle w:val="CharStyle24"/>
              </w:rPr>
              <w:t>Значения показателей, которые не могут изменяться (неизменяемое)***</w:t>
            </w:r>
          </w:p>
        </w:tc>
      </w:tr>
      <w:tr>
        <w:trPr>
          <w:trHeight w:val="1602" w:hRule="exact"/>
        </w:trPr>
        <w:tc>
          <w:tcPr>
            <w:shd w:val="clear" w:color="auto" w:fill="FFFFFF"/>
            <w:tcBorders>
              <w:top w:val="single" w:sz="4"/>
            </w:tcBorders>
            <w:vAlign w:val="center"/>
          </w:tcPr>
          <w:p>
            <w:pPr>
              <w:pStyle w:val="Style10"/>
              <w:framePr w:w="9560" w:wrap="notBeside" w:vAnchor="text" w:hAnchor="text" w:xAlign="center" w:y="1"/>
              <w:widowControl w:val="0"/>
              <w:keepNext w:val="0"/>
              <w:keepLines w:val="0"/>
              <w:shd w:val="clear" w:color="auto" w:fill="auto"/>
              <w:bidi w:val="0"/>
              <w:jc w:val="center"/>
              <w:spacing w:before="0" w:after="0" w:line="140" w:lineRule="exact"/>
              <w:ind w:left="0" w:right="0" w:firstLine="0"/>
            </w:pPr>
            <w:r>
              <w:rPr>
                <w:rStyle w:val="CharStyle26"/>
              </w:rPr>
              <w:t>2.2.</w:t>
            </w:r>
          </w:p>
        </w:tc>
        <w:tc>
          <w:tcPr>
            <w:shd w:val="clear" w:color="auto" w:fill="FFFFFF"/>
            <w:tcBorders>
              <w:left w:val="single" w:sz="4"/>
              <w:top w:val="single" w:sz="4"/>
            </w:tcBorders>
            <w:vAlign w:val="center"/>
          </w:tcPr>
          <w:p>
            <w:pPr>
              <w:pStyle w:val="Style10"/>
              <w:framePr w:w="9560" w:wrap="notBeside" w:vAnchor="text" w:hAnchor="text" w:xAlign="center" w:y="1"/>
              <w:widowControl w:val="0"/>
              <w:keepNext w:val="0"/>
              <w:keepLines w:val="0"/>
              <w:shd w:val="clear" w:color="auto" w:fill="auto"/>
              <w:bidi w:val="0"/>
              <w:jc w:val="center"/>
              <w:spacing w:before="0" w:after="0" w:line="140" w:lineRule="exact"/>
              <w:ind w:left="0" w:right="0" w:firstLine="0"/>
            </w:pPr>
            <w:r>
              <w:rPr>
                <w:rStyle w:val="CharStyle26"/>
              </w:rPr>
              <w:t>Состав</w:t>
            </w:r>
          </w:p>
        </w:tc>
        <w:tc>
          <w:tcPr>
            <w:shd w:val="clear" w:color="auto" w:fill="FFFFFF"/>
            <w:tcBorders>
              <w:left w:val="single" w:sz="4"/>
            </w:tcBorders>
            <w:vAlign w:val="bottom"/>
          </w:tcPr>
          <w:p>
            <w:pPr>
              <w:pStyle w:val="Style10"/>
              <w:framePr w:w="9560" w:wrap="notBeside" w:vAnchor="text" w:hAnchor="text" w:xAlign="center" w:y="1"/>
              <w:widowControl w:val="0"/>
              <w:keepNext w:val="0"/>
              <w:keepLines w:val="0"/>
              <w:shd w:val="clear" w:color="auto" w:fill="auto"/>
              <w:bidi w:val="0"/>
              <w:jc w:val="left"/>
              <w:spacing w:before="0" w:after="0" w:line="205" w:lineRule="exact"/>
              <w:ind w:left="60" w:right="0" w:firstLine="0"/>
            </w:pPr>
            <w:r>
              <w:rPr>
                <w:rStyle w:val="CharStyle26"/>
              </w:rPr>
              <w:t>вода, масло подсолнечное, цетеариловый спирт, глицерин, этилгексилююат, цетеарет-6 и стеариловый спирт, масло зародышей пшеницы, цетеарет-25, пантенол, аллантоин, феноксиэтанол, метилпарабен, этилпарабен, пропилпарабен, бутилпарабен, масло ши, экстракт календулы, экстракт ромашки, парфюмерная юмпозиция, акрилаты/С10-30 алкил акрилат кроссполимер, гидроокись натрия, динатриевая соль</w:t>
            </w:r>
          </w:p>
        </w:tc>
      </w:tr>
      <w:tr>
        <w:trPr>
          <w:trHeight w:val="1121" w:hRule="exact"/>
        </w:trPr>
        <w:tc>
          <w:tcPr>
            <w:shd w:val="clear" w:color="auto" w:fill="FFFFFF"/>
            <w:tcBorders>
              <w:top w:val="single" w:sz="4"/>
            </w:tcBorders>
            <w:vAlign w:val="center"/>
          </w:tcPr>
          <w:p>
            <w:pPr>
              <w:pStyle w:val="Style10"/>
              <w:framePr w:w="9560" w:wrap="notBeside" w:vAnchor="text" w:hAnchor="text" w:xAlign="center" w:y="1"/>
              <w:widowControl w:val="0"/>
              <w:keepNext w:val="0"/>
              <w:keepLines w:val="0"/>
              <w:shd w:val="clear" w:color="auto" w:fill="auto"/>
              <w:bidi w:val="0"/>
              <w:jc w:val="center"/>
              <w:spacing w:before="0" w:after="0" w:line="140" w:lineRule="exact"/>
              <w:ind w:left="0" w:right="0" w:firstLine="0"/>
            </w:pPr>
            <w:r>
              <w:rPr>
                <w:rStyle w:val="CharStyle26"/>
              </w:rPr>
              <w:t>3.2.</w:t>
            </w:r>
          </w:p>
        </w:tc>
        <w:tc>
          <w:tcPr>
            <w:shd w:val="clear" w:color="auto" w:fill="FFFFFF"/>
            <w:tcBorders>
              <w:left w:val="single" w:sz="4"/>
              <w:top w:val="single" w:sz="4"/>
            </w:tcBorders>
            <w:vAlign w:val="center"/>
          </w:tcPr>
          <w:p>
            <w:pPr>
              <w:pStyle w:val="Style10"/>
              <w:framePr w:w="9560" w:wrap="notBeside" w:vAnchor="text" w:hAnchor="text" w:xAlign="center" w:y="1"/>
              <w:widowControl w:val="0"/>
              <w:keepNext w:val="0"/>
              <w:keepLines w:val="0"/>
              <w:shd w:val="clear" w:color="auto" w:fill="auto"/>
              <w:bidi w:val="0"/>
              <w:jc w:val="center"/>
              <w:spacing w:before="0" w:after="0" w:line="140" w:lineRule="exact"/>
              <w:ind w:left="0" w:right="0" w:firstLine="0"/>
            </w:pPr>
            <w:r>
              <w:rPr>
                <w:rStyle w:val="CharStyle26"/>
              </w:rPr>
              <w:t>Состав</w:t>
            </w:r>
          </w:p>
        </w:tc>
        <w:tc>
          <w:tcPr>
            <w:shd w:val="clear" w:color="auto" w:fill="FFFFFF"/>
            <w:tcBorders>
              <w:left w:val="single" w:sz="4"/>
              <w:right w:val="single" w:sz="4"/>
              <w:top w:val="single" w:sz="4"/>
            </w:tcBorders>
            <w:vAlign w:val="top"/>
          </w:tcPr>
          <w:p>
            <w:pPr>
              <w:pStyle w:val="Style10"/>
              <w:framePr w:w="9560" w:wrap="notBeside" w:vAnchor="text" w:hAnchor="text" w:xAlign="center" w:y="1"/>
              <w:widowControl w:val="0"/>
              <w:keepNext w:val="0"/>
              <w:keepLines w:val="0"/>
              <w:shd w:val="clear" w:color="auto" w:fill="auto"/>
              <w:bidi w:val="0"/>
              <w:jc w:val="left"/>
              <w:spacing w:before="0" w:after="0" w:line="210" w:lineRule="exact"/>
              <w:ind w:left="60" w:right="0" w:firstLine="0"/>
            </w:pPr>
            <w:r>
              <w:rPr>
                <w:rStyle w:val="CharStyle26"/>
              </w:rPr>
              <w:t>вода, триглицериды каприновой и каприловой кислоты, этилгексилпальмитат, этилгексилнокоат, сорбитан изостеарат, парафин, воск пчелиный, глицерин, сульфат магния, масло зародышей пшеницы, канделильский воск, пантенол, метилпарабен, пропилпарабен, парфюмерная композиция</w:t>
            </w:r>
          </w:p>
        </w:tc>
      </w:tr>
      <w:tr>
        <w:trPr>
          <w:trHeight w:val="706" w:hRule="exact"/>
        </w:trPr>
        <w:tc>
          <w:tcPr>
            <w:shd w:val="clear" w:color="auto" w:fill="FFFFFF"/>
            <w:tcBorders>
              <w:top w:val="single" w:sz="4"/>
              <w:bottom w:val="single" w:sz="4"/>
            </w:tcBorders>
            <w:vAlign w:val="center"/>
          </w:tcPr>
          <w:p>
            <w:pPr>
              <w:pStyle w:val="Style10"/>
              <w:framePr w:w="9560" w:wrap="notBeside" w:vAnchor="text" w:hAnchor="text" w:xAlign="center" w:y="1"/>
              <w:widowControl w:val="0"/>
              <w:keepNext w:val="0"/>
              <w:keepLines w:val="0"/>
              <w:shd w:val="clear" w:color="auto" w:fill="auto"/>
              <w:bidi w:val="0"/>
              <w:jc w:val="center"/>
              <w:spacing w:before="0" w:after="0" w:line="140" w:lineRule="exact"/>
              <w:ind w:left="0" w:right="0" w:firstLine="0"/>
            </w:pPr>
            <w:r>
              <w:rPr>
                <w:rStyle w:val="CharStyle26"/>
              </w:rPr>
              <w:t>4.2.</w:t>
            </w:r>
          </w:p>
        </w:tc>
        <w:tc>
          <w:tcPr>
            <w:shd w:val="clear" w:color="auto" w:fill="FFFFFF"/>
            <w:tcBorders>
              <w:left w:val="single" w:sz="4"/>
              <w:top w:val="single" w:sz="4"/>
              <w:bottom w:val="single" w:sz="4"/>
            </w:tcBorders>
            <w:vAlign w:val="center"/>
          </w:tcPr>
          <w:p>
            <w:pPr>
              <w:pStyle w:val="Style10"/>
              <w:framePr w:w="9560" w:wrap="notBeside" w:vAnchor="text" w:hAnchor="text" w:xAlign="center" w:y="1"/>
              <w:widowControl w:val="0"/>
              <w:keepNext w:val="0"/>
              <w:keepLines w:val="0"/>
              <w:shd w:val="clear" w:color="auto" w:fill="auto"/>
              <w:bidi w:val="0"/>
              <w:jc w:val="center"/>
              <w:spacing w:before="0" w:after="60" w:line="140" w:lineRule="exact"/>
              <w:ind w:left="0" w:right="0" w:firstLine="0"/>
            </w:pPr>
            <w:r>
              <w:rPr>
                <w:rStyle w:val="CharStyle26"/>
              </w:rPr>
              <w:t>Активные</w:t>
            </w:r>
          </w:p>
          <w:p>
            <w:pPr>
              <w:pStyle w:val="Style10"/>
              <w:framePr w:w="9560" w:wrap="notBeside" w:vAnchor="text" w:hAnchor="text" w:xAlign="center" w:y="1"/>
              <w:widowControl w:val="0"/>
              <w:keepNext w:val="0"/>
              <w:keepLines w:val="0"/>
              <w:shd w:val="clear" w:color="auto" w:fill="auto"/>
              <w:bidi w:val="0"/>
              <w:jc w:val="center"/>
              <w:spacing w:before="60" w:after="0" w:line="140" w:lineRule="exact"/>
              <w:ind w:left="0" w:right="0" w:firstLine="0"/>
            </w:pPr>
            <w:r>
              <w:rPr>
                <w:rStyle w:val="CharStyle26"/>
              </w:rPr>
              <w:t>вещества</w:t>
            </w:r>
          </w:p>
        </w:tc>
        <w:tc>
          <w:tcPr>
            <w:shd w:val="clear" w:color="auto" w:fill="FFFFFF"/>
            <w:tcBorders>
              <w:left w:val="single" w:sz="4"/>
              <w:right w:val="single" w:sz="4"/>
              <w:top w:val="single" w:sz="4"/>
              <w:bottom w:val="single" w:sz="4"/>
            </w:tcBorders>
            <w:vAlign w:val="top"/>
          </w:tcPr>
          <w:p>
            <w:pPr>
              <w:pStyle w:val="Style10"/>
              <w:framePr w:w="9560" w:wrap="notBeside" w:vAnchor="text" w:hAnchor="text" w:xAlign="center" w:y="1"/>
              <w:widowControl w:val="0"/>
              <w:keepNext w:val="0"/>
              <w:keepLines w:val="0"/>
              <w:shd w:val="clear" w:color="auto" w:fill="auto"/>
              <w:bidi w:val="0"/>
              <w:jc w:val="center"/>
              <w:spacing w:before="0" w:after="0" w:line="140" w:lineRule="exact"/>
              <w:ind w:left="0" w:right="0" w:firstLine="0"/>
            </w:pPr>
            <w:r>
              <w:rPr>
                <w:rStyle w:val="CharStyle26"/>
              </w:rPr>
              <w:t>барсучий жир, экстракт алоэ вера, пантенол, антиоксидант</w:t>
            </w:r>
          </w:p>
        </w:tc>
      </w:tr>
    </w:tbl>
    <w:p>
      <w:pPr>
        <w:widowControl w:val="0"/>
        <w:rPr>
          <w:sz w:val="2"/>
          <w:szCs w:val="2"/>
        </w:rPr>
      </w:pPr>
    </w:p>
    <w:p>
      <w:pPr>
        <w:pStyle w:val="Style10"/>
        <w:widowControl w:val="0"/>
        <w:keepNext w:val="0"/>
        <w:keepLines w:val="0"/>
        <w:shd w:val="clear" w:color="auto" w:fill="auto"/>
        <w:bidi w:val="0"/>
        <w:spacing w:before="251" w:after="0" w:line="281" w:lineRule="exact"/>
        <w:ind w:left="40" w:right="0" w:firstLine="0"/>
      </w:pPr>
      <w:r>
        <w:rPr>
          <w:lang w:val="ru-RU" w:eastAsia="ru-RU" w:bidi="ru-RU"/>
          <w:w w:val="100"/>
          <w:spacing w:val="0"/>
          <w:color w:val="000000"/>
          <w:position w:val="0"/>
        </w:rPr>
        <w:t>* Пустые ячейки заполнению не подлежат.</w:t>
      </w:r>
    </w:p>
    <w:p>
      <w:pPr>
        <w:pStyle w:val="Style3"/>
        <w:widowControl w:val="0"/>
        <w:keepNext w:val="0"/>
        <w:keepLines w:val="0"/>
        <w:shd w:val="clear" w:color="auto" w:fill="auto"/>
        <w:bidi w:val="0"/>
        <w:spacing w:before="0" w:after="0" w:line="281" w:lineRule="exact"/>
        <w:ind w:left="40" w:right="0" w:firstLine="0"/>
      </w:pPr>
      <w:r>
        <w:rPr>
          <w:lang w:val="ru-RU" w:eastAsia="ru-RU" w:bidi="ru-RU"/>
          <w:w w:val="100"/>
          <w:spacing w:val="0"/>
          <w:color w:val="000000"/>
          <w:position w:val="0"/>
        </w:rPr>
        <w:t>** Вносить изменения в наименования показателей не допускается.</w:t>
      </w:r>
    </w:p>
    <w:p>
      <w:pPr>
        <w:pStyle w:val="Style3"/>
        <w:widowControl w:val="0"/>
        <w:keepNext w:val="0"/>
        <w:keepLines w:val="0"/>
        <w:shd w:val="clear" w:color="auto" w:fill="auto"/>
        <w:bidi w:val="0"/>
        <w:spacing w:before="0" w:after="0" w:line="281" w:lineRule="exact"/>
        <w:ind w:left="40" w:right="0" w:firstLine="0"/>
      </w:pPr>
      <w:r>
        <w:rPr>
          <w:rStyle w:val="CharStyle27"/>
          <w:b/>
          <w:bCs/>
        </w:rPr>
        <w:t>*** Вносить изменения в неизменяемое значение показателя не допускается.</w:t>
      </w:r>
    </w:p>
    <w:p>
      <w:pPr>
        <w:pStyle w:val="Style10"/>
        <w:widowControl w:val="0"/>
        <w:keepNext w:val="0"/>
        <w:keepLines w:val="0"/>
        <w:shd w:val="clear" w:color="auto" w:fill="auto"/>
        <w:bidi w:val="0"/>
        <w:spacing w:before="0" w:after="244" w:line="281" w:lineRule="exact"/>
        <w:ind w:left="40" w:right="0" w:firstLine="0"/>
      </w:pPr>
      <w:r>
        <w:rPr>
          <w:lang w:val="ru-RU" w:eastAsia="ru-RU" w:bidi="ru-RU"/>
          <w:w w:val="100"/>
          <w:spacing w:val="0"/>
          <w:color w:val="000000"/>
          <w:position w:val="0"/>
        </w:rPr>
        <w:t>****</w:t>
      </w:r>
      <w:r>
        <w:rPr>
          <w:lang w:val="ru-RU" w:eastAsia="ru-RU" w:bidi="ru-RU"/>
          <w:vertAlign w:val="subscript"/>
          <w:w w:val="100"/>
          <w:spacing w:val="0"/>
          <w:color w:val="000000"/>
          <w:position w:val="0"/>
        </w:rPr>
        <w:t>запшшяется</w:t>
      </w:r>
      <w:r>
        <w:rPr>
          <w:lang w:val="ru-RU" w:eastAsia="ru-RU" w:bidi="ru-RU"/>
          <w:w w:val="100"/>
          <w:spacing w:val="0"/>
          <w:color w:val="000000"/>
          <w:position w:val="0"/>
        </w:rPr>
        <w:t xml:space="preserve"> участником закупки на момент подачи заявки.</w:t>
      </w:r>
    </w:p>
    <w:p>
      <w:pPr>
        <w:pStyle w:val="Style28"/>
        <w:framePr w:w="9637" w:wrap="notBeside" w:vAnchor="text" w:hAnchor="text" w:xAlign="center" w:y="1"/>
        <w:widowControl w:val="0"/>
        <w:keepNext w:val="0"/>
        <w:keepLines w:val="0"/>
        <w:shd w:val="clear" w:color="auto" w:fill="auto"/>
        <w:bidi w:val="0"/>
        <w:jc w:val="left"/>
        <w:spacing w:before="0" w:after="0" w:line="230" w:lineRule="exact"/>
        <w:ind w:left="0" w:right="0" w:firstLine="0"/>
      </w:pPr>
      <w:r>
        <w:rPr>
          <w:lang w:val="ru-RU" w:eastAsia="ru-RU" w:bidi="ru-RU"/>
          <w:w w:val="100"/>
          <w:spacing w:val="0"/>
          <w:color w:val="000000"/>
          <w:position w:val="0"/>
        </w:rPr>
        <w:t>Заявителем предложено:</w:t>
      </w:r>
    </w:p>
    <w:tbl>
      <w:tblPr>
        <w:tblOverlap w:val="never"/>
        <w:tblLayout w:type="fixed"/>
        <w:jc w:val="center"/>
      </w:tblPr>
      <w:tblGrid>
        <w:gridCol w:w="520"/>
        <w:gridCol w:w="1411"/>
        <w:gridCol w:w="7705"/>
      </w:tblGrid>
      <w:tr>
        <w:trPr>
          <w:trHeight w:val="958" w:hRule="exact"/>
        </w:trPr>
        <w:tc>
          <w:tcPr>
            <w:shd w:val="clear" w:color="auto" w:fill="FFFFFF"/>
            <w:tcBorders>
              <w:left w:val="single" w:sz="4"/>
              <w:top w:val="single" w:sz="4"/>
            </w:tcBorders>
            <w:vAlign w:val="top"/>
          </w:tcPr>
          <w:p>
            <w:pPr>
              <w:pStyle w:val="Style10"/>
              <w:framePr w:w="9637" w:wrap="notBeside" w:vAnchor="text" w:hAnchor="text" w:xAlign="center" w:y="1"/>
              <w:widowControl w:val="0"/>
              <w:keepNext w:val="0"/>
              <w:keepLines w:val="0"/>
              <w:shd w:val="clear" w:color="auto" w:fill="auto"/>
              <w:bidi w:val="0"/>
              <w:jc w:val="left"/>
              <w:spacing w:before="0" w:after="60" w:line="230" w:lineRule="exact"/>
              <w:ind w:left="100" w:right="0" w:firstLine="0"/>
            </w:pPr>
            <w:r>
              <w:rPr>
                <w:rStyle w:val="CharStyle30"/>
              </w:rPr>
              <w:t>№</w:t>
            </w:r>
          </w:p>
          <w:p>
            <w:pPr>
              <w:pStyle w:val="Style10"/>
              <w:framePr w:w="9637" w:wrap="notBeside" w:vAnchor="text" w:hAnchor="text" w:xAlign="center" w:y="1"/>
              <w:widowControl w:val="0"/>
              <w:keepNext w:val="0"/>
              <w:keepLines w:val="0"/>
              <w:shd w:val="clear" w:color="auto" w:fill="auto"/>
              <w:bidi w:val="0"/>
              <w:jc w:val="left"/>
              <w:spacing w:before="60" w:after="0" w:line="230" w:lineRule="exact"/>
              <w:ind w:left="100" w:right="0" w:firstLine="0"/>
            </w:pPr>
            <w:r>
              <w:rPr>
                <w:rStyle w:val="CharStyle30"/>
              </w:rPr>
              <w:t>п/п</w:t>
            </w:r>
          </w:p>
        </w:tc>
        <w:tc>
          <w:tcPr>
            <w:shd w:val="clear" w:color="auto" w:fill="FFFFFF"/>
            <w:tcBorders>
              <w:left w:val="single" w:sz="4"/>
              <w:top w:val="single" w:sz="4"/>
            </w:tcBorders>
            <w:vAlign w:val="center"/>
          </w:tcPr>
          <w:p>
            <w:pPr>
              <w:pStyle w:val="Style10"/>
              <w:framePr w:w="9637" w:wrap="notBeside" w:vAnchor="text" w:hAnchor="text" w:xAlign="center" w:y="1"/>
              <w:widowControl w:val="0"/>
              <w:keepNext w:val="0"/>
              <w:keepLines w:val="0"/>
              <w:shd w:val="clear" w:color="auto" w:fill="auto"/>
              <w:bidi w:val="0"/>
              <w:jc w:val="center"/>
              <w:spacing w:before="0" w:after="0" w:line="281" w:lineRule="exact"/>
              <w:ind w:left="0" w:right="0" w:firstLine="0"/>
            </w:pPr>
            <w:r>
              <w:rPr>
                <w:rStyle w:val="CharStyle30"/>
              </w:rPr>
              <w:t>Наименован</w:t>
            </w:r>
          </w:p>
          <w:p>
            <w:pPr>
              <w:pStyle w:val="Style10"/>
              <w:framePr w:w="9637" w:wrap="notBeside" w:vAnchor="text" w:hAnchor="text" w:xAlign="center" w:y="1"/>
              <w:widowControl w:val="0"/>
              <w:keepNext w:val="0"/>
              <w:keepLines w:val="0"/>
              <w:shd w:val="clear" w:color="auto" w:fill="auto"/>
              <w:bidi w:val="0"/>
              <w:jc w:val="center"/>
              <w:spacing w:before="0" w:after="0" w:line="281" w:lineRule="exact"/>
              <w:ind w:left="0" w:right="0" w:firstLine="0"/>
            </w:pPr>
            <w:r>
              <w:rPr>
                <w:rStyle w:val="CharStyle30"/>
              </w:rPr>
              <w:t>ие</w:t>
            </w:r>
          </w:p>
          <w:p>
            <w:pPr>
              <w:pStyle w:val="Style10"/>
              <w:framePr w:w="9637" w:wrap="notBeside" w:vAnchor="text" w:hAnchor="text" w:xAlign="center" w:y="1"/>
              <w:widowControl w:val="0"/>
              <w:keepNext w:val="0"/>
              <w:keepLines w:val="0"/>
              <w:shd w:val="clear" w:color="auto" w:fill="auto"/>
              <w:bidi w:val="0"/>
              <w:jc w:val="center"/>
              <w:spacing w:before="0" w:after="0" w:line="281" w:lineRule="exact"/>
              <w:ind w:left="0" w:right="0" w:firstLine="0"/>
            </w:pPr>
            <w:r>
              <w:rPr>
                <w:rStyle w:val="CharStyle30"/>
              </w:rPr>
              <w:t>показателя</w:t>
            </w:r>
          </w:p>
        </w:tc>
        <w:tc>
          <w:tcPr>
            <w:shd w:val="clear" w:color="auto" w:fill="FFFFFF"/>
            <w:tcBorders>
              <w:left w:val="single" w:sz="4"/>
              <w:right w:val="single" w:sz="4"/>
              <w:top w:val="single" w:sz="4"/>
            </w:tcBorders>
            <w:vAlign w:val="top"/>
          </w:tcPr>
          <w:p>
            <w:pPr>
              <w:pStyle w:val="Style10"/>
              <w:framePr w:w="9637"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30"/>
              </w:rPr>
              <w:t>Значения показателей, которые не могут изменяться</w:t>
            </w:r>
          </w:p>
        </w:tc>
      </w:tr>
      <w:tr>
        <w:trPr>
          <w:trHeight w:val="1516" w:hRule="exact"/>
        </w:trPr>
        <w:tc>
          <w:tcPr>
            <w:shd w:val="clear" w:color="auto" w:fill="FFFFFF"/>
            <w:tcBorders>
              <w:left w:val="single" w:sz="4"/>
              <w:top w:val="single" w:sz="4"/>
            </w:tcBorders>
            <w:vAlign w:val="top"/>
          </w:tcPr>
          <w:p>
            <w:pPr>
              <w:pStyle w:val="Style10"/>
              <w:framePr w:w="9637" w:wrap="notBeside" w:vAnchor="text" w:hAnchor="text" w:xAlign="center" w:y="1"/>
              <w:widowControl w:val="0"/>
              <w:keepNext w:val="0"/>
              <w:keepLines w:val="0"/>
              <w:shd w:val="clear" w:color="auto" w:fill="auto"/>
              <w:bidi w:val="0"/>
              <w:jc w:val="left"/>
              <w:spacing w:before="0" w:after="0" w:line="230" w:lineRule="exact"/>
              <w:ind w:left="100" w:right="0" w:firstLine="0"/>
            </w:pPr>
            <w:r>
              <w:rPr>
                <w:rStyle w:val="CharStyle30"/>
              </w:rPr>
              <w:t>2.2</w:t>
            </w:r>
          </w:p>
        </w:tc>
        <w:tc>
          <w:tcPr>
            <w:shd w:val="clear" w:color="auto" w:fill="FFFFFF"/>
            <w:tcBorders>
              <w:left w:val="single" w:sz="4"/>
              <w:top w:val="single" w:sz="4"/>
            </w:tcBorders>
            <w:vAlign w:val="top"/>
          </w:tcPr>
          <w:p>
            <w:pPr>
              <w:pStyle w:val="Style10"/>
              <w:framePr w:w="9637"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30"/>
              </w:rPr>
              <w:t>Состав</w:t>
            </w:r>
          </w:p>
        </w:tc>
        <w:tc>
          <w:tcPr>
            <w:shd w:val="clear" w:color="auto" w:fill="FFFFFF"/>
            <w:tcBorders>
              <w:left w:val="single" w:sz="4"/>
              <w:right w:val="single" w:sz="4"/>
              <w:top w:val="single" w:sz="4"/>
            </w:tcBorders>
            <w:vAlign w:val="bottom"/>
          </w:tcPr>
          <w:p>
            <w:pPr>
              <w:pStyle w:val="Style10"/>
              <w:framePr w:w="9637" w:wrap="notBeside" w:vAnchor="text" w:hAnchor="text" w:xAlign="center" w:y="1"/>
              <w:widowControl w:val="0"/>
              <w:keepNext w:val="0"/>
              <w:keepLines w:val="0"/>
              <w:shd w:val="clear" w:color="auto" w:fill="auto"/>
              <w:bidi w:val="0"/>
              <w:jc w:val="left"/>
              <w:spacing w:before="0" w:after="0"/>
              <w:ind w:left="60" w:right="0" w:firstLine="0"/>
            </w:pPr>
            <w:r>
              <w:rPr>
                <w:rStyle w:val="CharStyle30"/>
              </w:rPr>
              <w:t>вода, масло вазелиновое, стеариновая кислота, цетеариловый спирт, цетеарет -20, глицерин, циклометикон, воск эмульсионный, пальмовое масло, карбамид , алантоин, пантенол, парфюмерная композиция, 1,3- Дигидроксиметил-5,5-Диметилгидантоин, 1,3-Бис(гидроксиметил)-5,5- диметилимидазолидин-2,4-дион</w:t>
            </w:r>
          </w:p>
        </w:tc>
      </w:tr>
      <w:tr>
        <w:trPr>
          <w:trHeight w:val="1502" w:hRule="exact"/>
        </w:trPr>
        <w:tc>
          <w:tcPr>
            <w:shd w:val="clear" w:color="auto" w:fill="FFFFFF"/>
            <w:tcBorders>
              <w:left w:val="single" w:sz="4"/>
              <w:top w:val="single" w:sz="4"/>
            </w:tcBorders>
            <w:vAlign w:val="top"/>
          </w:tcPr>
          <w:p>
            <w:pPr>
              <w:pStyle w:val="Style10"/>
              <w:framePr w:w="9637" w:wrap="notBeside" w:vAnchor="text" w:hAnchor="text" w:xAlign="center" w:y="1"/>
              <w:widowControl w:val="0"/>
              <w:keepNext w:val="0"/>
              <w:keepLines w:val="0"/>
              <w:shd w:val="clear" w:color="auto" w:fill="auto"/>
              <w:bidi w:val="0"/>
              <w:jc w:val="left"/>
              <w:spacing w:before="0" w:after="0" w:line="230" w:lineRule="exact"/>
              <w:ind w:left="100" w:right="0" w:firstLine="0"/>
            </w:pPr>
            <w:r>
              <w:rPr>
                <w:rStyle w:val="CharStyle30"/>
              </w:rPr>
              <w:t>3.2</w:t>
            </w:r>
          </w:p>
        </w:tc>
        <w:tc>
          <w:tcPr>
            <w:shd w:val="clear" w:color="auto" w:fill="FFFFFF"/>
            <w:tcBorders>
              <w:left w:val="single" w:sz="4"/>
              <w:top w:val="single" w:sz="4"/>
            </w:tcBorders>
            <w:vAlign w:val="top"/>
          </w:tcPr>
          <w:p>
            <w:pPr>
              <w:pStyle w:val="Style10"/>
              <w:framePr w:w="9637"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30"/>
              </w:rPr>
              <w:t>Состав</w:t>
            </w:r>
          </w:p>
        </w:tc>
        <w:tc>
          <w:tcPr>
            <w:shd w:val="clear" w:color="auto" w:fill="FFFFFF"/>
            <w:tcBorders>
              <w:left w:val="single" w:sz="4"/>
              <w:right w:val="single" w:sz="4"/>
              <w:top w:val="single" w:sz="4"/>
            </w:tcBorders>
            <w:vAlign w:val="bottom"/>
          </w:tcPr>
          <w:p>
            <w:pPr>
              <w:pStyle w:val="Style10"/>
              <w:framePr w:w="9637" w:wrap="notBeside" w:vAnchor="text" w:hAnchor="text" w:xAlign="center" w:y="1"/>
              <w:widowControl w:val="0"/>
              <w:keepNext w:val="0"/>
              <w:keepLines w:val="0"/>
              <w:shd w:val="clear" w:color="auto" w:fill="auto"/>
              <w:bidi w:val="0"/>
              <w:jc w:val="left"/>
              <w:spacing w:before="0" w:after="0"/>
              <w:ind w:left="60" w:right="0" w:firstLine="0"/>
            </w:pPr>
            <w:r>
              <w:rPr>
                <w:rStyle w:val="CharStyle30"/>
              </w:rPr>
              <w:t>вода, масло вазелиновое, стеариновая кислота, цетеариловый спирт, цетеарет -20, глицерин, циклометикон, воск эмульсионный, тальк, оксид цинка, крахмал картофельный, карбамид , 1,3-Дигидроксиметил-5,5- Диметилгидантоин, 1,3-Бис(гидроксиметил)-5,5-диметилимидазолидин- 2,4-дион</w:t>
            </w:r>
          </w:p>
        </w:tc>
      </w:tr>
      <w:tr>
        <w:trPr>
          <w:trHeight w:val="1526" w:hRule="exact"/>
        </w:trPr>
        <w:tc>
          <w:tcPr>
            <w:shd w:val="clear" w:color="auto" w:fill="FFFFFF"/>
            <w:tcBorders>
              <w:left w:val="single" w:sz="4"/>
              <w:top w:val="single" w:sz="4"/>
              <w:bottom w:val="single" w:sz="4"/>
            </w:tcBorders>
            <w:vAlign w:val="top"/>
          </w:tcPr>
          <w:p>
            <w:pPr>
              <w:pStyle w:val="Style10"/>
              <w:framePr w:w="9637" w:wrap="notBeside" w:vAnchor="text" w:hAnchor="text" w:xAlign="center" w:y="1"/>
              <w:widowControl w:val="0"/>
              <w:keepNext w:val="0"/>
              <w:keepLines w:val="0"/>
              <w:shd w:val="clear" w:color="auto" w:fill="auto"/>
              <w:bidi w:val="0"/>
              <w:jc w:val="left"/>
              <w:spacing w:before="0" w:after="0" w:line="230" w:lineRule="exact"/>
              <w:ind w:left="100" w:right="0" w:firstLine="0"/>
            </w:pPr>
            <w:r>
              <w:rPr>
                <w:rStyle w:val="CharStyle30"/>
              </w:rPr>
              <w:t>4.2</w:t>
            </w:r>
          </w:p>
        </w:tc>
        <w:tc>
          <w:tcPr>
            <w:shd w:val="clear" w:color="auto" w:fill="FFFFFF"/>
            <w:tcBorders>
              <w:left w:val="single" w:sz="4"/>
              <w:top w:val="single" w:sz="4"/>
              <w:bottom w:val="single" w:sz="4"/>
            </w:tcBorders>
            <w:vAlign w:val="top"/>
          </w:tcPr>
          <w:p>
            <w:pPr>
              <w:pStyle w:val="Style10"/>
              <w:framePr w:w="9637"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30"/>
              </w:rPr>
              <w:t>Состав</w:t>
            </w:r>
          </w:p>
        </w:tc>
        <w:tc>
          <w:tcPr>
            <w:shd w:val="clear" w:color="auto" w:fill="FFFFFF"/>
            <w:tcBorders>
              <w:left w:val="single" w:sz="4"/>
              <w:right w:val="single" w:sz="4"/>
              <w:top w:val="single" w:sz="4"/>
              <w:bottom w:val="single" w:sz="4"/>
            </w:tcBorders>
            <w:vAlign w:val="bottom"/>
          </w:tcPr>
          <w:p>
            <w:pPr>
              <w:pStyle w:val="Style10"/>
              <w:framePr w:w="9637" w:wrap="notBeside" w:vAnchor="text" w:hAnchor="text" w:xAlign="center" w:y="1"/>
              <w:widowControl w:val="0"/>
              <w:keepNext w:val="0"/>
              <w:keepLines w:val="0"/>
              <w:shd w:val="clear" w:color="auto" w:fill="auto"/>
              <w:bidi w:val="0"/>
              <w:jc w:val="left"/>
              <w:spacing w:before="0" w:after="0"/>
              <w:ind w:left="60" w:right="0" w:firstLine="0"/>
            </w:pPr>
            <w:r>
              <w:rPr>
                <w:rStyle w:val="CharStyle30"/>
              </w:rPr>
              <w:t>Вода, масло вазелиновое, пальмовое масло, стеариновая кислота, цетеариловый спирт, цетеарет - 20, глицерин, циклометикон, воск эмульсионный, карбамид, пантенол, парфюмерная композиция, 1,3- Дигидроксиметил-5,5-Диметилгидантоин, 1,3-Бис(гидроксиметил)-5,5- диметилимидазолидин-2,4-дион</w:t>
            </w:r>
          </w:p>
        </w:tc>
      </w:tr>
    </w:tbl>
    <w:p>
      <w:pPr>
        <w:widowControl w:val="0"/>
        <w:rPr>
          <w:sz w:val="2"/>
          <w:szCs w:val="2"/>
        </w:rPr>
      </w:pPr>
    </w:p>
    <w:p>
      <w:pPr>
        <w:pStyle w:val="Style10"/>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В соответствии с пунктом 24 раздела I аукционной документации «Инструкция по заполнению заявки на участие в электронном аукционе» Заказчиком установлено следующее.</w:t>
      </w:r>
    </w:p>
    <w:p>
      <w:pPr>
        <w:pStyle w:val="Style10"/>
        <w:widowControl w:val="0"/>
        <w:keepNext w:val="0"/>
        <w:keepLines w:val="0"/>
        <w:shd w:val="clear" w:color="auto" w:fill="auto"/>
        <w:bidi w:val="0"/>
        <w:spacing w:before="0" w:after="0"/>
        <w:ind w:left="20" w:right="0" w:firstLine="720"/>
      </w:pPr>
      <w:r>
        <w:rPr>
          <w:lang w:val="ru-RU" w:eastAsia="ru-RU" w:bidi="ru-RU"/>
          <w:w w:val="100"/>
          <w:spacing w:val="0"/>
          <w:color w:val="000000"/>
          <w:position w:val="0"/>
        </w:rPr>
        <w:t>Раздел III «общие сведения»</w:t>
      </w:r>
    </w:p>
    <w:p>
      <w:pPr>
        <w:pStyle w:val="Style3"/>
        <w:widowControl w:val="0"/>
        <w:keepNext w:val="0"/>
        <w:keepLines w:val="0"/>
        <w:shd w:val="clear" w:color="auto" w:fill="auto"/>
        <w:bidi w:val="0"/>
        <w:spacing w:before="0" w:after="0"/>
        <w:ind w:left="20" w:right="20" w:firstLine="720"/>
      </w:pPr>
      <w:r>
        <w:rPr>
          <w:rStyle w:val="CharStyle27"/>
          <w:b/>
          <w:bCs/>
        </w:rPr>
        <w:t>Если характеристики товара содержатся в колонке «Значения показателей,</w:t>
      </w:r>
      <w:r>
        <w:rPr>
          <w:lang w:val="ru-RU" w:eastAsia="ru-RU" w:bidi="ru-RU"/>
          <w:w w:val="100"/>
          <w:spacing w:val="0"/>
          <w:color w:val="000000"/>
          <w:position w:val="0"/>
        </w:rPr>
        <w:t xml:space="preserve"> </w:t>
      </w:r>
      <w:r>
        <w:rPr>
          <w:rStyle w:val="CharStyle27"/>
          <w:b/>
          <w:bCs/>
        </w:rPr>
        <w:t>которые не могут изменяться (неизменяемое)» - участник не вправе изменять указанные</w:t>
      </w:r>
      <w:r>
        <w:rPr>
          <w:lang w:val="ru-RU" w:eastAsia="ru-RU" w:bidi="ru-RU"/>
          <w:w w:val="100"/>
          <w:spacing w:val="0"/>
          <w:color w:val="000000"/>
          <w:position w:val="0"/>
        </w:rPr>
        <w:t xml:space="preserve"> </w:t>
      </w:r>
      <w:r>
        <w:rPr>
          <w:rStyle w:val="CharStyle27"/>
          <w:b/>
          <w:bCs/>
        </w:rPr>
        <w:t>значения.</w:t>
      </w:r>
    </w:p>
    <w:p>
      <w:pPr>
        <w:pStyle w:val="Style10"/>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Комиссия Управления пришла к выводу, что изменив неизменяемые показатели Заявитель указал характеристики товара с нарушением требований инструкции по заполнению заявки на участие в электронном аукционе.</w:t>
      </w:r>
    </w:p>
    <w:p>
      <w:pPr>
        <w:pStyle w:val="Style10"/>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Согласно части 4 статьи 67 Закона о контрактной системе участник электронного аукциона не допускается к участию в нем в случае:</w:t>
      </w:r>
    </w:p>
    <w:p>
      <w:pPr>
        <w:pStyle w:val="Style10"/>
        <w:numPr>
          <w:ilvl w:val="0"/>
          <w:numId w:val="3"/>
        </w:numPr>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 xml:space="preserve"> непредоставления информации, предусмотренной частью 3 статьи 66 настоящего Федерального закона, или предоставления недостоверной информации;</w:t>
      </w:r>
    </w:p>
    <w:p>
      <w:pPr>
        <w:pStyle w:val="Style10"/>
        <w:numPr>
          <w:ilvl w:val="0"/>
          <w:numId w:val="3"/>
        </w:numPr>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 xml:space="preserve"> </w:t>
      </w:r>
      <w:r>
        <w:rPr>
          <w:rStyle w:val="CharStyle31"/>
        </w:rPr>
        <w:t>несоответствия информации, предусмотренной частью 3 статьи 66 настоящего</w:t>
      </w:r>
      <w:r>
        <w:rPr>
          <w:lang w:val="ru-RU" w:eastAsia="ru-RU" w:bidi="ru-RU"/>
          <w:w w:val="100"/>
          <w:spacing w:val="0"/>
          <w:color w:val="000000"/>
          <w:position w:val="0"/>
        </w:rPr>
        <w:t xml:space="preserve"> </w:t>
      </w:r>
      <w:r>
        <w:rPr>
          <w:rStyle w:val="CharStyle31"/>
        </w:rPr>
        <w:t>Федерального закона, требованиям документации о таком аукционе.</w:t>
      </w:r>
    </w:p>
    <w:p>
      <w:pPr>
        <w:pStyle w:val="Style10"/>
        <w:widowControl w:val="0"/>
        <w:keepNext w:val="0"/>
        <w:keepLines w:val="0"/>
        <w:shd w:val="clear" w:color="auto" w:fill="auto"/>
        <w:bidi w:val="0"/>
        <w:spacing w:before="0" w:after="244"/>
        <w:ind w:left="20" w:right="20" w:firstLine="720"/>
      </w:pPr>
      <w:r>
        <w:rPr>
          <w:lang w:val="ru-RU" w:eastAsia="ru-RU" w:bidi="ru-RU"/>
          <w:w w:val="100"/>
          <w:spacing w:val="0"/>
          <w:color w:val="000000"/>
          <w:position w:val="0"/>
        </w:rPr>
        <w:t>В соответствии с частью 5 статьи 67 Закона о контрактной системе отказ в допуске к участию в электронном аукционе по основаниям, не предусмотренным частью 4 настоящей статьи, не допускается.</w:t>
      </w:r>
    </w:p>
    <w:p>
      <w:pPr>
        <w:pStyle w:val="Style10"/>
        <w:widowControl w:val="0"/>
        <w:keepNext w:val="0"/>
        <w:keepLines w:val="0"/>
        <w:shd w:val="clear" w:color="auto" w:fill="auto"/>
        <w:bidi w:val="0"/>
        <w:spacing w:before="0" w:after="236" w:line="272" w:lineRule="exact"/>
        <w:ind w:left="20" w:right="20" w:firstLine="720"/>
      </w:pPr>
      <w:r>
        <w:rPr>
          <w:lang w:val="ru-RU" w:eastAsia="ru-RU" w:bidi="ru-RU"/>
          <w:w w:val="100"/>
          <w:spacing w:val="0"/>
          <w:color w:val="000000"/>
          <w:position w:val="0"/>
        </w:rPr>
        <w:t>Таким образом, заявка Заявителя отклонена правомерно, нарушения части 5 статьи 67 Закона о контрактной системе в действиях аукционной комиссии Заказчика не установлены.</w:t>
      </w:r>
    </w:p>
    <w:p>
      <w:pPr>
        <w:pStyle w:val="Style3"/>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В результате проведения внеплановой проверки Комиссией Управления установлено следующее.</w:t>
      </w:r>
    </w:p>
    <w:p>
      <w:pPr>
        <w:pStyle w:val="Style10"/>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На основании части 3 статьи 64 Закона о контрактной системе документация об электронном аукционе наряду с предусмотренной частью 1 настоящей статьи информацией содержит требования к участникам такого аукциона, установленные в соответствии с частью 1, частями 1.1 и 2 (при наличии таких требований) статьи 31 настоящего Федерального закона.</w:t>
      </w:r>
    </w:p>
    <w:p>
      <w:pPr>
        <w:pStyle w:val="Style10"/>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Согласно части 1 статьи 31 Закона о контрактной системе при осуществлении закупки заказчик устанавливает следующие единые требования к участникам закупки:</w:t>
      </w:r>
    </w:p>
    <w:p>
      <w:pPr>
        <w:pStyle w:val="Style10"/>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10"/>
        <w:numPr>
          <w:ilvl w:val="0"/>
          <w:numId w:val="3"/>
        </w:numPr>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 xml:space="preserve">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pPr>
        <w:pStyle w:val="Style10"/>
        <w:numPr>
          <w:ilvl w:val="0"/>
          <w:numId w:val="3"/>
        </w:numPr>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 xml:space="preserve"> неприостановление деятельности участника закупки в порядке, установленном Кодексом Российской Федерации об административных правонарушениях, на дату подачи заявки на участие в закупке;</w:t>
      </w:r>
    </w:p>
    <w:p>
      <w:pPr>
        <w:pStyle w:val="Style10"/>
        <w:numPr>
          <w:ilvl w:val="0"/>
          <w:numId w:val="3"/>
        </w:numPr>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 xml:space="preserve">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pPr>
        <w:pStyle w:val="Style10"/>
        <w:widowControl w:val="0"/>
        <w:keepNext w:val="0"/>
        <w:keepLines w:val="0"/>
        <w:shd w:val="clear" w:color="auto" w:fill="auto"/>
        <w:bidi w:val="0"/>
        <w:spacing w:before="0" w:after="0"/>
        <w:ind w:left="40" w:right="20" w:firstLine="720"/>
      </w:pPr>
      <w:r>
        <w:rPr>
          <w:rStyle w:val="CharStyle31"/>
        </w:rPr>
        <w:t>71 отсутствие у участника закупки - физического лица либо у руководителя, членов</w:t>
      </w:r>
      <w:r>
        <w:rPr>
          <w:lang w:val="ru-RU" w:eastAsia="ru-RU" w:bidi="ru-RU"/>
          <w:w w:val="100"/>
          <w:spacing w:val="0"/>
          <w:color w:val="000000"/>
          <w:position w:val="0"/>
        </w:rPr>
        <w:t xml:space="preserve"> </w:t>
      </w:r>
      <w:r>
        <w:rPr>
          <w:rStyle w:val="CharStyle31"/>
        </w:rPr>
        <w:t>коллегиального исполнительного органа, лица, исполняющего функции единоличного</w:t>
      </w:r>
      <w:r>
        <w:rPr>
          <w:lang w:val="ru-RU" w:eastAsia="ru-RU" w:bidi="ru-RU"/>
          <w:w w:val="100"/>
          <w:spacing w:val="0"/>
          <w:color w:val="000000"/>
          <w:position w:val="0"/>
        </w:rPr>
        <w:t xml:space="preserve"> </w:t>
      </w:r>
      <w:r>
        <w:rPr>
          <w:rStyle w:val="CharStyle31"/>
        </w:rPr>
        <w:t>исполнительного органа, или главного бухгалтера юрилического лица - участника закупки</w:t>
      </w:r>
      <w:r>
        <w:rPr>
          <w:lang w:val="ru-RU" w:eastAsia="ru-RU" w:bidi="ru-RU"/>
          <w:w w:val="100"/>
          <w:spacing w:val="0"/>
          <w:color w:val="000000"/>
          <w:position w:val="0"/>
        </w:rPr>
        <w:t xml:space="preserve"> </w:t>
      </w:r>
      <w:r>
        <w:rPr>
          <w:rStyle w:val="CharStyle31"/>
        </w:rPr>
        <w:t>судимости за преступления в сфере экономики и (или) преступления, предусмотренные</w:t>
      </w:r>
      <w:r>
        <w:rPr>
          <w:lang w:val="ru-RU" w:eastAsia="ru-RU" w:bidi="ru-RU"/>
          <w:w w:val="100"/>
          <w:spacing w:val="0"/>
          <w:color w:val="000000"/>
          <w:position w:val="0"/>
        </w:rPr>
        <w:t xml:space="preserve"> </w:t>
      </w:r>
      <w:r>
        <w:rPr>
          <w:rStyle w:val="CharStyle31"/>
        </w:rPr>
        <w:t>статьями 289. 290. 291. 291.1 Уголовного кодекса Российской Федерации (за исключением лиц,</w:t>
      </w:r>
      <w:r>
        <w:rPr>
          <w:lang w:val="ru-RU" w:eastAsia="ru-RU" w:bidi="ru-RU"/>
          <w:w w:val="100"/>
          <w:spacing w:val="0"/>
          <w:color w:val="000000"/>
          <w:position w:val="0"/>
        </w:rPr>
        <w:t xml:space="preserve"> </w:t>
      </w:r>
      <w:r>
        <w:rPr>
          <w:rStyle w:val="CharStyle31"/>
        </w:rPr>
        <w:t>у которых такая судимость погашена или снята!, а также неприменение в отношении</w:t>
      </w:r>
      <w:r>
        <w:rPr>
          <w:lang w:val="ru-RU" w:eastAsia="ru-RU" w:bidi="ru-RU"/>
          <w:w w:val="100"/>
          <w:spacing w:val="0"/>
          <w:color w:val="000000"/>
          <w:position w:val="0"/>
        </w:rPr>
        <w:t xml:space="preserve"> </w:t>
      </w:r>
      <w:r>
        <w:rPr>
          <w:rStyle w:val="CharStyle31"/>
        </w:rPr>
        <w:t>указанных физических лиц наказания в виде лишения права занимать определенные</w:t>
      </w:r>
      <w:r>
        <w:rPr>
          <w:lang w:val="ru-RU" w:eastAsia="ru-RU" w:bidi="ru-RU"/>
          <w:w w:val="100"/>
          <w:spacing w:val="0"/>
          <w:color w:val="000000"/>
          <w:position w:val="0"/>
        </w:rPr>
        <w:t xml:space="preserve"> </w:t>
      </w:r>
      <w:r>
        <w:rPr>
          <w:rStyle w:val="CharStyle31"/>
        </w:rPr>
        <w:t>должности или заниматься определенной деятельностью, которые связаны с поставкой товара,</w:t>
      </w:r>
      <w:r>
        <w:rPr>
          <w:lang w:val="ru-RU" w:eastAsia="ru-RU" w:bidi="ru-RU"/>
          <w:w w:val="100"/>
          <w:spacing w:val="0"/>
          <w:color w:val="000000"/>
          <w:position w:val="0"/>
        </w:rPr>
        <w:t xml:space="preserve"> </w:t>
      </w:r>
      <w:r>
        <w:rPr>
          <w:rStyle w:val="CharStyle31"/>
        </w:rPr>
        <w:t>выполнением работы, оказанием услуги, являющихся объектом осуществляемой закупки, и</w:t>
      </w:r>
      <w:r>
        <w:rPr>
          <w:lang w:val="ru-RU" w:eastAsia="ru-RU" w:bidi="ru-RU"/>
          <w:w w:val="100"/>
          <w:spacing w:val="0"/>
          <w:color w:val="000000"/>
          <w:position w:val="0"/>
        </w:rPr>
        <w:t xml:space="preserve"> </w:t>
      </w:r>
      <w:r>
        <w:rPr>
          <w:rStyle w:val="CharStyle31"/>
        </w:rPr>
        <w:t>административного наказания в виде дисквалификации;</w:t>
      </w:r>
    </w:p>
    <w:p>
      <w:pPr>
        <w:pStyle w:val="Style10"/>
        <w:widowControl w:val="0"/>
        <w:keepNext w:val="0"/>
        <w:keepLines w:val="0"/>
        <w:shd w:val="clear" w:color="auto" w:fill="auto"/>
        <w:bidi w:val="0"/>
        <w:spacing w:before="0" w:after="0"/>
        <w:ind w:left="40" w:right="20" w:firstLine="720"/>
      </w:pPr>
      <w:r>
        <w:rPr>
          <w:rStyle w:val="CharStyle31"/>
        </w:rPr>
        <w:t>7.1) участник закупки - юридическое лицо, которое в течение двух лет до момента</w:t>
      </w:r>
      <w:r>
        <w:rPr>
          <w:lang w:val="ru-RU" w:eastAsia="ru-RU" w:bidi="ru-RU"/>
          <w:w w:val="100"/>
          <w:spacing w:val="0"/>
          <w:color w:val="000000"/>
          <w:position w:val="0"/>
        </w:rPr>
        <w:t xml:space="preserve"> </w:t>
      </w:r>
      <w:r>
        <w:rPr>
          <w:rStyle w:val="CharStyle31"/>
        </w:rPr>
        <w:t>подачи заявки на участие в закупке не было привлечено к административной ответственности</w:t>
      </w:r>
      <w:r>
        <w:rPr>
          <w:lang w:val="ru-RU" w:eastAsia="ru-RU" w:bidi="ru-RU"/>
          <w:w w:val="100"/>
          <w:spacing w:val="0"/>
          <w:color w:val="000000"/>
          <w:position w:val="0"/>
        </w:rPr>
        <w:t xml:space="preserve"> </w:t>
      </w:r>
      <w:r>
        <w:rPr>
          <w:rStyle w:val="CharStyle31"/>
        </w:rPr>
        <w:t>за совершение административного правонарушения, предусмотренного статьей 19.28 Кодекса</w:t>
      </w:r>
      <w:r>
        <w:rPr>
          <w:lang w:val="ru-RU" w:eastAsia="ru-RU" w:bidi="ru-RU"/>
          <w:w w:val="100"/>
          <w:spacing w:val="0"/>
          <w:color w:val="000000"/>
          <w:position w:val="0"/>
        </w:rPr>
        <w:t xml:space="preserve"> </w:t>
      </w:r>
      <w:r>
        <w:rPr>
          <w:rStyle w:val="CharStyle31"/>
        </w:rPr>
        <w:t>Российской Федерации об административных правонарушениях:</w:t>
      </w:r>
    </w:p>
    <w:p>
      <w:pPr>
        <w:pStyle w:val="Style10"/>
        <w:numPr>
          <w:ilvl w:val="0"/>
          <w:numId w:val="5"/>
        </w:numPr>
        <w:widowControl w:val="0"/>
        <w:keepNext w:val="0"/>
        <w:keepLines w:val="0"/>
        <w:shd w:val="clear" w:color="auto" w:fill="auto"/>
        <w:bidi w:val="0"/>
        <w:spacing w:before="0" w:after="0"/>
        <w:ind w:left="40" w:right="20" w:firstLine="720"/>
      </w:pPr>
      <w:r>
        <w:rPr>
          <w:lang w:val="ru-RU" w:eastAsia="ru-RU" w:bidi="ru-RU"/>
          <w:w w:val="100"/>
          <w:spacing w:val="0"/>
          <w:color w:val="000000"/>
          <w:position w:val="0"/>
        </w:rPr>
        <w:t xml:space="preserve">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pPr>
        <w:pStyle w:val="Style10"/>
        <w:numPr>
          <w:ilvl w:val="0"/>
          <w:numId w:val="5"/>
        </w:numPr>
        <w:widowControl w:val="0"/>
        <w:keepNext w:val="0"/>
        <w:keepLines w:val="0"/>
        <w:shd w:val="clear" w:color="auto" w:fill="auto"/>
        <w:bidi w:val="0"/>
        <w:spacing w:before="0" w:after="0"/>
        <w:ind w:left="40" w:right="20" w:firstLine="720"/>
      </w:pPr>
      <w:r>
        <w:rPr>
          <w:lang w:val="ru-RU" w:eastAsia="ru-RU" w:bidi="ru-RU"/>
          <w:w w:val="100"/>
          <w:spacing w:val="0"/>
          <w:color w:val="000000"/>
          <w:position w:val="0"/>
        </w:rPr>
        <w:t xml:space="preserve">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pPr>
        <w:pStyle w:val="Style10"/>
        <w:numPr>
          <w:ilvl w:val="0"/>
          <w:numId w:val="5"/>
        </w:numPr>
        <w:widowControl w:val="0"/>
        <w:keepNext w:val="0"/>
        <w:keepLines w:val="0"/>
        <w:shd w:val="clear" w:color="auto" w:fill="auto"/>
        <w:bidi w:val="0"/>
        <w:spacing w:before="0" w:after="0"/>
        <w:ind w:left="40" w:right="0" w:firstLine="720"/>
      </w:pPr>
      <w:r>
        <w:rPr>
          <w:lang w:val="ru-RU" w:eastAsia="ru-RU" w:bidi="ru-RU"/>
          <w:w w:val="100"/>
          <w:spacing w:val="0"/>
          <w:color w:val="000000"/>
          <w:position w:val="0"/>
        </w:rPr>
        <w:t xml:space="preserve"> участник закупки не является офшорной компанией.</w:t>
      </w:r>
    </w:p>
    <w:p>
      <w:pPr>
        <w:pStyle w:val="Style10"/>
        <w:widowControl w:val="0"/>
        <w:keepNext w:val="0"/>
        <w:keepLines w:val="0"/>
        <w:shd w:val="clear" w:color="auto" w:fill="auto"/>
        <w:bidi w:val="0"/>
        <w:spacing w:before="0" w:after="0"/>
        <w:ind w:left="40" w:right="20" w:firstLine="720"/>
      </w:pPr>
      <w:r>
        <w:rPr>
          <w:lang w:val="ru-RU" w:eastAsia="ru-RU" w:bidi="ru-RU"/>
          <w:w w:val="100"/>
          <w:spacing w:val="0"/>
          <w:color w:val="000000"/>
          <w:position w:val="0"/>
        </w:rPr>
        <w:t>В нарушение требований части 1 статьи 31 Закона о контрактной системе Заказчиком подпункт 5 пункта 17 "Единые требования к участникам закупки» раздела I "Сведения о проводимом открытом аукционе в электронной форме» документации об аукционе изложен в редакции, не действующей на момент размещения в единой информационной системе документации об аукционе:</w:t>
      </w:r>
    </w:p>
    <w:p>
      <w:pPr>
        <w:pStyle w:val="Style10"/>
        <w:widowControl w:val="0"/>
        <w:keepNext w:val="0"/>
        <w:keepLines w:val="0"/>
        <w:shd w:val="clear" w:color="auto" w:fill="auto"/>
        <w:bidi w:val="0"/>
        <w:spacing w:before="0" w:after="0" w:line="272" w:lineRule="exact"/>
        <w:ind w:left="40" w:right="20" w:firstLine="720"/>
      </w:pPr>
      <w:r>
        <w:rPr>
          <w:lang w:val="ru-RU" w:eastAsia="ru-RU" w:bidi="ru-RU"/>
          <w:w w:val="100"/>
          <w:spacing w:val="0"/>
          <w:color w:val="000000"/>
          <w:position w:val="0"/>
        </w:rPr>
        <w:t>"отсутствие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pPr>
        <w:pStyle w:val="Style10"/>
        <w:widowControl w:val="0"/>
        <w:keepNext w:val="0"/>
        <w:keepLines w:val="0"/>
        <w:shd w:val="clear" w:color="auto" w:fill="auto"/>
        <w:bidi w:val="0"/>
        <w:spacing w:before="0" w:after="0"/>
        <w:ind w:left="40" w:right="20" w:firstLine="700"/>
      </w:pPr>
      <w:r>
        <w:rPr>
          <w:lang w:val="ru-RU" w:eastAsia="ru-RU" w:bidi="ru-RU"/>
          <w:w w:val="100"/>
          <w:spacing w:val="0"/>
          <w:color w:val="000000"/>
          <w:position w:val="0"/>
        </w:rPr>
        <w:t>Соответствие требованиям, установленным пунктами 3 - 9 части 1 статьи 31 настоящего Федерального закона, предъявляемым к участникам закупки декларируется ими при подаче второй части заявки на участие в аукционе ( п.2 ч.5 ст.66 Закона о контрактной системе).</w:t>
      </w:r>
    </w:p>
    <w:p>
      <w:pPr>
        <w:pStyle w:val="Style10"/>
        <w:widowControl w:val="0"/>
        <w:keepNext w:val="0"/>
        <w:keepLines w:val="0"/>
        <w:shd w:val="clear" w:color="auto" w:fill="auto"/>
        <w:bidi w:val="0"/>
        <w:spacing w:before="0" w:after="0"/>
        <w:ind w:left="40" w:right="20" w:firstLine="700"/>
      </w:pPr>
      <w:r>
        <w:rPr>
          <w:lang w:val="ru-RU" w:eastAsia="ru-RU" w:bidi="ru-RU"/>
          <w:w w:val="100"/>
          <w:spacing w:val="0"/>
          <w:color w:val="000000"/>
          <w:position w:val="0"/>
        </w:rPr>
        <w:t>Частью 5 статьи 66 Закона о контрактной системе определен состав второй части заявки на участие в электронном аукционе, которая в том числе должна содержать документы, подтверждающие соответствие участника такого аукциона требованиям, установленным пунктом 1 части 1, частями 2 и 2.1 статьи 31 (при наличии таких требований) настоящего Федерального закона, или копии этих документов, а также декларация о соответствии участника такого аукциона требованиям, установленным пунктами 3-9 части 1 статьи 31 настоящего Федерального закона.</w:t>
      </w:r>
    </w:p>
    <w:p>
      <w:pPr>
        <w:pStyle w:val="Style10"/>
        <w:widowControl w:val="0"/>
        <w:keepNext w:val="0"/>
        <w:keepLines w:val="0"/>
        <w:shd w:val="clear" w:color="auto" w:fill="auto"/>
        <w:bidi w:val="0"/>
        <w:spacing w:before="0" w:after="0"/>
        <w:ind w:left="40" w:right="20" w:firstLine="700"/>
      </w:pPr>
      <w:r>
        <w:rPr>
          <w:lang w:val="ru-RU" w:eastAsia="ru-RU" w:bidi="ru-RU"/>
          <w:w w:val="100"/>
          <w:spacing w:val="0"/>
          <w:color w:val="000000"/>
          <w:position w:val="0"/>
        </w:rPr>
        <w:t>Согласно части 5 статьи 31 Закона о контрактной системе информация об установленных требованиях в соответствии с частями 1, 1.1, 2 и 2.1 настоящей статьи указывается заказчиком в извещении об осуществлении закупки и документации о закупке.</w:t>
      </w:r>
    </w:p>
    <w:p>
      <w:pPr>
        <w:pStyle w:val="Style10"/>
        <w:widowControl w:val="0"/>
        <w:keepNext w:val="0"/>
        <w:keepLines w:val="0"/>
        <w:shd w:val="clear" w:color="auto" w:fill="auto"/>
        <w:bidi w:val="0"/>
        <w:spacing w:before="0" w:after="0"/>
        <w:ind w:left="40" w:right="20" w:firstLine="560"/>
      </w:pPr>
      <w:r>
        <w:rPr>
          <w:lang w:val="ru-RU" w:eastAsia="ru-RU" w:bidi="ru-RU"/>
          <w:w w:val="100"/>
          <w:spacing w:val="0"/>
          <w:color w:val="000000"/>
          <w:position w:val="0"/>
        </w:rPr>
        <w:t>Однако в нарушение вышеуказанных требований пункт 23 "Требования к содержанию и составу заявки на участие в электронном аукционе» раздела I "Сведения о проводимом открытом аукционе в электронной форме» документации об аукционе изложен в редакции, не действующей на момент размещения в единой информационной системе документации об аукционе:</w:t>
      </w:r>
    </w:p>
    <w:p>
      <w:pPr>
        <w:pStyle w:val="Style10"/>
        <w:widowControl w:val="0"/>
        <w:keepNext w:val="0"/>
        <w:keepLines w:val="0"/>
        <w:shd w:val="clear" w:color="auto" w:fill="auto"/>
        <w:bidi w:val="0"/>
        <w:spacing w:before="0" w:after="0"/>
        <w:ind w:left="40" w:right="20" w:firstLine="560"/>
      </w:pPr>
      <w:r>
        <w:rPr>
          <w:lang w:val="ru-RU" w:eastAsia="ru-RU" w:bidi="ru-RU"/>
          <w:w w:val="100"/>
          <w:spacing w:val="0"/>
          <w:color w:val="000000"/>
          <w:position w:val="0"/>
        </w:rPr>
        <w:t>"отсутствие у участника закупки - физического лица либо у руководителя, членов коллегиального исполнительного органа или главного бухгалтера участника закупки - юридического лица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связанной с поставкой товаров, выполнением работы, оказанием услуги, являющихся объектом осуществляемой закупки, и административного наказания в виде дисквалификации", а требование пункта 7.1 части 1 статьи 31 Закона о контрактной системе отсутствует полностью.</w:t>
      </w:r>
    </w:p>
    <w:p>
      <w:pPr>
        <w:pStyle w:val="Style10"/>
        <w:widowControl w:val="0"/>
        <w:keepNext w:val="0"/>
        <w:keepLines w:val="0"/>
        <w:shd w:val="clear" w:color="auto" w:fill="auto"/>
        <w:bidi w:val="0"/>
        <w:spacing w:before="0" w:after="0"/>
        <w:ind w:left="40" w:right="20" w:firstLine="560"/>
      </w:pPr>
      <w:r>
        <w:rPr>
          <w:lang w:val="ru-RU" w:eastAsia="ru-RU" w:bidi="ru-RU"/>
          <w:w w:val="100"/>
          <w:spacing w:val="0"/>
          <w:color w:val="000000"/>
          <w:position w:val="0"/>
        </w:rPr>
        <w:t>Согласно части 3 статьи 7 Закона о контрактной системе информация, предусмотренная настоящим Федеральным законом и размещенная в единой информационной системе, должна быть полной и достоверной.</w:t>
      </w:r>
    </w:p>
    <w:p>
      <w:pPr>
        <w:pStyle w:val="Style10"/>
        <w:widowControl w:val="0"/>
        <w:keepNext w:val="0"/>
        <w:keepLines w:val="0"/>
        <w:shd w:val="clear" w:color="auto" w:fill="auto"/>
        <w:bidi w:val="0"/>
        <w:spacing w:before="0" w:after="0"/>
        <w:ind w:left="40" w:right="20" w:firstLine="700"/>
      </w:pPr>
      <w:r>
        <w:rPr>
          <w:lang w:val="ru-RU" w:eastAsia="ru-RU" w:bidi="ru-RU"/>
          <w:w w:val="100"/>
          <w:spacing w:val="0"/>
          <w:color w:val="000000"/>
          <w:position w:val="0"/>
        </w:rPr>
        <w:t>На основании вышеизложенного, не установление заказчиком в документации об аукционе обязательных требований к участникам закупки, прямо установленных в Законе о контрактной системе является нарушением требований части 3 статьи 7, части 1 статьи 31, части 5 статьи 31, пункта 2 части 5 статьи 66 Закона о контрактной системе.</w:t>
      </w:r>
    </w:p>
    <w:p>
      <w:pPr>
        <w:pStyle w:val="Style10"/>
        <w:widowControl w:val="0"/>
        <w:keepNext w:val="0"/>
        <w:keepLines w:val="0"/>
        <w:shd w:val="clear" w:color="auto" w:fill="auto"/>
        <w:bidi w:val="0"/>
        <w:spacing w:before="0" w:after="0"/>
        <w:ind w:left="40" w:right="20" w:firstLine="560"/>
      </w:pPr>
      <w:r>
        <w:rPr>
          <w:lang w:val="ru-RU" w:eastAsia="ru-RU" w:bidi="ru-RU"/>
          <w:w w:val="100"/>
          <w:spacing w:val="0"/>
          <w:color w:val="000000"/>
          <w:position w:val="0"/>
        </w:rPr>
        <w:t>Между тем, при анализе вторых частей заявок Комиссией Управления установлено, что в декларациях о соответствии единым требованиям все заявки соответствуют требованиям п. 7 и п. 7.1 ч. 1 ст. 31 Закона о контрактной системе. Данные заявки признаны соответствующими требованиям аукционной документации и Закона о контрактной системе.</w:t>
      </w:r>
    </w:p>
    <w:p>
      <w:pPr>
        <w:pStyle w:val="Style10"/>
        <w:widowControl w:val="0"/>
        <w:keepNext w:val="0"/>
        <w:keepLines w:val="0"/>
        <w:shd w:val="clear" w:color="auto" w:fill="auto"/>
        <w:bidi w:val="0"/>
        <w:spacing w:before="0" w:after="0"/>
        <w:ind w:left="40" w:right="20" w:firstLine="700"/>
      </w:pPr>
      <w:r>
        <w:rPr>
          <w:lang w:val="ru-RU" w:eastAsia="ru-RU" w:bidi="ru-RU"/>
          <w:w w:val="100"/>
          <w:spacing w:val="0"/>
          <w:color w:val="000000"/>
          <w:position w:val="0"/>
        </w:rPr>
        <w:t>Согласно части 22 статьи 99 Закона о контрактной системе при выявлении в результате проведения контрольным органом в сфере закупок плановых и внеплановых проверок, а также в результате рассмотрения жалобы на действия (бездействие) заказчика, уполномоченного органа, уполномоченного учреждения, специализированной организации, оператора электронной площадки или комиссии по осуществлению закупок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w:t>
      </w:r>
    </w:p>
    <w:p>
      <w:pPr>
        <w:pStyle w:val="Style10"/>
        <w:widowControl w:val="0"/>
        <w:keepNext w:val="0"/>
        <w:keepLines w:val="0"/>
        <w:shd w:val="clear" w:color="auto" w:fill="auto"/>
        <w:bidi w:val="0"/>
        <w:spacing w:before="0" w:after="0"/>
        <w:ind w:left="40" w:right="20" w:firstLine="700"/>
      </w:pPr>
      <w:r>
        <w:rPr>
          <w:lang w:val="ru-RU" w:eastAsia="ru-RU" w:bidi="ru-RU"/>
          <w:w w:val="100"/>
          <w:spacing w:val="0"/>
          <w:color w:val="000000"/>
          <w:position w:val="0"/>
        </w:rPr>
        <w:t>По мнению Комиссии Управления, вышеуказанные нарушения Закона о контрактной системе в сфере закупок, допущенные Заказчиком не влияют на результаты электронного аукциона.</w:t>
      </w:r>
    </w:p>
    <w:p>
      <w:pPr>
        <w:pStyle w:val="Style10"/>
        <w:widowControl w:val="0"/>
        <w:keepNext w:val="0"/>
        <w:keepLines w:val="0"/>
        <w:shd w:val="clear" w:color="auto" w:fill="auto"/>
        <w:bidi w:val="0"/>
        <w:spacing w:before="0" w:after="248" w:line="281" w:lineRule="exact"/>
        <w:ind w:left="40" w:right="20" w:firstLine="560"/>
      </w:pPr>
      <w:r>
        <w:rPr>
          <w:lang w:val="ru-RU" w:eastAsia="ru-RU" w:bidi="ru-RU"/>
          <w:w w:val="100"/>
          <w:spacing w:val="0"/>
          <w:color w:val="000000"/>
          <w:position w:val="0"/>
        </w:rPr>
        <w:t>На основании вышеизложенного, Комиссия Управления приходит к выводу, что необходимость выдачи предписания в данной части отсутствует, что соответствует требованиям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
    <w:p>
      <w:pPr>
        <w:pStyle w:val="Style10"/>
        <w:widowControl w:val="0"/>
        <w:keepNext w:val="0"/>
        <w:keepLines w:val="0"/>
        <w:shd w:val="clear" w:color="auto" w:fill="auto"/>
        <w:bidi w:val="0"/>
        <w:spacing w:before="0" w:after="282" w:line="272" w:lineRule="exact"/>
        <w:ind w:left="20" w:right="20" w:firstLine="720"/>
      </w:pPr>
      <w:r>
        <w:rPr>
          <w:lang w:val="ru-RU" w:eastAsia="ru-RU" w:bidi="ru-RU"/>
          <w:w w:val="100"/>
          <w:spacing w:val="0"/>
          <w:color w:val="000000"/>
          <w:position w:val="0"/>
        </w:rPr>
        <w:t>Рассмотрев материалы дела, изучив представленные документы представителей сторон, руководствуясь положениями статьи 106 Закона о контрактной системе, Комиссия Управления</w:t>
      </w:r>
    </w:p>
    <w:p>
      <w:pPr>
        <w:pStyle w:val="Style32"/>
        <w:widowControl w:val="0"/>
        <w:keepNext/>
        <w:keepLines/>
        <w:shd w:val="clear" w:color="auto" w:fill="auto"/>
        <w:bidi w:val="0"/>
        <w:jc w:val="left"/>
        <w:spacing w:before="0" w:after="331" w:line="220" w:lineRule="exact"/>
        <w:ind w:left="4740" w:right="0" w:firstLine="0"/>
      </w:pPr>
      <w:bookmarkStart w:id="1" w:name="bookmark1"/>
      <w:r>
        <w:rPr>
          <w:lang w:val="ru-RU" w:eastAsia="ru-RU" w:bidi="ru-RU"/>
          <w:w w:val="100"/>
          <w:spacing w:val="0"/>
          <w:color w:val="000000"/>
          <w:position w:val="0"/>
        </w:rPr>
        <w:t>решила:</w:t>
      </w:r>
      <w:bookmarkEnd w:id="1"/>
    </w:p>
    <w:p>
      <w:pPr>
        <w:pStyle w:val="Style10"/>
        <w:numPr>
          <w:ilvl w:val="0"/>
          <w:numId w:val="7"/>
        </w:numPr>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 xml:space="preserve"> Признать жалобу ООО «ТЛК» от 28.04.2017 №684-ж на действия аукционной комиссии Заказчика - БЮДЖЕТНОЕ УЧРЕЖДЕНИЕ ХАНТЫ-МАНСИЙСКОГО АВТОНОМНОГО ОКРУГА - ЮГРЫ "УРАЙСКАЯ ОКРУЖНАЯ БОЛЬНИЦА МЕДИЦИНСКОЙ РЕАБИЛИТАЦИИ" при проведении электронного аукциона, предметом которого является поставка восстанавливающих, питательных и защитных кремов (извещение №0387300037617000029) необоснованной.</w:t>
      </w:r>
    </w:p>
    <w:p>
      <w:pPr>
        <w:pStyle w:val="Style10"/>
        <w:numPr>
          <w:ilvl w:val="0"/>
          <w:numId w:val="7"/>
        </w:numPr>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 xml:space="preserve"> Признать в действиях Заказчика - БЮДЖЕТНОЕ УЧРЕЖДЕНИЕ ХАНТЫ- МАНСИЙСКОГО АВТОНОМНОГО ОКРУГА - ЮГРЫ "УРАЙСКАЯ ОКРУЖНАЯ БОЛЬНИЦА МЕДИЦИНСКОЙ РЕАБИЛИТАЦИИ" нарушение части 3 статьи 7, части 1 статьи 31, части 5 статьи 31, пункта 2 части 5 статьи 66 Закона о контрактной системе.</w:t>
      </w:r>
    </w:p>
    <w:p>
      <w:pPr>
        <w:pStyle w:val="Style10"/>
        <w:numPr>
          <w:ilvl w:val="0"/>
          <w:numId w:val="7"/>
        </w:numPr>
        <w:widowControl w:val="0"/>
        <w:keepNext w:val="0"/>
        <w:keepLines w:val="0"/>
        <w:shd w:val="clear" w:color="auto" w:fill="auto"/>
        <w:bidi w:val="0"/>
        <w:spacing w:before="0" w:after="0"/>
        <w:ind w:left="20" w:right="0" w:firstLine="720"/>
      </w:pPr>
      <w:r>
        <w:rPr>
          <w:lang w:val="ru-RU" w:eastAsia="ru-RU" w:bidi="ru-RU"/>
          <w:w w:val="100"/>
          <w:spacing w:val="0"/>
          <w:color w:val="000000"/>
          <w:position w:val="0"/>
        </w:rPr>
        <w:t xml:space="preserve"> Обязательное для исполнения предписание не выдавать.</w:t>
      </w:r>
    </w:p>
    <w:p>
      <w:pPr>
        <w:pStyle w:val="Style10"/>
        <w:numPr>
          <w:ilvl w:val="0"/>
          <w:numId w:val="7"/>
        </w:numPr>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 xml:space="preserve"> Передать уполномоченному должностному лицу Ханты-Мансийского УФАС России материалы дела для рассмотрения вопроса о привлечении должностных лиц, допустивших нарушение требований Закона о контрактной системе к административной ответственности.</w:t>
      </w:r>
    </w:p>
    <w:p>
      <w:pPr>
        <w:pStyle w:val="Style10"/>
        <w:numPr>
          <w:ilvl w:val="0"/>
          <w:numId w:val="7"/>
        </w:numPr>
        <w:widowControl w:val="0"/>
        <w:keepNext w:val="0"/>
        <w:keepLines w:val="0"/>
        <w:shd w:val="clear" w:color="auto" w:fill="auto"/>
        <w:bidi w:val="0"/>
        <w:spacing w:before="0" w:after="5"/>
        <w:ind w:left="20" w:right="0" w:firstLine="720"/>
      </w:pPr>
      <w:r>
        <w:rPr>
          <w:lang w:val="ru-RU" w:eastAsia="ru-RU" w:bidi="ru-RU"/>
          <w:w w:val="100"/>
          <w:spacing w:val="0"/>
          <w:color w:val="000000"/>
          <w:position w:val="0"/>
        </w:rPr>
        <w:t xml:space="preserve"> Направить данное решение сторонам и опубликовать на официальном сайте единой</w:t>
      </w:r>
    </w:p>
    <w:sectPr>
      <w:footnotePr>
        <w:pos w:val="pageBottom"/>
        <w:numFmt w:val="decimal"/>
        <w:numRestart w:val="continuous"/>
      </w:footnotePr>
      <w:type w:val="continuous"/>
      <w:pgSz w:w="11906" w:h="16838"/>
      <w:pgMar w:top="845" w:left="992" w:right="963" w:bottom="845"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4">
    <w:multiLevelType w:val="multilevel"/>
    <w:lvl w:ilvl="0">
      <w:start w:val="8"/>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 Exact"/>
    <w:basedOn w:val="DefaultParagraphFont"/>
    <w:rPr>
      <w:b/>
      <w:bCs/>
      <w:i w:val="0"/>
      <w:iCs w:val="0"/>
      <w:u w:val="none"/>
      <w:strike w:val="0"/>
      <w:smallCaps w:val="0"/>
      <w:sz w:val="21"/>
      <w:szCs w:val="21"/>
      <w:rFonts w:ascii="Times New Roman" w:eastAsia="Times New Roman" w:hAnsi="Times New Roman" w:cs="Times New Roman"/>
      <w:spacing w:val="3"/>
    </w:rPr>
  </w:style>
  <w:style w:type="character" w:customStyle="1" w:styleId="CharStyle6">
    <w:name w:val="Основной текст (3) Exact"/>
    <w:basedOn w:val="DefaultParagraphFont"/>
    <w:link w:val="Style5"/>
    <w:rPr>
      <w:b/>
      <w:bCs/>
      <w:i w:val="0"/>
      <w:iCs w:val="0"/>
      <w:u w:val="none"/>
      <w:strike w:val="0"/>
      <w:smallCaps w:val="0"/>
      <w:rFonts w:ascii="Times New Roman" w:eastAsia="Times New Roman" w:hAnsi="Times New Roman" w:cs="Times New Roman"/>
      <w:spacing w:val="-2"/>
    </w:rPr>
  </w:style>
  <w:style w:type="character" w:customStyle="1" w:styleId="CharStyle8">
    <w:name w:val="Основной текст (4) Exact"/>
    <w:basedOn w:val="DefaultParagraphFont"/>
    <w:link w:val="Style7"/>
    <w:rPr>
      <w:b/>
      <w:bCs/>
      <w:i w:val="0"/>
      <w:iCs w:val="0"/>
      <w:u w:val="none"/>
      <w:strike w:val="0"/>
      <w:smallCaps w:val="0"/>
      <w:sz w:val="16"/>
      <w:szCs w:val="16"/>
      <w:rFonts w:ascii="Times New Roman" w:eastAsia="Times New Roman" w:hAnsi="Times New Roman" w:cs="Times New Roman"/>
      <w:spacing w:val="1"/>
    </w:rPr>
  </w:style>
  <w:style w:type="character" w:customStyle="1" w:styleId="CharStyle9">
    <w:name w:val="Основной текст (4) Exact"/>
    <w:basedOn w:val="CharStyle8"/>
    <w:rPr>
      <w:lang w:val="en-US" w:eastAsia="en-US" w:bidi="en-US"/>
      <w:u w:val="single"/>
      <w:w w:val="100"/>
      <w:color w:val="000000"/>
      <w:position w:val="0"/>
    </w:rPr>
  </w:style>
  <w:style w:type="character" w:customStyle="1" w:styleId="CharStyle11">
    <w:name w:val="Основной текст Exact"/>
    <w:basedOn w:val="DefaultParagraphFont"/>
    <w:rPr>
      <w:lang w:val="en-US" w:eastAsia="en-US" w:bidi="en-US"/>
      <w:b w:val="0"/>
      <w:bCs w:val="0"/>
      <w:i w:val="0"/>
      <w:iCs w:val="0"/>
      <w:u w:val="none"/>
      <w:strike w:val="0"/>
      <w:smallCaps w:val="0"/>
      <w:sz w:val="21"/>
      <w:szCs w:val="21"/>
      <w:rFonts w:ascii="Times New Roman" w:eastAsia="Times New Roman" w:hAnsi="Times New Roman" w:cs="Times New Roman"/>
      <w:spacing w:val="2"/>
    </w:rPr>
  </w:style>
  <w:style w:type="character" w:customStyle="1" w:styleId="CharStyle12">
    <w:name w:val="Основной текст + Полужирный,Курсив,Интервал -1 pt Exact"/>
    <w:basedOn w:val="CharStyle17"/>
    <w:rPr>
      <w:lang w:val="en-US" w:eastAsia="en-US" w:bidi="en-US"/>
      <w:b/>
      <w:bCs/>
      <w:i/>
      <w:iCs/>
      <w:u w:val="single"/>
      <w:sz w:val="21"/>
      <w:szCs w:val="21"/>
      <w:spacing w:val="-22"/>
    </w:rPr>
  </w:style>
  <w:style w:type="character" w:customStyle="1" w:styleId="CharStyle13">
    <w:name w:val="Основной текст Exact"/>
    <w:basedOn w:val="CharStyle17"/>
    <w:rPr>
      <w:lang w:val="en-US" w:eastAsia="en-US" w:bidi="en-US"/>
      <w:u w:val="single"/>
      <w:sz w:val="21"/>
      <w:szCs w:val="21"/>
      <w:spacing w:val="2"/>
    </w:rPr>
  </w:style>
  <w:style w:type="character" w:customStyle="1" w:styleId="CharStyle14">
    <w:name w:val="Основной текст + Интервал 1 pt Exact"/>
    <w:basedOn w:val="CharStyle17"/>
    <w:rPr>
      <w:u w:val="single"/>
      <w:sz w:val="21"/>
      <w:szCs w:val="21"/>
      <w:spacing w:val="28"/>
    </w:rPr>
  </w:style>
  <w:style w:type="character" w:customStyle="1" w:styleId="CharStyle15">
    <w:name w:val="Основной текст Exact"/>
    <w:basedOn w:val="CharStyle17"/>
    <w:rPr>
      <w:lang w:val="en-US" w:eastAsia="en-US" w:bidi="en-US"/>
      <w:u w:val="single"/>
      <w:sz w:val="21"/>
      <w:szCs w:val="21"/>
      <w:spacing w:val="2"/>
    </w:rPr>
  </w:style>
  <w:style w:type="character" w:customStyle="1" w:styleId="CharStyle16">
    <w:name w:val="Основной текст (2)_"/>
    <w:basedOn w:val="DefaultParagraphFont"/>
    <w:link w:val="Style3"/>
    <w:rPr>
      <w:b/>
      <w:bCs/>
      <w:i w:val="0"/>
      <w:iCs w:val="0"/>
      <w:u w:val="none"/>
      <w:strike w:val="0"/>
      <w:smallCaps w:val="0"/>
      <w:sz w:val="22"/>
      <w:szCs w:val="22"/>
      <w:rFonts w:ascii="Times New Roman" w:eastAsia="Times New Roman" w:hAnsi="Times New Roman" w:cs="Times New Roman"/>
    </w:rPr>
  </w:style>
  <w:style w:type="character" w:customStyle="1" w:styleId="CharStyle17">
    <w:name w:val="Основной текст_"/>
    <w:basedOn w:val="DefaultParagraphFont"/>
    <w:link w:val="Style10"/>
    <w:rPr>
      <w:b w:val="0"/>
      <w:bCs w:val="0"/>
      <w:i w:val="0"/>
      <w:iCs w:val="0"/>
      <w:u w:val="none"/>
      <w:strike w:val="0"/>
      <w:smallCaps w:val="0"/>
      <w:sz w:val="23"/>
      <w:szCs w:val="23"/>
      <w:rFonts w:ascii="Times New Roman" w:eastAsia="Times New Roman" w:hAnsi="Times New Roman" w:cs="Times New Roman"/>
    </w:rPr>
  </w:style>
  <w:style w:type="character" w:customStyle="1" w:styleId="CharStyle18">
    <w:name w:val="Основной текст + 11 pt,Полужирный"/>
    <w:basedOn w:val="CharStyle17"/>
    <w:rPr>
      <w:lang w:val="ru-RU" w:eastAsia="ru-RU" w:bidi="ru-RU"/>
      <w:b/>
      <w:bCs/>
      <w:sz w:val="22"/>
      <w:szCs w:val="22"/>
      <w:w w:val="100"/>
      <w:spacing w:val="0"/>
      <w:color w:val="000000"/>
      <w:position w:val="0"/>
    </w:rPr>
  </w:style>
  <w:style w:type="character" w:customStyle="1" w:styleId="CharStyle20">
    <w:name w:val="Заголовок №1_"/>
    <w:basedOn w:val="DefaultParagraphFont"/>
    <w:link w:val="Style19"/>
    <w:rPr>
      <w:b w:val="0"/>
      <w:bCs w:val="0"/>
      <w:i w:val="0"/>
      <w:iCs w:val="0"/>
      <w:u w:val="none"/>
      <w:strike w:val="0"/>
      <w:smallCaps w:val="0"/>
      <w:rFonts w:ascii="Times New Roman" w:eastAsia="Times New Roman" w:hAnsi="Times New Roman" w:cs="Times New Roman"/>
    </w:rPr>
  </w:style>
  <w:style w:type="character" w:customStyle="1" w:styleId="CharStyle21">
    <w:name w:val="Основной текст + 5 pt"/>
    <w:basedOn w:val="CharStyle17"/>
    <w:rPr>
      <w:lang w:val="ru-RU" w:eastAsia="ru-RU" w:bidi="ru-RU"/>
      <w:sz w:val="10"/>
      <w:szCs w:val="10"/>
      <w:w w:val="100"/>
      <w:spacing w:val="0"/>
      <w:color w:val="000000"/>
      <w:position w:val="0"/>
    </w:rPr>
  </w:style>
  <w:style w:type="character" w:customStyle="1" w:styleId="CharStyle22">
    <w:name w:val="Основной текст + 4 pt"/>
    <w:basedOn w:val="CharStyle17"/>
    <w:rPr>
      <w:lang w:val="ru-RU" w:eastAsia="ru-RU" w:bidi="ru-RU"/>
      <w:sz w:val="8"/>
      <w:szCs w:val="8"/>
      <w:w w:val="100"/>
      <w:spacing w:val="0"/>
      <w:color w:val="000000"/>
      <w:position w:val="0"/>
    </w:rPr>
  </w:style>
  <w:style w:type="character" w:customStyle="1" w:styleId="CharStyle23">
    <w:name w:val="Основной текст + 4 pt,Масштаб 150%"/>
    <w:basedOn w:val="CharStyle17"/>
    <w:rPr>
      <w:lang w:val="ru-RU" w:eastAsia="ru-RU" w:bidi="ru-RU"/>
      <w:sz w:val="8"/>
      <w:szCs w:val="8"/>
      <w:w w:val="150"/>
      <w:spacing w:val="0"/>
      <w:color w:val="000000"/>
      <w:position w:val="0"/>
    </w:rPr>
  </w:style>
  <w:style w:type="character" w:customStyle="1" w:styleId="CharStyle24">
    <w:name w:val="Основной текст + 4 pt,Масштаб 150%"/>
    <w:basedOn w:val="CharStyle17"/>
    <w:rPr>
      <w:lang w:val="ru-RU" w:eastAsia="ru-RU" w:bidi="ru-RU"/>
      <w:sz w:val="8"/>
      <w:szCs w:val="8"/>
      <w:w w:val="150"/>
      <w:spacing w:val="0"/>
      <w:color w:val="000000"/>
      <w:position w:val="0"/>
    </w:rPr>
  </w:style>
  <w:style w:type="character" w:customStyle="1" w:styleId="CharStyle25">
    <w:name w:val="Основной текст + 4 pt,Курсив,Масштаб 150%"/>
    <w:basedOn w:val="CharStyle17"/>
    <w:rPr>
      <w:lang w:val="ru-RU" w:eastAsia="ru-RU" w:bidi="ru-RU"/>
      <w:i/>
      <w:iCs/>
      <w:sz w:val="8"/>
      <w:szCs w:val="8"/>
      <w:w w:val="150"/>
      <w:spacing w:val="0"/>
      <w:color w:val="000000"/>
      <w:position w:val="0"/>
    </w:rPr>
  </w:style>
  <w:style w:type="character" w:customStyle="1" w:styleId="CharStyle26">
    <w:name w:val="Основной текст + 7 pt"/>
    <w:basedOn w:val="CharStyle17"/>
    <w:rPr>
      <w:lang w:val="ru-RU" w:eastAsia="ru-RU" w:bidi="ru-RU"/>
      <w:sz w:val="14"/>
      <w:szCs w:val="14"/>
      <w:w w:val="100"/>
      <w:spacing w:val="0"/>
      <w:color w:val="000000"/>
      <w:position w:val="0"/>
    </w:rPr>
  </w:style>
  <w:style w:type="character" w:customStyle="1" w:styleId="CharStyle27">
    <w:name w:val="Основной текст (2)"/>
    <w:basedOn w:val="CharStyle16"/>
    <w:rPr>
      <w:lang w:val="ru-RU" w:eastAsia="ru-RU" w:bidi="ru-RU"/>
      <w:u w:val="single"/>
      <w:w w:val="100"/>
      <w:spacing w:val="0"/>
      <w:color w:val="000000"/>
      <w:position w:val="0"/>
    </w:rPr>
  </w:style>
  <w:style w:type="character" w:customStyle="1" w:styleId="CharStyle29">
    <w:name w:val="Подпись к таблице_"/>
    <w:basedOn w:val="DefaultParagraphFont"/>
    <w:link w:val="Style28"/>
    <w:rPr>
      <w:b w:val="0"/>
      <w:bCs w:val="0"/>
      <w:i w:val="0"/>
      <w:iCs w:val="0"/>
      <w:u w:val="none"/>
      <w:strike w:val="0"/>
      <w:smallCaps w:val="0"/>
      <w:sz w:val="23"/>
      <w:szCs w:val="23"/>
      <w:rFonts w:ascii="Times New Roman" w:eastAsia="Times New Roman" w:hAnsi="Times New Roman" w:cs="Times New Roman"/>
    </w:rPr>
  </w:style>
  <w:style w:type="character" w:customStyle="1" w:styleId="CharStyle30">
    <w:name w:val="Основной текст"/>
    <w:basedOn w:val="CharStyle17"/>
    <w:rPr>
      <w:lang w:val="ru-RU" w:eastAsia="ru-RU" w:bidi="ru-RU"/>
      <w:w w:val="100"/>
      <w:spacing w:val="0"/>
      <w:color w:val="000000"/>
      <w:position w:val="0"/>
    </w:rPr>
  </w:style>
  <w:style w:type="character" w:customStyle="1" w:styleId="CharStyle31">
    <w:name w:val="Основной текст"/>
    <w:basedOn w:val="CharStyle17"/>
    <w:rPr>
      <w:lang w:val="ru-RU" w:eastAsia="ru-RU" w:bidi="ru-RU"/>
      <w:u w:val="single"/>
      <w:w w:val="100"/>
      <w:spacing w:val="0"/>
      <w:color w:val="000000"/>
      <w:position w:val="0"/>
    </w:rPr>
  </w:style>
  <w:style w:type="character" w:customStyle="1" w:styleId="CharStyle33">
    <w:name w:val="Заголовок №2_"/>
    <w:basedOn w:val="DefaultParagraphFont"/>
    <w:link w:val="Style32"/>
    <w:rPr>
      <w:b/>
      <w:bCs/>
      <w:i w:val="0"/>
      <w:iCs w:val="0"/>
      <w:u w:val="none"/>
      <w:strike w:val="0"/>
      <w:smallCaps w:val="0"/>
      <w:sz w:val="22"/>
      <w:szCs w:val="22"/>
      <w:rFonts w:ascii="Times New Roman" w:eastAsia="Times New Roman" w:hAnsi="Times New Roman" w:cs="Times New Roman"/>
    </w:rPr>
  </w:style>
  <w:style w:type="paragraph" w:customStyle="1" w:styleId="Style3">
    <w:name w:val="Основной текст (2)"/>
    <w:basedOn w:val="Normal"/>
    <w:link w:val="CharStyle16"/>
    <w:pPr>
      <w:widowControl w:val="0"/>
      <w:shd w:val="clear" w:color="auto" w:fill="FFFFFF"/>
      <w:jc w:val="both"/>
      <w:spacing w:line="277" w:lineRule="exact"/>
    </w:pPr>
    <w:rPr>
      <w:b/>
      <w:bCs/>
      <w:i w:val="0"/>
      <w:iCs w:val="0"/>
      <w:u w:val="none"/>
      <w:strike w:val="0"/>
      <w:smallCaps w:val="0"/>
      <w:sz w:val="22"/>
      <w:szCs w:val="22"/>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before="60" w:after="60" w:line="0" w:lineRule="exact"/>
    </w:pPr>
    <w:rPr>
      <w:b/>
      <w:bCs/>
      <w:i w:val="0"/>
      <w:iCs w:val="0"/>
      <w:u w:val="none"/>
      <w:strike w:val="0"/>
      <w:smallCaps w:val="0"/>
      <w:rFonts w:ascii="Times New Roman" w:eastAsia="Times New Roman" w:hAnsi="Times New Roman" w:cs="Times New Roman"/>
      <w:spacing w:val="-2"/>
    </w:rPr>
  </w:style>
  <w:style w:type="paragraph" w:customStyle="1" w:styleId="Style7">
    <w:name w:val="Основной текст (4)"/>
    <w:basedOn w:val="Normal"/>
    <w:link w:val="CharStyle8"/>
    <w:pPr>
      <w:widowControl w:val="0"/>
      <w:shd w:val="clear" w:color="auto" w:fill="FFFFFF"/>
      <w:jc w:val="center"/>
      <w:spacing w:before="60" w:after="240" w:line="234" w:lineRule="exact"/>
    </w:pPr>
    <w:rPr>
      <w:b/>
      <w:bCs/>
      <w:i w:val="0"/>
      <w:iCs w:val="0"/>
      <w:u w:val="none"/>
      <w:strike w:val="0"/>
      <w:smallCaps w:val="0"/>
      <w:sz w:val="16"/>
      <w:szCs w:val="16"/>
      <w:rFonts w:ascii="Times New Roman" w:eastAsia="Times New Roman" w:hAnsi="Times New Roman" w:cs="Times New Roman"/>
      <w:spacing w:val="1"/>
    </w:rPr>
  </w:style>
  <w:style w:type="paragraph" w:customStyle="1" w:styleId="Style10">
    <w:name w:val="Основной текст"/>
    <w:basedOn w:val="Normal"/>
    <w:link w:val="CharStyle17"/>
    <w:pPr>
      <w:widowControl w:val="0"/>
      <w:shd w:val="clear" w:color="auto" w:fill="FFFFFF"/>
      <w:jc w:val="both"/>
      <w:spacing w:line="277"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19">
    <w:name w:val="Заголовок №1"/>
    <w:basedOn w:val="Normal"/>
    <w:link w:val="CharStyle20"/>
    <w:pPr>
      <w:widowControl w:val="0"/>
      <w:shd w:val="clear" w:color="auto" w:fill="FFFFFF"/>
      <w:jc w:val="both"/>
      <w:outlineLvl w:val="0"/>
      <w:spacing w:line="277" w:lineRule="exact"/>
    </w:pPr>
    <w:rPr>
      <w:b w:val="0"/>
      <w:bCs w:val="0"/>
      <w:i w:val="0"/>
      <w:iCs w:val="0"/>
      <w:u w:val="none"/>
      <w:strike w:val="0"/>
      <w:smallCaps w:val="0"/>
      <w:rFonts w:ascii="Times New Roman" w:eastAsia="Times New Roman" w:hAnsi="Times New Roman" w:cs="Times New Roman"/>
    </w:rPr>
  </w:style>
  <w:style w:type="paragraph" w:customStyle="1" w:styleId="Style28">
    <w:name w:val="Подпись к таблице"/>
    <w:basedOn w:val="Normal"/>
    <w:link w:val="CharStyle29"/>
    <w:pPr>
      <w:widowControl w:val="0"/>
      <w:shd w:val="clear" w:color="auto" w:fill="FFFFFF"/>
      <w:spacing w:line="0"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32">
    <w:name w:val="Заголовок №2"/>
    <w:basedOn w:val="Normal"/>
    <w:link w:val="CharStyle33"/>
    <w:pPr>
      <w:widowControl w:val="0"/>
      <w:shd w:val="clear" w:color="auto" w:fill="FFFFFF"/>
      <w:outlineLvl w:val="1"/>
      <w:spacing w:before="240" w:after="420" w:line="0" w:lineRule="exact"/>
    </w:pPr>
    <w:rPr>
      <w:b/>
      <w:bCs/>
      <w:i w:val="0"/>
      <w:iCs w:val="0"/>
      <w:u w:val="none"/>
      <w:strike w:val="0"/>
      <w:smallCaps w:val="0"/>
      <w:sz w:val="22"/>
      <w:szCs w:val="22"/>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