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framePr w:h="130" w:wrap="around" w:vAnchor="text" w:hAnchor="margin" w:x="1643" w:y="3497"/>
        <w:widowControl w:val="0"/>
        <w:keepNext w:val="0"/>
        <w:keepLines w:val="0"/>
        <w:shd w:val="clear" w:color="auto" w:fill="auto"/>
        <w:bidi w:val="0"/>
        <w:jc w:val="left"/>
        <w:spacing w:before="0" w:after="0" w:line="130" w:lineRule="exact"/>
        <w:ind w:left="100" w:right="0" w:firstLine="0"/>
      </w:pPr>
      <w:r>
        <w:rPr>
          <w:lang w:val="ru-RU" w:eastAsia="ru-RU" w:bidi="ru-RU"/>
          <w:w w:val="100"/>
          <w:spacing w:val="0"/>
          <w:color w:val="000000"/>
          <w:position w:val="0"/>
        </w:rPr>
        <w:t>ОТ</w:t>
      </w:r>
    </w:p>
    <w:p>
      <w:pPr>
        <w:pStyle w:val="Style3"/>
        <w:framePr w:w="2062" w:h="553" w:wrap="around" w:vAnchor="text" w:hAnchor="margin" w:x="3619" w:y="2500"/>
        <w:widowControl w:val="0"/>
        <w:keepNext w:val="0"/>
        <w:keepLines w:val="0"/>
        <w:shd w:val="clear" w:color="auto" w:fill="auto"/>
        <w:bidi w:val="0"/>
        <w:jc w:val="left"/>
        <w:spacing w:before="0" w:after="0" w:line="240" w:lineRule="exact"/>
        <w:ind w:left="100" w:right="0" w:firstLine="0"/>
      </w:pPr>
      <w:r>
        <w:rPr>
          <w:rStyle w:val="CharStyle4"/>
          <w:spacing w:val="0"/>
        </w:rPr>
        <w:t>Адыгейское</w:t>
      </w:r>
    </w:p>
    <w:p>
      <w:pPr>
        <w:pStyle w:val="Style3"/>
        <w:framePr w:w="2062" w:h="553" w:wrap="around" w:vAnchor="text" w:hAnchor="margin" w:x="3619" w:y="2500"/>
        <w:widowControl w:val="0"/>
        <w:keepNext w:val="0"/>
        <w:keepLines w:val="0"/>
        <w:shd w:val="clear" w:color="auto" w:fill="auto"/>
        <w:bidi w:val="0"/>
        <w:jc w:val="left"/>
        <w:spacing w:before="0" w:after="0" w:line="240" w:lineRule="exact"/>
        <w:ind w:left="100" w:right="0" w:firstLine="0"/>
      </w:pPr>
      <w:r>
        <w:rPr>
          <w:rStyle w:val="CharStyle4"/>
          <w:spacing w:val="0"/>
        </w:rPr>
        <w:t>общероссийской</w:t>
      </w:r>
    </w:p>
    <w:p>
      <w:pPr>
        <w:widowControl w:val="0"/>
        <w:rPr>
          <w:sz w:val="2"/>
          <w:szCs w:val="2"/>
        </w:rPr>
      </w:pPr>
    </w:p>
    <w:p>
      <w:pPr>
        <w:pStyle w:val="Style7"/>
        <w:widowControl w:val="0"/>
        <w:keepNext w:val="0"/>
        <w:keepLines w:val="0"/>
        <w:shd w:val="clear" w:color="auto" w:fill="auto"/>
        <w:bidi w:val="0"/>
        <w:spacing w:before="0" w:after="107"/>
        <w:ind w:left="0" w:right="0" w:firstLine="0"/>
      </w:pPr>
      <w:r>
        <w:rPr>
          <w:rStyle w:val="CharStyle9"/>
          <w:b/>
          <w:bCs/>
        </w:rPr>
        <w:t>ФЕДЕРАЛЬНАЯ АНТИМОНОПОЛЬНАЯ СЛУЖБА</w:t>
      </w:r>
    </w:p>
    <w:p>
      <w:pPr>
        <w:pStyle w:val="Style10"/>
        <w:widowControl w:val="0"/>
        <w:keepNext w:val="0"/>
        <w:keepLines w:val="0"/>
        <w:shd w:val="clear" w:color="auto" w:fill="auto"/>
        <w:bidi w:val="0"/>
        <w:spacing w:before="0" w:after="188"/>
        <w:ind w:left="0" w:right="0" w:firstLine="0"/>
      </w:pPr>
      <w:r>
        <w:rPr>
          <w:rStyle w:val="CharStyle12"/>
          <w:b/>
          <w:bCs/>
        </w:rPr>
        <w:t>УПРАВЛЕНИЕ Федеральной антимонопольной службы по Республике Адыгея</w:t>
      </w:r>
    </w:p>
    <w:p>
      <w:pPr>
        <w:pStyle w:val="Style13"/>
        <w:widowControl w:val="0"/>
        <w:keepNext w:val="0"/>
        <w:keepLines w:val="0"/>
        <w:shd w:val="clear" w:color="auto" w:fill="auto"/>
        <w:bidi w:val="0"/>
        <w:spacing w:before="0" w:after="298"/>
        <w:ind w:left="0" w:right="0" w:firstLine="0"/>
      </w:pPr>
      <w:r>
        <w:rPr>
          <w:lang w:val="ru-RU" w:eastAsia="ru-RU" w:bidi="ru-RU"/>
          <w:w w:val="100"/>
          <w:spacing w:val="0"/>
          <w:color w:val="000000"/>
          <w:position w:val="0"/>
        </w:rPr>
        <w:t xml:space="preserve">ул. Ленина, 40, г. Майкоп,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"mailto:to01@fas.gov.ru" </w:instrText>
      </w:r>
      <w:r>
        <w:fldChar w:fldCharType="separate"/>
      </w:r>
      <w:r>
        <w:rPr>
          <w:rStyle w:val="Hyperlink"/>
          <w:lang w:val="en-US" w:eastAsia="en-US" w:bidi="en-US"/>
          <w:w w:val="100"/>
          <w:spacing w:val="0"/>
          <w:position w:val="0"/>
        </w:rPr>
        <w:t>to01@fas.gov.ru</w:t>
      </w:r>
      <w:r>
        <w:fldChar w:fldCharType="end"/>
      </w:r>
    </w:p>
    <w:p>
      <w:pPr>
        <w:pStyle w:val="Style15"/>
        <w:widowControl w:val="0"/>
        <w:keepNext/>
        <w:keepLines/>
        <w:shd w:val="clear" w:color="auto" w:fill="auto"/>
        <w:bidi w:val="0"/>
        <w:jc w:val="left"/>
        <w:spacing w:before="0" w:after="312" w:line="260" w:lineRule="exact"/>
        <w:ind w:left="180" w:right="0" w:firstLine="0"/>
      </w:pPr>
      <w:bookmarkStart w:id="0" w:name="bookmark0"/>
      <w:r>
        <w:rPr>
          <w:rStyle w:val="CharStyle17"/>
          <w:b/>
          <w:bCs/>
          <w:i/>
          <w:iCs/>
        </w:rPr>
        <w:t>Ю.О?.&amp;)£Ы{Ов/</w:t>
      </w:r>
      <w:bookmarkEnd w:id="0"/>
    </w:p>
    <w:p>
      <w:pPr>
        <w:pStyle w:val="Style13"/>
        <w:widowControl w:val="0"/>
        <w:keepNext w:val="0"/>
        <w:keepLines w:val="0"/>
        <w:shd w:val="clear" w:color="auto" w:fill="auto"/>
        <w:bidi w:val="0"/>
        <w:jc w:val="left"/>
        <w:spacing w:before="0" w:after="0" w:line="160" w:lineRule="exact"/>
        <w:ind w:left="0" w:right="0" w:firstLine="0"/>
      </w:pPr>
      <w:r>
        <w:rPr>
          <w:lang w:val="ru-RU" w:eastAsia="ru-RU" w:bidi="ru-RU"/>
          <w:w w:val="100"/>
          <w:spacing w:val="0"/>
          <w:color w:val="000000"/>
          <w:position w:val="0"/>
        </w:rPr>
        <w:t>На№</w:t>
      </w:r>
    </w:p>
    <w:p>
      <w:pPr>
        <w:pStyle w:val="Style7"/>
        <w:widowControl w:val="0"/>
        <w:keepNext w:val="0"/>
        <w:keepLines w:val="0"/>
        <w:shd w:val="clear" w:color="auto" w:fill="auto"/>
        <w:bidi w:val="0"/>
        <w:jc w:val="right"/>
        <w:spacing w:before="0" w:after="110" w:line="247" w:lineRule="exact"/>
        <w:ind w:left="20" w:right="0" w:firstLine="0"/>
      </w:pPr>
      <w:r>
        <w:rPr>
          <w:rStyle w:val="CharStyle9"/>
          <w:b/>
          <w:bCs/>
        </w:rPr>
        <w:t>МОНОПОЛИЕМ ПЭШ1УЕКЮРЭ ФЕДЕРАЛЬНО КЪУЛЫКЪУР</w:t>
      </w:r>
    </w:p>
    <w:p>
      <w:pPr>
        <w:pStyle w:val="Style3"/>
        <w:widowControl w:val="0"/>
        <w:keepNext w:val="0"/>
        <w:keepLines w:val="0"/>
        <w:shd w:val="clear" w:color="auto" w:fill="auto"/>
        <w:bidi w:val="0"/>
        <w:jc w:val="left"/>
        <w:spacing w:before="0" w:after="179"/>
        <w:ind w:left="360" w:right="0" w:firstLine="0"/>
      </w:pPr>
      <w:r>
        <w:rPr>
          <w:rStyle w:val="CharStyle19"/>
        </w:rPr>
        <w:t>Монополием пэш1уек1орэ Федерально къулыкъум Адыгэ РеспубликэмкЬ и Гъэ1орыш1ап1</w:t>
      </w:r>
    </w:p>
    <w:p>
      <w:pPr>
        <w:pStyle w:val="Style13"/>
        <w:widowControl w:val="0"/>
        <w:keepNext w:val="0"/>
        <w:keepLines w:val="0"/>
        <w:shd w:val="clear" w:color="auto" w:fill="auto"/>
        <w:bidi w:val="0"/>
        <w:spacing w:before="0" w:after="0" w:line="186" w:lineRule="exact"/>
        <w:ind w:left="0" w:right="720" w:firstLine="0"/>
      </w:pPr>
      <w:r>
        <w:rPr>
          <w:lang w:val="ru-RU" w:eastAsia="ru-RU" w:bidi="ru-RU"/>
          <w:w w:val="100"/>
          <w:spacing w:val="0"/>
          <w:color w:val="000000"/>
          <w:position w:val="0"/>
        </w:rPr>
        <w:t xml:space="preserve">Лениным иур, 40, къ. Мыекъуапэ, 385000 Тел ./факс: (8772) 57-05-22 </w:t>
      </w:r>
      <w:r>
        <w:rPr>
          <w:lang w:val="en-US" w:eastAsia="en-US" w:bidi="en-US"/>
          <w:w w:val="100"/>
          <w:spacing w:val="0"/>
          <w:color w:val="000000"/>
          <w:position w:val="0"/>
        </w:rPr>
        <w:t xml:space="preserve">e-mail: </w:t>
      </w:r>
      <w:r>
        <w:fldChar w:fldCharType="begin"/>
      </w:r>
      <w:r>
        <w:rPr>
          <w:color w:val="000000"/>
        </w:rPr>
        <w:instrText> HYPERLINK "mailto:to01@fas.gov.ru" </w:instrText>
      </w:r>
      <w:r>
        <w:fldChar w:fldCharType="separate"/>
      </w:r>
      <w:r>
        <w:rPr>
          <w:rStyle w:val="Hyperlink"/>
          <w:lang w:val="en-US" w:eastAsia="en-US" w:bidi="en-US"/>
          <w:w w:val="100"/>
          <w:spacing w:val="0"/>
          <w:position w:val="0"/>
        </w:rPr>
        <w:t>to01@fas.gov.ru</w:t>
      </w:r>
      <w:r>
        <w:fldChar w:fldCharType="end"/>
      </w:r>
    </w:p>
    <w:p>
      <w:pPr>
        <w:pStyle w:val="Style3"/>
        <w:tabs>
          <w:tab w:leader="none" w:pos="3620" w:val="right"/>
        </w:tabs>
        <w:widowControl w:val="0"/>
        <w:keepNext w:val="0"/>
        <w:keepLines w:val="0"/>
        <w:shd w:val="clear" w:color="auto" w:fill="auto"/>
        <w:bidi w:val="0"/>
        <w:jc w:val="both"/>
        <w:spacing w:before="0" w:after="0" w:line="304" w:lineRule="exact"/>
        <w:ind w:left="20" w:right="0" w:firstLine="0"/>
      </w:pPr>
      <w:r>
        <w:rPr>
          <w:lang w:val="ru-RU" w:eastAsia="ru-RU" w:bidi="ru-RU"/>
          <w:sz w:val="24"/>
          <w:szCs w:val="24"/>
          <w:w w:val="100"/>
          <w:spacing w:val="0"/>
          <w:color w:val="000000"/>
          <w:position w:val="0"/>
        </w:rPr>
        <w:t>региональное</w:t>
        <w:tab/>
        <w:t>отделение</w:t>
      </w:r>
    </w:p>
    <w:p>
      <w:pPr>
        <w:pStyle w:val="Style3"/>
        <w:tabs>
          <w:tab w:leader="none" w:pos="3620" w:val="right"/>
        </w:tabs>
        <w:widowControl w:val="0"/>
        <w:keepNext w:val="0"/>
        <w:keepLines w:val="0"/>
        <w:shd w:val="clear" w:color="auto" w:fill="auto"/>
        <w:bidi w:val="0"/>
        <w:jc w:val="both"/>
        <w:spacing w:before="0" w:after="0" w:line="304" w:lineRule="exact"/>
        <w:ind w:left="20" w:right="0" w:firstLine="0"/>
      </w:pPr>
      <w:r>
        <w:rPr>
          <w:lang w:val="ru-RU" w:eastAsia="ru-RU" w:bidi="ru-RU"/>
          <w:sz w:val="24"/>
          <w:szCs w:val="24"/>
          <w:w w:val="100"/>
          <w:spacing w:val="0"/>
          <w:color w:val="000000"/>
          <w:position w:val="0"/>
        </w:rPr>
        <w:t>общественной</w:t>
        <w:tab/>
        <w:t>организации</w:t>
      </w:r>
    </w:p>
    <w:p>
      <w:pPr>
        <w:pStyle w:val="Style3"/>
        <w:widowControl w:val="0"/>
        <w:keepNext w:val="0"/>
        <w:keepLines w:val="0"/>
        <w:shd w:val="clear" w:color="auto" w:fill="auto"/>
        <w:bidi w:val="0"/>
        <w:jc w:val="left"/>
        <w:spacing w:before="0" w:after="237" w:line="304" w:lineRule="exact"/>
        <w:ind w:left="20" w:right="140" w:firstLine="0"/>
      </w:pPr>
      <w:r>
        <w:rPr>
          <w:lang w:val="ru-RU" w:eastAsia="ru-RU" w:bidi="ru-RU"/>
          <w:sz w:val="24"/>
          <w:szCs w:val="24"/>
          <w:w w:val="100"/>
          <w:spacing w:val="0"/>
          <w:color w:val="000000"/>
          <w:position w:val="0"/>
        </w:rPr>
        <w:t xml:space="preserve">«Всероссийское добровольное пожарное общество» 385000, г.Майкоп, ул. Гоголя, 10 </w:t>
      </w:r>
      <w:r>
        <w:rPr>
          <w:lang w:val="en-US" w:eastAsia="en-US" w:bidi="en-US"/>
          <w:sz w:val="24"/>
          <w:szCs w:val="24"/>
          <w:w w:val="100"/>
          <w:spacing w:val="0"/>
          <w:color w:val="000000"/>
          <w:position w:val="0"/>
        </w:rPr>
        <w:t xml:space="preserve">e-mail: </w:t>
      </w:r>
      <w:r>
        <w:fldChar w:fldCharType="begin"/>
      </w:r>
      <w:r>
        <w:rPr>
          <w:color w:val="000000"/>
        </w:rPr>
        <w:instrText> HYPERLINK "mailto:arovdpo@rambler.ru" </w:instrText>
      </w:r>
      <w:r>
        <w:fldChar w:fldCharType="separate"/>
      </w:r>
      <w:r>
        <w:rPr>
          <w:rStyle w:val="Hyperlink"/>
          <w:lang w:val="en-US" w:eastAsia="en-US" w:bidi="en-US"/>
          <w:sz w:val="24"/>
          <w:szCs w:val="24"/>
          <w:w w:val="100"/>
          <w:spacing w:val="0"/>
          <w:position w:val="0"/>
        </w:rPr>
        <w:t>arovdpo@rambler.ru</w:t>
      </w:r>
      <w:r>
        <w:fldChar w:fldCharType="end"/>
      </w:r>
    </w:p>
    <w:p>
      <w:pPr>
        <w:pStyle w:val="Style3"/>
        <w:widowControl w:val="0"/>
        <w:keepNext w:val="0"/>
        <w:keepLines w:val="0"/>
        <w:shd w:val="clear" w:color="auto" w:fill="auto"/>
        <w:bidi w:val="0"/>
        <w:jc w:val="left"/>
        <w:spacing w:before="0" w:after="0" w:line="308" w:lineRule="exact"/>
        <w:ind w:left="20" w:right="720" w:firstLine="0"/>
      </w:pPr>
      <w:r>
        <w:rPr>
          <w:lang w:val="ru-RU" w:eastAsia="ru-RU" w:bidi="ru-RU"/>
          <w:sz w:val="24"/>
          <w:szCs w:val="24"/>
          <w:w w:val="100"/>
          <w:spacing w:val="0"/>
          <w:color w:val="000000"/>
          <w:position w:val="0"/>
        </w:rPr>
        <w:t>МКУК «Теучежский межпоселенческий центр народной культуры»</w:t>
      </w:r>
    </w:p>
    <w:p>
      <w:pPr>
        <w:pStyle w:val="Style3"/>
        <w:widowControl w:val="0"/>
        <w:keepNext w:val="0"/>
        <w:keepLines w:val="0"/>
        <w:shd w:val="clear" w:color="auto" w:fill="auto"/>
        <w:bidi w:val="0"/>
        <w:jc w:val="left"/>
        <w:spacing w:before="0" w:after="240" w:line="301" w:lineRule="exact"/>
        <w:ind w:left="20" w:right="1280" w:firstLine="0"/>
      </w:pPr>
      <w:r>
        <w:rPr>
          <w:lang w:val="ru-RU" w:eastAsia="ru-RU" w:bidi="ru-RU"/>
          <w:sz w:val="24"/>
          <w:szCs w:val="24"/>
          <w:w w:val="100"/>
          <w:spacing w:val="0"/>
          <w:color w:val="000000"/>
          <w:position w:val="0"/>
        </w:rPr>
        <w:t xml:space="preserve">385230, Теучежский район, а. Понежукай, ул.Октябрьская, 34 </w:t>
      </w:r>
      <w:r>
        <w:rPr>
          <w:lang w:val="en-US" w:eastAsia="en-US" w:bidi="en-US"/>
          <w:sz w:val="24"/>
          <w:szCs w:val="24"/>
          <w:w w:val="100"/>
          <w:spacing w:val="0"/>
          <w:color w:val="000000"/>
          <w:position w:val="0"/>
        </w:rPr>
        <w:t xml:space="preserve">e-mail: </w:t>
      </w:r>
      <w:r>
        <w:rPr>
          <w:rStyle w:val="CharStyle20"/>
          <w:lang w:val="en-US" w:eastAsia="en-US" w:bidi="en-US"/>
        </w:rPr>
        <w:t>trkultura@mail,ru</w:t>
      </w:r>
    </w:p>
    <w:p>
      <w:pPr>
        <w:pStyle w:val="Style3"/>
        <w:widowControl w:val="0"/>
        <w:keepNext w:val="0"/>
        <w:keepLines w:val="0"/>
        <w:shd w:val="clear" w:color="auto" w:fill="auto"/>
        <w:bidi w:val="0"/>
        <w:jc w:val="both"/>
        <w:spacing w:before="0" w:after="0" w:line="301" w:lineRule="exact"/>
        <w:ind w:left="20" w:right="0" w:firstLine="0"/>
      </w:pPr>
      <w:r>
        <w:rPr>
          <w:lang w:val="en-US" w:eastAsia="en-US" w:bidi="en-US"/>
          <w:sz w:val="24"/>
          <w:szCs w:val="24"/>
          <w:w w:val="100"/>
          <w:spacing w:val="0"/>
          <w:color w:val="000000"/>
          <w:position w:val="0"/>
        </w:rPr>
        <w:t xml:space="preserve">AMO </w:t>
      </w:r>
      <w:r>
        <w:rPr>
          <w:lang w:val="ru-RU" w:eastAsia="ru-RU" w:bidi="ru-RU"/>
          <w:sz w:val="24"/>
          <w:szCs w:val="24"/>
          <w:w w:val="100"/>
          <w:spacing w:val="0"/>
          <w:color w:val="000000"/>
          <w:position w:val="0"/>
        </w:rPr>
        <w:t>«Теучежский район»</w:t>
      </w:r>
    </w:p>
    <w:p>
      <w:pPr>
        <w:pStyle w:val="Style3"/>
        <w:widowControl w:val="0"/>
        <w:keepNext w:val="0"/>
        <w:keepLines w:val="0"/>
        <w:shd w:val="clear" w:color="auto" w:fill="auto"/>
        <w:bidi w:val="0"/>
        <w:jc w:val="both"/>
        <w:spacing w:before="0" w:after="0" w:line="301" w:lineRule="exact"/>
        <w:ind w:left="20" w:right="0" w:firstLine="0"/>
      </w:pPr>
      <w:r>
        <w:rPr>
          <w:lang w:val="ru-RU" w:eastAsia="ru-RU" w:bidi="ru-RU"/>
          <w:sz w:val="24"/>
          <w:szCs w:val="24"/>
          <w:w w:val="100"/>
          <w:spacing w:val="0"/>
          <w:color w:val="000000"/>
          <w:position w:val="0"/>
        </w:rPr>
        <w:t>385230 Теучежский район, а. Понежукай,</w:t>
      </w:r>
    </w:p>
    <w:p>
      <w:pPr>
        <w:pStyle w:val="Style3"/>
        <w:widowControl w:val="0"/>
        <w:keepNext w:val="0"/>
        <w:keepLines w:val="0"/>
        <w:shd w:val="clear" w:color="auto" w:fill="auto"/>
        <w:bidi w:val="0"/>
        <w:jc w:val="both"/>
        <w:spacing w:before="0" w:after="0" w:line="301" w:lineRule="exact"/>
        <w:ind w:left="20" w:right="0" w:firstLine="0"/>
      </w:pPr>
      <w:r>
        <w:rPr>
          <w:lang w:val="ru-RU" w:eastAsia="ru-RU" w:bidi="ru-RU"/>
          <w:sz w:val="24"/>
          <w:szCs w:val="24"/>
          <w:w w:val="100"/>
          <w:spacing w:val="0"/>
          <w:color w:val="000000"/>
          <w:position w:val="0"/>
        </w:rPr>
        <w:t>ул.Октябрьская, 33</w:t>
      </w:r>
    </w:p>
    <w:p>
      <w:pPr>
        <w:pStyle w:val="Style3"/>
        <w:widowControl w:val="0"/>
        <w:keepNext w:val="0"/>
        <w:keepLines w:val="0"/>
        <w:shd w:val="clear" w:color="auto" w:fill="auto"/>
        <w:bidi w:val="0"/>
        <w:jc w:val="both"/>
        <w:spacing w:before="0" w:after="243" w:line="301"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"mailto:teuch_adm_ady@mail.ru" </w:instrText>
      </w:r>
      <w:r>
        <w:fldChar w:fldCharType="separate"/>
      </w:r>
      <w:r>
        <w:rPr>
          <w:rStyle w:val="Hyperlink"/>
          <w:lang w:val="en-US" w:eastAsia="en-US" w:bidi="en-US"/>
          <w:sz w:val="24"/>
          <w:szCs w:val="24"/>
          <w:w w:val="100"/>
          <w:spacing w:val="0"/>
          <w:position w:val="0"/>
        </w:rPr>
        <w:t>teuch_adm_ady@mail.ru</w:t>
      </w:r>
      <w:r>
        <w:fldChar w:fldCharType="end"/>
      </w:r>
    </w:p>
    <w:p>
      <w:pPr>
        <w:pStyle w:val="Style3"/>
        <w:widowControl w:val="0"/>
        <w:keepNext w:val="0"/>
        <w:keepLines w:val="0"/>
        <w:shd w:val="clear" w:color="auto" w:fill="auto"/>
        <w:bidi w:val="0"/>
        <w:jc w:val="both"/>
        <w:spacing w:before="0" w:after="0" w:line="297" w:lineRule="exact"/>
        <w:ind w:left="20" w:right="0" w:firstLine="0"/>
      </w:pPr>
      <w:r>
        <w:rPr>
          <w:lang w:val="ru-RU" w:eastAsia="ru-RU" w:bidi="ru-RU"/>
          <w:sz w:val="24"/>
          <w:szCs w:val="24"/>
          <w:w w:val="100"/>
          <w:spacing w:val="0"/>
          <w:color w:val="000000"/>
          <w:position w:val="0"/>
        </w:rPr>
        <w:t>ОЭП ЗАО «Сбербанк - АСТ»</w:t>
      </w:r>
    </w:p>
    <w:p>
      <w:pPr>
        <w:pStyle w:val="Style3"/>
        <w:widowControl w:val="0"/>
        <w:keepNext w:val="0"/>
        <w:keepLines w:val="0"/>
        <w:shd w:val="clear" w:color="auto" w:fill="auto"/>
        <w:bidi w:val="0"/>
        <w:jc w:val="left"/>
        <w:spacing w:before="0" w:after="0" w:line="297" w:lineRule="exact"/>
        <w:ind w:left="20" w:right="1000" w:firstLine="0"/>
        <w:sectPr>
          <w:footnotePr>
            <w:pos w:val="pageBottom"/>
            <w:numFmt w:val="decimal"/>
            <w:numRestart w:val="continuous"/>
          </w:footnotePr>
          <w:type w:val="continuous"/>
          <w:pgSz w:w="11906" w:h="16838"/>
          <w:pgMar w:top="1136" w:left="1075" w:right="1132" w:bottom="1102" w:header="0" w:footer="3" w:gutter="0"/>
          <w:rtlGutter w:val="0"/>
          <w:cols w:num="2" w:space="720" w:equalWidth="0">
            <w:col w:w="3515" w:space="210"/>
            <w:col w:w="5973"/>
          </w:cols>
          <w:noEndnote/>
          <w:docGrid w:linePitch="360"/>
        </w:sectPr>
      </w:pPr>
      <w:r>
        <w:rPr>
          <w:lang w:val="ru-RU" w:eastAsia="ru-RU" w:bidi="ru-RU"/>
          <w:sz w:val="24"/>
          <w:szCs w:val="24"/>
          <w:w w:val="100"/>
          <w:spacing w:val="0"/>
          <w:color w:val="000000"/>
          <w:position w:val="0"/>
        </w:rPr>
        <w:t xml:space="preserve">119180, Москва, ул.Большая Якиманка, д.23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widowControl w:val="0"/>
        <w:spacing w:before="29" w:after="2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0" w:line="301" w:lineRule="exact"/>
        <w:ind w:left="0" w:right="0" w:firstLine="0"/>
      </w:pPr>
      <w:r>
        <w:rPr>
          <w:lang w:val="ru-RU" w:eastAsia="ru-RU" w:bidi="ru-RU"/>
          <w:sz w:val="24"/>
          <w:szCs w:val="24"/>
          <w:w w:val="100"/>
          <w:spacing w:val="0"/>
          <w:color w:val="000000"/>
          <w:position w:val="0"/>
        </w:rPr>
        <w:t>РЕШЕНИЕ</w:t>
      </w:r>
    </w:p>
    <w:p>
      <w:pPr>
        <w:pStyle w:val="Style3"/>
        <w:widowControl w:val="0"/>
        <w:keepNext w:val="0"/>
        <w:keepLines w:val="0"/>
        <w:shd w:val="clear" w:color="auto" w:fill="auto"/>
        <w:bidi w:val="0"/>
        <w:jc w:val="center"/>
        <w:spacing w:before="0" w:after="0" w:line="301" w:lineRule="exact"/>
        <w:ind w:left="0" w:right="0" w:firstLine="0"/>
        <w:sectPr>
          <w:type w:val="continuous"/>
          <w:pgSz w:w="11906" w:h="16838"/>
          <w:pgMar w:top="1151" w:left="3184" w:right="2812" w:bottom="1117" w:header="0" w:footer="3" w:gutter="0"/>
          <w:rtlGutter w:val="0"/>
          <w:cols w:space="720"/>
          <w:noEndnote/>
          <w:docGrid w:linePitch="360"/>
        </w:sectPr>
      </w:pPr>
      <w:r>
        <w:rPr>
          <w:lang w:val="ru-RU" w:eastAsia="ru-RU" w:bidi="ru-RU"/>
          <w:sz w:val="24"/>
          <w:szCs w:val="24"/>
          <w:w w:val="100"/>
          <w:spacing w:val="0"/>
          <w:color w:val="000000"/>
          <w:position w:val="0"/>
        </w:rPr>
        <w:t>по делу №К-41/17 о нарушении законодательства о контрактной системе в сфере закупок</w:t>
      </w:r>
    </w:p>
    <w:p>
      <w:pPr>
        <w:widowControl w:val="0"/>
        <w:spacing w:line="173"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41" w:wrap="around" w:hAnchor="margin" w:x="8471" w:y="10152"/>
        <w:widowControl w:val="0"/>
        <w:keepNext w:val="0"/>
        <w:keepLines w:val="0"/>
        <w:shd w:val="clear" w:color="auto" w:fill="auto"/>
        <w:bidi w:val="0"/>
        <w:jc w:val="left"/>
        <w:spacing w:before="0" w:after="0" w:line="240" w:lineRule="exact"/>
        <w:ind w:left="100" w:right="0" w:firstLine="0"/>
      </w:pPr>
      <w:r>
        <w:rPr>
          <w:rStyle w:val="CharStyle4"/>
          <w:spacing w:val="0"/>
        </w:rPr>
        <w:t>г.Майкоп</w:t>
      </w:r>
    </w:p>
    <w:p>
      <w:pPr>
        <w:pStyle w:val="Style3"/>
        <w:widowControl w:val="0"/>
        <w:keepNext w:val="0"/>
        <w:keepLines w:val="0"/>
        <w:shd w:val="clear" w:color="auto" w:fill="auto"/>
        <w:bidi w:val="0"/>
        <w:jc w:val="both"/>
        <w:spacing w:before="0" w:after="77" w:line="240" w:lineRule="exact"/>
        <w:ind w:left="20" w:right="0" w:firstLine="0"/>
      </w:pPr>
      <w:r>
        <w:rPr>
          <w:lang w:val="ru-RU" w:eastAsia="ru-RU" w:bidi="ru-RU"/>
          <w:sz w:val="24"/>
          <w:szCs w:val="24"/>
          <w:w w:val="100"/>
          <w:spacing w:val="0"/>
          <w:color w:val="000000"/>
          <w:position w:val="0"/>
        </w:rPr>
        <w:t>10 мая 2017</w:t>
      </w:r>
    </w:p>
    <w:p>
      <w:pPr>
        <w:pStyle w:val="Style3"/>
        <w:widowControl w:val="0"/>
        <w:keepNext w:val="0"/>
        <w:keepLines w:val="0"/>
        <w:shd w:val="clear" w:color="auto" w:fill="auto"/>
        <w:bidi w:val="0"/>
        <w:jc w:val="left"/>
        <w:spacing w:before="0" w:after="60" w:line="297" w:lineRule="exact"/>
        <w:ind w:left="20" w:right="4140" w:firstLine="0"/>
      </w:pPr>
      <w:r>
        <w:rPr>
          <w:lang w:val="ru-RU" w:eastAsia="ru-RU" w:bidi="ru-RU"/>
          <w:sz w:val="24"/>
          <w:szCs w:val="24"/>
          <w:w w:val="100"/>
          <w:spacing w:val="0"/>
          <w:color w:val="000000"/>
          <w:position w:val="0"/>
        </w:rPr>
        <w:t>Резолютивная часть оглашена 10.05.2017 Решение в полном объеме изготовлено 10.05.2017</w:t>
      </w:r>
    </w:p>
    <w:p>
      <w:pPr>
        <w:pStyle w:val="Style3"/>
        <w:tabs>
          <w:tab w:leader="none" w:pos="2738" w:val="center"/>
          <w:tab w:leader="none" w:pos="3603" w:val="right"/>
          <w:tab w:leader="none" w:pos="5692" w:val="right"/>
          <w:tab w:leader="none" w:pos="5871" w:val="left"/>
        </w:tabs>
        <w:widowControl w:val="0"/>
        <w:keepNext w:val="0"/>
        <w:keepLines w:val="0"/>
        <w:shd w:val="clear" w:color="auto" w:fill="auto"/>
        <w:bidi w:val="0"/>
        <w:jc w:val="both"/>
        <w:spacing w:before="0" w:after="0" w:line="297" w:lineRule="exact"/>
        <w:ind w:left="20" w:right="20" w:firstLine="66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 ФАС) в составе: председателя Комиссии УФАС - Женетля А.Ш., заместителя руководителя Управления, членов Комиссии УФАС: главного специалиста - эксперта Управления Вдовиной О.Ю.; ведущего специалиста-эксперта Хачемизовой З.К., в присутствии представителей:</w:t>
        <w:tab/>
        <w:t>Заказчика</w:t>
        <w:tab/>
        <w:t>-</w:t>
        <w:tab/>
        <w:t>Муниципального</w:t>
        <w:tab/>
        <w:t>казенного учреждения культуры</w:t>
      </w:r>
    </w:p>
    <w:p>
      <w:pPr>
        <w:pStyle w:val="Style3"/>
        <w:widowControl w:val="0"/>
        <w:keepNext w:val="0"/>
        <w:keepLines w:val="0"/>
        <w:shd w:val="clear" w:color="auto" w:fill="auto"/>
        <w:bidi w:val="0"/>
        <w:jc w:val="both"/>
        <w:spacing w:before="0" w:after="0" w:line="297" w:lineRule="exact"/>
        <w:ind w:left="20" w:right="20" w:firstLine="0"/>
      </w:pPr>
      <w:r>
        <w:rPr>
          <w:lang w:val="ru-RU" w:eastAsia="ru-RU" w:bidi="ru-RU"/>
          <w:sz w:val="24"/>
          <w:szCs w:val="24"/>
          <w:w w:val="100"/>
          <w:spacing w:val="0"/>
          <w:color w:val="000000"/>
          <w:position w:val="0"/>
        </w:rPr>
        <w:t>«Теучежский межпоселенческий центр народной культуры» (далее - Заказчик) Женетль Н.В. (доверенность от 10.05.2017 исх. 01-25-336) и Напцок З.А. (доверенность от 10.05.2017 исх. 01-25-337); Заявителя - Адыгейского регионального отделения Общероссийской общественной организации ® %В§^)8ссийское</w:t>
        <w:br w:type="page"/>
        <w:t xml:space="preserve">добровольное пожарное общество» Бойко Д.Ю. (доверенность от 10.05.2017 исх. №50), Платоновой </w:t>
      </w:r>
      <w:r>
        <w:rPr>
          <w:lang w:val="en-US" w:eastAsia="en-US" w:bidi="en-US"/>
          <w:sz w:val="24"/>
          <w:szCs w:val="24"/>
          <w:w w:val="100"/>
          <w:spacing w:val="0"/>
          <w:color w:val="000000"/>
          <w:position w:val="0"/>
        </w:rPr>
        <w:t xml:space="preserve">JI.B. </w:t>
      </w:r>
      <w:r>
        <w:rPr>
          <w:lang w:val="ru-RU" w:eastAsia="ru-RU" w:bidi="ru-RU"/>
          <w:sz w:val="24"/>
          <w:szCs w:val="24"/>
          <w:w w:val="100"/>
          <w:spacing w:val="0"/>
          <w:color w:val="000000"/>
          <w:position w:val="0"/>
        </w:rPr>
        <w:t>(доверенность от 10.05.2017 исх. №51), рассмотрев жалобу Адыгейского регионального отделения Общероссийской общественной организации «Всероссийское добровольное пожарное общество» (далее - Заявитель, АРО ВДПО) от 28.04.2017 на положения документации электронного аукциона на право заключения контракта по ремонту кровли здания МКУК «Теучежский МЦНК» (извещение №0376300005317000023) (далее - Аукцион), проведя внеплановую проверку на основании части 15 статьи 99 Федерального закона от 05.04.2013 № 44- ФЗ «О контрактной системе в сфере закупок товаров, работ, услуг для государственных и муниципальных нужд» (далее - Закон о закупках),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3"/>
        <w:widowControl w:val="0"/>
        <w:keepNext w:val="0"/>
        <w:keepLines w:val="0"/>
        <w:shd w:val="clear" w:color="auto" w:fill="auto"/>
        <w:bidi w:val="0"/>
        <w:jc w:val="left"/>
        <w:spacing w:before="0" w:after="60" w:line="301" w:lineRule="exact"/>
        <w:ind w:left="426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В Управление Федеральной антимонопольной службы по Республике Адыгея поступила жалоба Заявителя на положения Аукционной документации, в которой указано, что положения Аукционной документации нарушают требования Закон о закупках, что в свою очередь нарушает права и законные интересы АРО ВДПО по следующим основаниям:</w:t>
      </w:r>
    </w:p>
    <w:p>
      <w:pPr>
        <w:pStyle w:val="Style3"/>
        <w:numPr>
          <w:ilvl w:val="0"/>
          <w:numId w:val="1"/>
        </w:numPr>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«в пункте 6 Технического задания установлено требование выполнения работ по огнезащитному покрытию обрешетки и настила под кровлю. Данный вид работ подлежит лицензированию в соответствии с п.15 4.1 ст. 12 Федерального закона от 04.05.2011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99-ФЗ «О лицензировании отдельных видов деятельности» и п. 10 Перечня работ и услуг Постановления Правительства РФ от 30 декабря 2011 г. </w:t>
      </w:r>
      <w:r>
        <w:rPr>
          <w:lang w:val="en-US" w:eastAsia="en-US" w:bidi="en-US"/>
          <w:sz w:val="24"/>
          <w:szCs w:val="24"/>
          <w:w w:val="100"/>
          <w:spacing w:val="0"/>
          <w:color w:val="000000"/>
          <w:position w:val="0"/>
        </w:rPr>
        <w:t xml:space="preserve">N1225 </w:t>
      </w:r>
      <w:r>
        <w:rPr>
          <w:lang w:val="ru-RU" w:eastAsia="ru-RU" w:bidi="ru-RU"/>
          <w:vertAlign w:val="superscript"/>
          <w:sz w:val="24"/>
          <w:szCs w:val="24"/>
          <w:w w:val="100"/>
          <w:spacing w:val="0"/>
          <w:color w:val="000000"/>
          <w:position w:val="0"/>
        </w:rPr>
        <w:t>м</w:t>
      </w:r>
      <w:r>
        <w:rPr>
          <w:lang w:val="ru-RU" w:eastAsia="ru-RU" w:bidi="ru-RU"/>
          <w:sz w:val="24"/>
          <w:szCs w:val="24"/>
          <w:w w:val="100"/>
          <w:spacing w:val="0"/>
          <w:color w:val="000000"/>
          <w:position w:val="0"/>
        </w:rPr>
        <w:t>О лицензировании деятельности по монтажу, техническому обслуживанию и ремонту средств обеспечения пожарной безопасности зданий и сооружений". Однако в документации на выполняемые работы по огнезащитному покрытию деревянных конструкций заказчиком не установлено требование о предоставлении лицензии во второй части заявки, что нарушает положения п.2 ч.1 ст.64 Закона о контрактной системе»;</w:t>
      </w:r>
    </w:p>
    <w:p>
      <w:pPr>
        <w:pStyle w:val="Style3"/>
        <w:numPr>
          <w:ilvl w:val="0"/>
          <w:numId w:val="1"/>
        </w:numPr>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в п. 3 Технические требования к характеристикам основного товара (материала) используемого при выполнении работ к оконному блоку заказчиком установлены характеристики необъективного характера: </w:t>
      </w:r>
      <w:r>
        <w:rPr>
          <w:rStyle w:val="CharStyle21"/>
        </w:rPr>
        <w:t>«</w:t>
      </w:r>
      <w:r>
        <w:rPr>
          <w:rStyle w:val="CharStyle22"/>
        </w:rPr>
        <w:t xml:space="preserve">теплоизоляция </w:t>
      </w:r>
      <w:r>
        <w:rPr>
          <w:rStyle w:val="CharStyle22"/>
          <w:lang w:val="en-US" w:eastAsia="en-US" w:bidi="en-US"/>
        </w:rPr>
        <w:t>R=06-08</w:t>
      </w:r>
      <w:r>
        <w:rPr>
          <w:rStyle w:val="CharStyle21"/>
          <w:lang w:val="en-US" w:eastAsia="en-US" w:bidi="en-US"/>
        </w:rPr>
        <w:t xml:space="preserve"> </w:t>
      </w:r>
      <w:r>
        <w:rPr>
          <w:rStyle w:val="CharStyle22"/>
        </w:rPr>
        <w:t>(м2С/Вт)</w:t>
      </w:r>
      <w:r>
        <w:rPr>
          <w:rStyle w:val="CharStyle21"/>
        </w:rPr>
        <w:t xml:space="preserve">» </w:t>
      </w:r>
      <w:r>
        <w:rPr>
          <w:lang w:val="ru-RU" w:eastAsia="ru-RU" w:bidi="ru-RU"/>
          <w:sz w:val="24"/>
          <w:szCs w:val="24"/>
          <w:w w:val="100"/>
          <w:spacing w:val="0"/>
          <w:color w:val="000000"/>
          <w:position w:val="0"/>
        </w:rPr>
        <w:t xml:space="preserve">и </w:t>
      </w:r>
      <w:r>
        <w:rPr>
          <w:rStyle w:val="CharStyle21"/>
        </w:rPr>
        <w:t>«</w:t>
      </w:r>
      <w:r>
        <w:rPr>
          <w:rStyle w:val="CharStyle22"/>
        </w:rPr>
        <w:t>Воздухонепроницаемость</w:t>
      </w:r>
      <w:r>
        <w:rPr>
          <w:rStyle w:val="CharStyle21"/>
        </w:rPr>
        <w:t xml:space="preserve"> </w:t>
      </w:r>
      <w:r>
        <w:rPr>
          <w:lang w:val="ru-RU" w:eastAsia="ru-RU" w:bidi="ru-RU"/>
          <w:sz w:val="24"/>
          <w:szCs w:val="24"/>
          <w:w w:val="100"/>
          <w:spacing w:val="0"/>
          <w:color w:val="000000"/>
          <w:position w:val="0"/>
        </w:rPr>
        <w:t xml:space="preserve">не более 6 кг/м2*ч», которые отсутствуют в госстандартах, при этом Часть 4. ИНСТРУКЦИЯ ПО ЗАПОЛНЕНОПЮ ПЕРВОЙ ЧАСТИ ЗАЯВКИ НА УЧАСТИЕ В ЭЛЕКТРОННОМ АУКЦИОНЕ содержит взаимоисключающие требования, которые вводят в заблуждение, а именно: «В случае если значение показателя находится в заданном заказчиком диапазоне, но не сопровождается указанными выше фразами, участник закупки должен предложить значение такого параметра с учетом значений, содержащихся в документах, </w:t>
      </w:r>
      <w:r>
        <w:rPr>
          <w:rStyle w:val="CharStyle22"/>
        </w:rPr>
        <w:t>которые</w:t>
      </w:r>
    </w:p>
    <w:p>
      <w:pPr>
        <w:pStyle w:val="Style3"/>
        <w:tabs>
          <w:tab w:leader="none" w:pos="2295" w:val="left"/>
        </w:tabs>
        <w:widowControl w:val="0"/>
        <w:keepNext w:val="0"/>
        <w:keepLines w:val="0"/>
        <w:shd w:val="clear" w:color="auto" w:fill="auto"/>
        <w:bidi w:val="0"/>
        <w:jc w:val="both"/>
        <w:spacing w:before="0" w:after="0" w:line="301" w:lineRule="exact"/>
        <w:ind w:left="20" w:right="20" w:firstLine="0"/>
      </w:pPr>
      <w:r>
        <w:rPr>
          <w:rStyle w:val="CharStyle22"/>
        </w:rPr>
        <w:t>будут сопровождать поставку товара</w:t>
      </w:r>
      <w:r>
        <w:rPr>
          <w:rStyle w:val="CharStyle21"/>
        </w:rPr>
        <w:t xml:space="preserve"> </w:t>
      </w:r>
      <w:r>
        <w:rPr>
          <w:lang w:val="ru-RU" w:eastAsia="ru-RU" w:bidi="ru-RU"/>
          <w:sz w:val="24"/>
          <w:szCs w:val="24"/>
          <w:w w:val="100"/>
          <w:spacing w:val="0"/>
          <w:color w:val="000000"/>
          <w:position w:val="0"/>
        </w:rPr>
        <w:t>(например, технический паспорт, инструкция и т.п.), и далее:</w:t>
        <w:tab/>
        <w:t>«В случае, если в Техническом задании значение показателя</w:t>
      </w:r>
    </w:p>
    <w:p>
      <w:pPr>
        <w:pStyle w:val="Style3"/>
        <w:widowControl w:val="0"/>
        <w:keepNext w:val="0"/>
        <w:keepLines w:val="0"/>
        <w:shd w:val="clear" w:color="auto" w:fill="auto"/>
        <w:bidi w:val="0"/>
        <w:jc w:val="both"/>
        <w:spacing w:before="0" w:after="0" w:line="301" w:lineRule="exact"/>
        <w:ind w:left="20" w:right="20" w:firstLine="0"/>
      </w:pPr>
      <w:r>
        <w:rPr>
          <w:lang w:val="ru-RU" w:eastAsia="ru-RU" w:bidi="ru-RU"/>
          <w:sz w:val="24"/>
          <w:szCs w:val="24"/>
          <w:w w:val="100"/>
          <w:spacing w:val="0"/>
          <w:color w:val="000000"/>
          <w:position w:val="0"/>
        </w:rPr>
        <w:t>сопровождается знаком «-» то эти значения показателей не уточняются и указываются участником закупки в первой части заявки в неизменном виде», однако, параметр «Сопротивление теплопередаче, м2х°С/Вт изготовителем указывается конкретным значением, что позволит заказчику двояко оценить заявку по несоответствию - либо по конкретному значению, либо по «-». Таким образом, поскольку инструкция по заполнению заявки содержит положения, которые могут ввести участников закупки в заблуждение, Заказчиком нарушены требования п.2 ч.1 ст.64 Закона о закупках.</w:t>
      </w:r>
    </w:p>
    <w:p>
      <w:pPr>
        <w:pStyle w:val="Style3"/>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На основании вышеизложенного Заявитель просит выдать соответствующее предписание об устранении нарушений законодательства Российской Федерации о контрактной системе.</w:t>
      </w:r>
    </w:p>
    <w:p>
      <w:pPr>
        <w:pStyle w:val="Style3"/>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УФАС установила следующее.</w:t>
      </w:r>
    </w:p>
    <w:p>
      <w:pPr>
        <w:pStyle w:val="Style3"/>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Заказчиком на официальном сайте единой информационной системы в сфере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21.04.2017 размещены извещение и документация Аукциона. Начальная (максимальная) цена контракта - 2 610 170,00 рублей. Источник финансирования - муниципальный бюджет.</w:t>
      </w:r>
    </w:p>
    <w:p>
      <w:pPr>
        <w:pStyle w:val="Style3"/>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Аукционная документация утверждена директором муниципального казенного учреждения культуры «Теучежский межпоселенческий центр народной культуры» Ф.Х.Тляшок-21.05.2017.</w:t>
      </w:r>
    </w:p>
    <w:p>
      <w:pPr>
        <w:pStyle w:val="Style3"/>
        <w:numPr>
          <w:ilvl w:val="0"/>
          <w:numId w:val="3"/>
        </w:numPr>
        <w:tabs>
          <w:tab w:leader="none" w:pos="1000" w:val="left"/>
        </w:tabs>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Согласно пункту 2 части 1 статьи 64 Закона о закупках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Пункт 2 части 5 статьи 66 Закона о закупках устанавливает, что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w:t>
      </w:r>
    </w:p>
    <w:p>
      <w:pPr>
        <w:pStyle w:val="Style3"/>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Пункт 1 части 1 статьи 31 Закона о закупках указывает, что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3"/>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IV Часть «Техническая часть документации об электронном аукционе на ремонт кровли здания МКУК «ТМЦНК»» Аукционной документации содержит такой вид работ, как </w:t>
      </w:r>
      <w:r>
        <w:rPr>
          <w:rStyle w:val="CharStyle21"/>
        </w:rPr>
        <w:t>«Огнезащитное покрытие обрешетки и настила под кровлю».</w:t>
      </w:r>
    </w:p>
    <w:p>
      <w:pPr>
        <w:pStyle w:val="Style3"/>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В соответствии с пунктом 15 части 1 статьи 12 Федерального закона от 04.05.2011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99-ФЗ "О лицензировании отдельных видов деятельности" деятельность по монтажу, техническому обслуживанию и ремонту средств обеспечения пожарной безопасности зданий и сооружений подлежит лицензированию.</w:t>
      </w:r>
    </w:p>
    <w:p>
      <w:pPr>
        <w:pStyle w:val="Style3"/>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Постановлением Правительства РФ от 30.12.2011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1225 "О лицензировании деятельности по монтажу, техническому обслуживанию и ремонту средств обеспечения пожарной безопасности зданий и сооружений" утверждено Положение о лицензировании деятельности по монтажу, техническому обслуживанию и ремонту средств обеспечения пожарной безопасности зданий и сооружений и Перечень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(далее - Перечень), в который входит пункт 10 «Выполнение работ по огнезащите материалов, изделий и конструкций.</w:t>
      </w:r>
    </w:p>
    <w:p>
      <w:pPr>
        <w:pStyle w:val="Style3"/>
        <w:widowControl w:val="0"/>
        <w:keepNext w:val="0"/>
        <w:keepLines w:val="0"/>
        <w:shd w:val="clear" w:color="auto" w:fill="auto"/>
        <w:bidi w:val="0"/>
        <w:jc w:val="both"/>
        <w:spacing w:before="0" w:after="60" w:line="301" w:lineRule="exact"/>
        <w:ind w:left="20" w:right="20" w:firstLine="660"/>
      </w:pPr>
      <w:r>
        <w:rPr>
          <w:lang w:val="ru-RU" w:eastAsia="ru-RU" w:bidi="ru-RU"/>
          <w:sz w:val="24"/>
          <w:szCs w:val="24"/>
          <w:w w:val="100"/>
          <w:spacing w:val="0"/>
          <w:color w:val="000000"/>
          <w:position w:val="0"/>
        </w:rPr>
        <w:t xml:space="preserve">Однако, ни в требованиях к участникам закупки, ни в требованиях к составу второй части заявки Заказчиком не установлено требование о наличии лицензии на деятельность по монтажу, техническому обслуживанию и ремонту средств обеспечения пожарной безопасности зданий и сооружений с указанием конкретного вида работ по огнезащите материалов, изделий и конструкций, что является нарушением </w:t>
      </w:r>
      <w:r>
        <w:rPr>
          <w:rStyle w:val="CharStyle21"/>
        </w:rPr>
        <w:t xml:space="preserve">пункта 2 части 1 и части 3 статьи 64 (пункта 1 части 1 статьи 31) </w:t>
      </w:r>
      <w:r>
        <w:rPr>
          <w:lang w:val="ru-RU" w:eastAsia="ru-RU" w:bidi="ru-RU"/>
          <w:sz w:val="24"/>
          <w:szCs w:val="24"/>
          <w:w w:val="100"/>
          <w:spacing w:val="0"/>
          <w:color w:val="000000"/>
          <w:position w:val="0"/>
        </w:rPr>
        <w:t xml:space="preserve">Закона о закупках, следовательно первый довод Заявителя является </w:t>
      </w:r>
      <w:r>
        <w:rPr>
          <w:rStyle w:val="CharStyle21"/>
        </w:rPr>
        <w:t>обоснованным.</w:t>
      </w:r>
    </w:p>
    <w:p>
      <w:pPr>
        <w:pStyle w:val="Style3"/>
        <w:numPr>
          <w:ilvl w:val="0"/>
          <w:numId w:val="3"/>
        </w:numPr>
        <w:tabs>
          <w:tab w:leader="none" w:pos="995" w:val="left"/>
        </w:tabs>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Частями 1 и 2 статьи 33 Закона о закупках установлено,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Заказчику предписано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(далее - Стандарты),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3"/>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Таким образом, технические, функциональные характеристики товаров, указанные в документации не должны противоречить требованиям Стандартов указанных в документации,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w:t>
      </w:r>
    </w:p>
    <w:p>
      <w:pPr>
        <w:pStyle w:val="Style3"/>
        <w:widowControl w:val="0"/>
        <w:keepNext w:val="0"/>
        <w:keepLines w:val="0"/>
        <w:shd w:val="clear" w:color="auto" w:fill="auto"/>
        <w:bidi w:val="0"/>
        <w:jc w:val="both"/>
        <w:spacing w:before="0" w:after="60" w:line="301" w:lineRule="exact"/>
        <w:ind w:left="20" w:right="20" w:firstLine="660"/>
      </w:pPr>
      <w:r>
        <w:rPr>
          <w:lang w:val="ru-RU" w:eastAsia="ru-RU" w:bidi="ru-RU"/>
          <w:sz w:val="24"/>
          <w:szCs w:val="24"/>
          <w:w w:val="100"/>
          <w:spacing w:val="0"/>
          <w:color w:val="000000"/>
          <w:position w:val="0"/>
        </w:rPr>
        <w:t xml:space="preserve">Между тем, в пункте 3 «Оконные блоки» Таблицы «Технические требования к характеристикам основного товара (материала) используемого при выполнении работ» IV Части Аукционной документации содержатся технические характеристики: </w:t>
      </w:r>
      <w:r>
        <w:rPr>
          <w:rStyle w:val="CharStyle21"/>
        </w:rPr>
        <w:t xml:space="preserve">«теплоизоляция </w:t>
      </w:r>
      <w:r>
        <w:rPr>
          <w:rStyle w:val="CharStyle21"/>
          <w:lang w:val="en-US" w:eastAsia="en-US" w:bidi="en-US"/>
        </w:rPr>
        <w:t xml:space="preserve">R=06-08 </w:t>
      </w:r>
      <w:r>
        <w:rPr>
          <w:rStyle w:val="CharStyle21"/>
        </w:rPr>
        <w:t xml:space="preserve">(м2С/Вт)» </w:t>
      </w:r>
      <w:r>
        <w:rPr>
          <w:lang w:val="ru-RU" w:eastAsia="ru-RU" w:bidi="ru-RU"/>
          <w:sz w:val="24"/>
          <w:szCs w:val="24"/>
          <w:w w:val="100"/>
          <w:spacing w:val="0"/>
          <w:color w:val="000000"/>
          <w:position w:val="0"/>
        </w:rPr>
        <w:t xml:space="preserve">и </w:t>
      </w:r>
      <w:r>
        <w:rPr>
          <w:rStyle w:val="CharStyle21"/>
        </w:rPr>
        <w:t xml:space="preserve">«Воздухонепроницаемость не более 6 кг/м2*ч», </w:t>
      </w:r>
      <w:r>
        <w:rPr>
          <w:lang w:val="ru-RU" w:eastAsia="ru-RU" w:bidi="ru-RU"/>
          <w:sz w:val="24"/>
          <w:szCs w:val="24"/>
          <w:w w:val="100"/>
          <w:spacing w:val="0"/>
          <w:color w:val="000000"/>
          <w:position w:val="0"/>
        </w:rPr>
        <w:t>которые не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pPr>
        <w:pStyle w:val="Style3"/>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Кроме того, положения Инструкции по заполнению первой части заявки на участие в электронном аукционе Аукционной документации содержат требования, которые потенциально могут войти в противоречие друг другу.</w:t>
      </w:r>
    </w:p>
    <w:p>
      <w:pPr>
        <w:pStyle w:val="Style3"/>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Так, Заказчиком установлено, что в случае если значение показателя находится в заданном заказчиком диапазоне, но не сопровождается фразами «диапазонное значение» и «точное значение», участник закупки должен предложить значение такого параметра с учетом значений, содержащихся в документах, которые будут сопровождать поставку товара (например, технический паспорт, инструкция и т.п.), при этом следующее положение Инструкции устанавливает, что «В случае, если в Техническом задании значение показателя сопровождается знаком «-» то эти значения показателей не уточняются и указываются участником закупки в первой части заявки в неизменном виде».</w:t>
      </w:r>
    </w:p>
    <w:p>
      <w:pPr>
        <w:pStyle w:val="Style3"/>
        <w:widowControl w:val="0"/>
        <w:keepNext w:val="0"/>
        <w:keepLines w:val="0"/>
        <w:shd w:val="clear" w:color="auto" w:fill="auto"/>
        <w:bidi w:val="0"/>
        <w:jc w:val="both"/>
        <w:spacing w:before="0" w:after="60" w:line="301" w:lineRule="exact"/>
        <w:ind w:left="20" w:right="20" w:firstLine="660"/>
      </w:pPr>
      <w:r>
        <w:rPr>
          <w:lang w:val="ru-RU" w:eastAsia="ru-RU" w:bidi="ru-RU"/>
          <w:sz w:val="24"/>
          <w:szCs w:val="24"/>
          <w:w w:val="100"/>
          <w:spacing w:val="0"/>
          <w:color w:val="000000"/>
          <w:position w:val="0"/>
        </w:rPr>
        <w:t xml:space="preserve">Указанные действия Заказчика содержат признаки нарушения </w:t>
      </w:r>
      <w:r>
        <w:rPr>
          <w:rStyle w:val="CharStyle21"/>
        </w:rPr>
        <w:t xml:space="preserve">пункта 1 части 1 статьи 64 (статьи 33) </w:t>
      </w:r>
      <w:r>
        <w:rPr>
          <w:lang w:val="ru-RU" w:eastAsia="ru-RU" w:bidi="ru-RU"/>
          <w:sz w:val="24"/>
          <w:szCs w:val="24"/>
          <w:w w:val="100"/>
          <w:spacing w:val="0"/>
          <w:color w:val="000000"/>
          <w:position w:val="0"/>
        </w:rPr>
        <w:t xml:space="preserve">Закона о закупках, следовательно, жалоба Заявителя, в данной части, является </w:t>
      </w:r>
      <w:r>
        <w:rPr>
          <w:rStyle w:val="CharStyle21"/>
        </w:rPr>
        <w:t>обоснованной.</w:t>
      </w:r>
    </w:p>
    <w:p>
      <w:pPr>
        <w:pStyle w:val="Style3"/>
        <w:widowControl w:val="0"/>
        <w:keepNext w:val="0"/>
        <w:keepLines w:val="0"/>
        <w:shd w:val="clear" w:color="auto" w:fill="auto"/>
        <w:bidi w:val="0"/>
        <w:jc w:val="both"/>
        <w:spacing w:before="0" w:after="0" w:line="301" w:lineRule="exact"/>
        <w:ind w:left="20" w:right="0" w:firstLine="660"/>
      </w:pPr>
      <w:r>
        <w:rPr>
          <w:lang w:val="ru-RU" w:eastAsia="ru-RU" w:bidi="ru-RU"/>
          <w:sz w:val="24"/>
          <w:szCs w:val="24"/>
          <w:w w:val="100"/>
          <w:spacing w:val="0"/>
          <w:color w:val="000000"/>
          <w:position w:val="0"/>
        </w:rPr>
        <w:t>В ходе внеплановой проверки Комиссия УФАС установила следующее:</w:t>
      </w:r>
    </w:p>
    <w:p>
      <w:pPr>
        <w:pStyle w:val="Style3"/>
        <w:numPr>
          <w:ilvl w:val="0"/>
          <w:numId w:val="5"/>
        </w:numPr>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в нарушение </w:t>
      </w:r>
      <w:r>
        <w:rPr>
          <w:rStyle w:val="CharStyle21"/>
        </w:rPr>
        <w:t xml:space="preserve">пункта </w:t>
      </w:r>
      <w:r>
        <w:rPr>
          <w:lang w:val="ru-RU" w:eastAsia="ru-RU" w:bidi="ru-RU"/>
          <w:sz w:val="24"/>
          <w:szCs w:val="24"/>
          <w:w w:val="100"/>
          <w:spacing w:val="0"/>
          <w:color w:val="000000"/>
          <w:position w:val="0"/>
        </w:rPr>
        <w:t xml:space="preserve">7 </w:t>
      </w:r>
      <w:r>
        <w:rPr>
          <w:rStyle w:val="CharStyle21"/>
        </w:rPr>
        <w:t xml:space="preserve">части 5 статьи 63 </w:t>
      </w:r>
      <w:r>
        <w:rPr>
          <w:lang w:val="ru-RU" w:eastAsia="ru-RU" w:bidi="ru-RU"/>
          <w:sz w:val="24"/>
          <w:szCs w:val="24"/>
          <w:w w:val="100"/>
          <w:spacing w:val="0"/>
          <w:color w:val="000000"/>
          <w:position w:val="0"/>
        </w:rPr>
        <w:t>Закона о закупках, в соответствии с которой в извещении о проведении электронного аукциона указываются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Извещении о проведении Аукциона не указан запрет в на выполнение работ (оказание услуг) для обеспечения государственных нужд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в соответствии с Постановлением Правительства РФ от 29.12.2015 № 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w:t>
      </w:r>
    </w:p>
    <w:p>
      <w:pPr>
        <w:pStyle w:val="Style3"/>
        <w:numPr>
          <w:ilvl w:val="0"/>
          <w:numId w:val="5"/>
        </w:numPr>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в нарушение </w:t>
      </w:r>
      <w:r>
        <w:rPr>
          <w:rStyle w:val="CharStyle21"/>
        </w:rPr>
        <w:t xml:space="preserve">части 6 статьи 66 </w:t>
      </w:r>
      <w:r>
        <w:rPr>
          <w:lang w:val="ru-RU" w:eastAsia="ru-RU" w:bidi="ru-RU"/>
          <w:sz w:val="24"/>
          <w:szCs w:val="24"/>
          <w:w w:val="100"/>
          <w:spacing w:val="0"/>
          <w:color w:val="000000"/>
          <w:position w:val="0"/>
        </w:rPr>
        <w:t>Закона о закупках, согласно которой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 в подпункте 3 пункта 25 Информационной карты установлены требования, согласно которым, вторая часть заявки на участие в Аукционе должна содержать декларацию о соответствии участ</w:t>
        <w:softHyphen/>
        <w:t>ника такого аукциона требованиям, установленным пунктами 3 -5, 7 -9 части 1 статьи 31 Закона о закупках, между тем, пункт 8 части 1 указанной статьи, то есть: «облада</w:t>
        <w:softHyphen/>
        <w:t>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не применим к настоящей закупке, так как Заказчиком не приобретаются права на результаты интеллектуальной деятельности;</w:t>
      </w:r>
    </w:p>
    <w:p>
      <w:pPr>
        <w:pStyle w:val="Style3"/>
        <w:numPr>
          <w:ilvl w:val="0"/>
          <w:numId w:val="5"/>
        </w:numPr>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в нарушение </w:t>
      </w:r>
      <w:r>
        <w:rPr>
          <w:rStyle w:val="CharStyle21"/>
        </w:rPr>
        <w:t xml:space="preserve">части 4 статьи 65 </w:t>
      </w:r>
      <w:r>
        <w:rPr>
          <w:lang w:val="ru-RU" w:eastAsia="ru-RU" w:bidi="ru-RU"/>
          <w:sz w:val="24"/>
          <w:szCs w:val="24"/>
          <w:w w:val="100"/>
          <w:spacing w:val="0"/>
          <w:color w:val="000000"/>
          <w:position w:val="0"/>
        </w:rPr>
        <w:t xml:space="preserve">Закона о закупках в пункте 17 Информационной карты Аукционной документации дата окончания предоставления участникам разъяснений положений аукционной документации: </w:t>
      </w:r>
      <w:r>
        <w:rPr>
          <w:rStyle w:val="CharStyle21"/>
        </w:rPr>
        <w:t xml:space="preserve">«25» апреля 2017г. </w:t>
      </w:r>
      <w:r>
        <w:rPr>
          <w:lang w:val="ru-RU" w:eastAsia="ru-RU" w:bidi="ru-RU"/>
          <w:sz w:val="24"/>
          <w:szCs w:val="24"/>
          <w:w w:val="100"/>
          <w:spacing w:val="0"/>
          <w:color w:val="000000"/>
          <w:position w:val="0"/>
        </w:rPr>
        <w:t xml:space="preserve">(включительно), определена Заказчиком не верно, так как заказчик размещает в единой информационной системе разъяснения положений документации об электронном аукционе </w:t>
      </w:r>
      <w:r>
        <w:rPr>
          <w:rStyle w:val="CharStyle21"/>
        </w:rPr>
        <w:t xml:space="preserve">в течение двух дней </w:t>
      </w:r>
      <w:r>
        <w:rPr>
          <w:lang w:val="ru-RU" w:eastAsia="ru-RU" w:bidi="ru-RU"/>
          <w:sz w:val="24"/>
          <w:szCs w:val="24"/>
          <w:w w:val="100"/>
          <w:spacing w:val="0"/>
          <w:color w:val="000000"/>
          <w:position w:val="0"/>
        </w:rPr>
        <w:t xml:space="preserve">с даты поступления от оператора электронной площадки запроса, следовательно, с учетом того, что датой окончания подачи заявок является 28.04.2017, датой окончания предоставления участникам разъяснений положений аукционной документации должно быть </w:t>
      </w:r>
      <w:r>
        <w:rPr>
          <w:rStyle w:val="CharStyle21"/>
        </w:rPr>
        <w:t>26 апреля 2017 г;</w:t>
      </w:r>
    </w:p>
    <w:p>
      <w:pPr>
        <w:pStyle w:val="Style3"/>
        <w:numPr>
          <w:ilvl w:val="0"/>
          <w:numId w:val="5"/>
        </w:numPr>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в нарушение </w:t>
      </w:r>
      <w:r>
        <w:rPr>
          <w:rStyle w:val="CharStyle21"/>
        </w:rPr>
        <w:t xml:space="preserve">части 8 статьи 30 </w:t>
      </w:r>
      <w:r>
        <w:rPr>
          <w:lang w:val="ru-RU" w:eastAsia="ru-RU" w:bidi="ru-RU"/>
          <w:sz w:val="24"/>
          <w:szCs w:val="24"/>
          <w:w w:val="100"/>
          <w:spacing w:val="0"/>
          <w:color w:val="000000"/>
          <w:position w:val="0"/>
        </w:rPr>
        <w:t xml:space="preserve">Закона о закупках, согласно которой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w:t>
      </w:r>
      <w:r>
        <w:rPr>
          <w:rStyle w:val="CharStyle21"/>
        </w:rPr>
        <w:t xml:space="preserve">не более чем в течение тридцати рабочих дней с даты подписания заказчиком документа о приемке, </w:t>
      </w:r>
      <w:r>
        <w:rPr>
          <w:lang w:val="ru-RU" w:eastAsia="ru-RU" w:bidi="ru-RU"/>
          <w:sz w:val="24"/>
          <w:szCs w:val="24"/>
          <w:w w:val="100"/>
          <w:spacing w:val="0"/>
          <w:color w:val="000000"/>
          <w:position w:val="0"/>
        </w:rPr>
        <w:t xml:space="preserve">предусмотренного </w:t>
      </w:r>
      <w:r>
        <w:rPr>
          <w:rStyle w:val="CharStyle20"/>
        </w:rPr>
        <w:t>частью 7 статьи 94</w:t>
      </w:r>
      <w:r>
        <w:rPr>
          <w:lang w:val="ru-RU" w:eastAsia="ru-RU" w:bidi="ru-RU"/>
          <w:sz w:val="24"/>
          <w:szCs w:val="24"/>
          <w:w w:val="100"/>
          <w:spacing w:val="0"/>
          <w:color w:val="000000"/>
          <w:position w:val="0"/>
        </w:rPr>
        <w:t xml:space="preserve"> настоящего Федерального закона, в подпункте 5.3 Проекта контракта указано: «Оплата за фактически выполненные Работы осуществляется Заказчиком </w:t>
      </w:r>
      <w:r>
        <w:rPr>
          <w:rStyle w:val="CharStyle21"/>
        </w:rPr>
        <w:t>в течение 30 календарных дней после предоставления Исполнителем (Подрядчиком) Заказчику...»;</w:t>
      </w:r>
    </w:p>
    <w:p>
      <w:pPr>
        <w:pStyle w:val="Style3"/>
        <w:numPr>
          <w:ilvl w:val="0"/>
          <w:numId w:val="5"/>
        </w:numPr>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в нарушение </w:t>
      </w:r>
      <w:r>
        <w:rPr>
          <w:rStyle w:val="CharStyle21"/>
        </w:rPr>
        <w:t xml:space="preserve">частей 5, 6, 8 статьи 34 </w:t>
      </w:r>
      <w:r>
        <w:rPr>
          <w:lang w:val="ru-RU" w:eastAsia="ru-RU" w:bidi="ru-RU"/>
          <w:sz w:val="24"/>
          <w:szCs w:val="24"/>
          <w:w w:val="100"/>
          <w:spacing w:val="0"/>
          <w:color w:val="000000"/>
          <w:position w:val="0"/>
        </w:rPr>
        <w:t>Закона о закупках ответственность сторон, установленная в подпунктах 7.2 и 7.3 пункте 7 Проекта контракта, имеет разночтения с вышеуказанными нормами Закона о закупках;</w:t>
      </w:r>
    </w:p>
    <w:p>
      <w:pPr>
        <w:pStyle w:val="Style3"/>
        <w:numPr>
          <w:ilvl w:val="0"/>
          <w:numId w:val="5"/>
        </w:numPr>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в нарушение </w:t>
      </w:r>
      <w:r>
        <w:rPr>
          <w:rStyle w:val="CharStyle21"/>
        </w:rPr>
        <w:t xml:space="preserve">пункта 1 части 15 статьи 95 </w:t>
      </w:r>
      <w:r>
        <w:rPr>
          <w:lang w:val="ru-RU" w:eastAsia="ru-RU" w:bidi="ru-RU"/>
          <w:sz w:val="24"/>
          <w:szCs w:val="24"/>
          <w:w w:val="100"/>
          <w:spacing w:val="0"/>
          <w:color w:val="000000"/>
          <w:position w:val="0"/>
        </w:rPr>
        <w:t xml:space="preserve">Закона о закупках, в соответствии с которым Заказчик </w:t>
      </w:r>
      <w:r>
        <w:rPr>
          <w:rStyle w:val="CharStyle21"/>
        </w:rPr>
        <w:t xml:space="preserve">обязан </w:t>
      </w:r>
      <w:r>
        <w:rPr>
          <w:lang w:val="ru-RU" w:eastAsia="ru-RU" w:bidi="ru-RU"/>
          <w:sz w:val="24"/>
          <w:szCs w:val="24"/>
          <w:w w:val="100"/>
          <w:spacing w:val="0"/>
          <w:color w:val="000000"/>
          <w:position w:val="0"/>
        </w:rPr>
        <w:t xml:space="preserve">принять решение об одностороннем отказе от исполнения контракта в случае если в ходе исполнения контракта установлено, что поставщик (подрядчик, исполнитель) </w:t>
      </w:r>
      <w:r>
        <w:rPr>
          <w:rStyle w:val="CharStyle21"/>
        </w:rPr>
        <w:t xml:space="preserve">и (или) поставляемый товар </w:t>
      </w:r>
      <w:r>
        <w:rPr>
          <w:lang w:val="ru-RU" w:eastAsia="ru-RU" w:bidi="ru-RU"/>
          <w:sz w:val="24"/>
          <w:szCs w:val="24"/>
          <w:w w:val="100"/>
          <w:spacing w:val="0"/>
          <w:color w:val="000000"/>
          <w:position w:val="0"/>
        </w:rPr>
        <w:t xml:space="preserve">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 в пункте 10 Проекта контракта установлено, что: «Расторжение контракта в случае одностороннего отказа Стороны контракта от исполнения контракта </w:t>
      </w:r>
      <w:r>
        <w:rPr>
          <w:rStyle w:val="CharStyle21"/>
        </w:rPr>
        <w:t xml:space="preserve">возможно </w:t>
      </w:r>
      <w:r>
        <w:rPr>
          <w:lang w:val="ru-RU" w:eastAsia="ru-RU" w:bidi="ru-RU"/>
          <w:sz w:val="24"/>
          <w:szCs w:val="24"/>
          <w:w w:val="100"/>
          <w:spacing w:val="0"/>
          <w:color w:val="000000"/>
          <w:position w:val="0"/>
        </w:rPr>
        <w:t>в случае: если в ходе исполнения Контракта установлено, что Исполнитель (Подрядчик)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pPr>
        <w:pStyle w:val="Style3"/>
        <w:numPr>
          <w:ilvl w:val="0"/>
          <w:numId w:val="5"/>
        </w:numPr>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в нарушение </w:t>
      </w:r>
      <w:r>
        <w:rPr>
          <w:rStyle w:val="CharStyle21"/>
        </w:rPr>
        <w:t xml:space="preserve">статьи 70 </w:t>
      </w:r>
      <w:r>
        <w:rPr>
          <w:lang w:val="ru-RU" w:eastAsia="ru-RU" w:bidi="ru-RU"/>
          <w:sz w:val="24"/>
          <w:szCs w:val="24"/>
          <w:w w:val="100"/>
          <w:spacing w:val="0"/>
          <w:color w:val="000000"/>
          <w:position w:val="0"/>
        </w:rPr>
        <w:t xml:space="preserve">Закона о закупках, согласно которой контракт заключается размещения в единой информационной системе и подписывается усиленной электронной подписью лица, имеющего право действовать от имени победителя электронного аукциона и лица, имеющего право действовать от имени заказчика, в пункте 12.2 Проекта контракта указано, что </w:t>
      </w:r>
      <w:r>
        <w:rPr>
          <w:rStyle w:val="CharStyle21"/>
        </w:rPr>
        <w:t>настоящий Контракт составлен в двух экземплярах, по одному для каждой из Сторон.</w:t>
      </w:r>
    </w:p>
    <w:p>
      <w:pPr>
        <w:pStyle w:val="Style3"/>
        <w:widowControl w:val="0"/>
        <w:keepNext w:val="0"/>
        <w:keepLines w:val="0"/>
        <w:shd w:val="clear" w:color="auto" w:fill="auto"/>
        <w:bidi w:val="0"/>
        <w:jc w:val="both"/>
        <w:spacing w:before="0" w:after="0" w:line="301" w:lineRule="exact"/>
        <w:ind w:left="20" w:right="20" w:firstLine="500"/>
      </w:pPr>
      <w:r>
        <w:rPr>
          <w:lang w:val="ru-RU" w:eastAsia="ru-RU" w:bidi="ru-RU"/>
          <w:sz w:val="24"/>
          <w:szCs w:val="24"/>
          <w:w w:val="100"/>
          <w:spacing w:val="0"/>
          <w:color w:val="000000"/>
          <w:position w:val="0"/>
        </w:rPr>
        <w:t xml:space="preserve">- в нарушение </w:t>
      </w:r>
      <w:r>
        <w:rPr>
          <w:rStyle w:val="CharStyle21"/>
        </w:rPr>
        <w:t xml:space="preserve">части 1 статьи 96 </w:t>
      </w:r>
      <w:r>
        <w:rPr>
          <w:lang w:val="ru-RU" w:eastAsia="ru-RU" w:bidi="ru-RU"/>
          <w:sz w:val="24"/>
          <w:szCs w:val="24"/>
          <w:w w:val="100"/>
          <w:spacing w:val="0"/>
          <w:color w:val="000000"/>
          <w:position w:val="0"/>
        </w:rPr>
        <w:t xml:space="preserve">Закона о закупках, согласно которой заказчиком в извещении об осуществлении закупки, документации о закупке, </w:t>
      </w:r>
      <w:r>
        <w:rPr>
          <w:rStyle w:val="CharStyle21"/>
        </w:rPr>
        <w:t xml:space="preserve">проекте контракта, </w:t>
      </w:r>
      <w:r>
        <w:rPr>
          <w:lang w:val="ru-RU" w:eastAsia="ru-RU" w:bidi="ru-RU"/>
          <w:sz w:val="24"/>
          <w:szCs w:val="24"/>
          <w:w w:val="100"/>
          <w:spacing w:val="0"/>
          <w:color w:val="000000"/>
          <w:position w:val="0"/>
        </w:rPr>
        <w:t xml:space="preserve">приглашении принять участие в определении поставщика (подрядчика, исполнителя) закрытым способом </w:t>
      </w:r>
      <w:r>
        <w:rPr>
          <w:rStyle w:val="CharStyle21"/>
        </w:rPr>
        <w:t xml:space="preserve">должно быть установлено требование обеспечения исполнения контракта, </w:t>
      </w:r>
      <w:r>
        <w:rPr>
          <w:lang w:val="ru-RU" w:eastAsia="ru-RU" w:bidi="ru-RU"/>
          <w:sz w:val="24"/>
          <w:szCs w:val="24"/>
          <w:w w:val="100"/>
          <w:spacing w:val="0"/>
          <w:color w:val="000000"/>
          <w:position w:val="0"/>
        </w:rPr>
        <w:t>в Проекте контракта Заказчиком вышеуказанное требование не установлено.</w:t>
      </w:r>
    </w:p>
    <w:p>
      <w:pPr>
        <w:pStyle w:val="Style3"/>
        <w:widowControl w:val="0"/>
        <w:keepNext w:val="0"/>
        <w:keepLines w:val="0"/>
        <w:shd w:val="clear" w:color="auto" w:fill="auto"/>
        <w:bidi w:val="0"/>
        <w:jc w:val="both"/>
        <w:spacing w:before="0" w:after="109" w:line="301" w:lineRule="exact"/>
        <w:ind w:left="20" w:right="20" w:firstLine="660"/>
      </w:pPr>
      <w:r>
        <w:rPr>
          <w:lang w:val="ru-RU" w:eastAsia="ru-RU" w:bidi="ru-RU"/>
          <w:sz w:val="24"/>
          <w:szCs w:val="24"/>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Комиссия УФАС</w:t>
      </w:r>
    </w:p>
    <w:p>
      <w:pPr>
        <w:pStyle w:val="Style3"/>
        <w:widowControl w:val="0"/>
        <w:keepNext w:val="0"/>
        <w:keepLines w:val="0"/>
        <w:shd w:val="clear" w:color="auto" w:fill="auto"/>
        <w:bidi w:val="0"/>
        <w:jc w:val="center"/>
        <w:spacing w:before="0" w:after="39" w:line="240" w:lineRule="exact"/>
        <w:ind w:left="0" w:right="0" w:firstLine="0"/>
      </w:pPr>
      <w:r>
        <w:rPr>
          <w:lang w:val="ru-RU" w:eastAsia="ru-RU" w:bidi="ru-RU"/>
          <w:sz w:val="24"/>
          <w:szCs w:val="24"/>
          <w:w w:val="100"/>
          <w:spacing w:val="0"/>
          <w:color w:val="000000"/>
          <w:position w:val="0"/>
        </w:rPr>
        <w:t>РЕШИЛА:</w:t>
      </w:r>
    </w:p>
    <w:p>
      <w:pPr>
        <w:pStyle w:val="Style3"/>
        <w:numPr>
          <w:ilvl w:val="0"/>
          <w:numId w:val="7"/>
        </w:numPr>
        <w:widowControl w:val="0"/>
        <w:keepNext w:val="0"/>
        <w:keepLines w:val="0"/>
        <w:shd w:val="clear" w:color="auto" w:fill="auto"/>
        <w:bidi w:val="0"/>
        <w:jc w:val="both"/>
        <w:spacing w:before="0" w:after="0" w:line="345" w:lineRule="exact"/>
        <w:ind w:left="20" w:right="20" w:firstLine="660"/>
      </w:pPr>
      <w:r>
        <w:rPr>
          <w:lang w:val="ru-RU" w:eastAsia="ru-RU" w:bidi="ru-RU"/>
          <w:sz w:val="24"/>
          <w:szCs w:val="24"/>
          <w:w w:val="100"/>
          <w:spacing w:val="0"/>
          <w:color w:val="000000"/>
          <w:position w:val="0"/>
        </w:rPr>
        <w:t xml:space="preserve"> Признать жалобу Адыгейского регионального отделения Общероссийской общественной организации «Всероссийское добровольное пожарное общество» обоснованной.</w:t>
      </w:r>
    </w:p>
    <w:p>
      <w:pPr>
        <w:pStyle w:val="Style3"/>
        <w:numPr>
          <w:ilvl w:val="0"/>
          <w:numId w:val="7"/>
        </w:numPr>
        <w:widowControl w:val="0"/>
        <w:keepNext w:val="0"/>
        <w:keepLines w:val="0"/>
        <w:shd w:val="clear" w:color="auto" w:fill="auto"/>
        <w:bidi w:val="0"/>
        <w:jc w:val="both"/>
        <w:spacing w:before="0" w:after="0" w:line="345" w:lineRule="exact"/>
        <w:ind w:left="20" w:right="20" w:firstLine="660"/>
      </w:pPr>
      <w:r>
        <w:rPr>
          <w:lang w:val="ru-RU" w:eastAsia="ru-RU" w:bidi="ru-RU"/>
          <w:sz w:val="24"/>
          <w:szCs w:val="24"/>
          <w:w w:val="100"/>
          <w:spacing w:val="0"/>
          <w:color w:val="000000"/>
          <w:position w:val="0"/>
        </w:rPr>
        <w:t xml:space="preserve"> Признать в действиях Заказчика нарушение пункта 2 части 1 и части 3 статьи 64 (пункта 1 части 1 статьи 31), пункта 2 части 1 статьи 64 (статьи 33), пункта 7 части 5 статьи 63, части 6 статьи 66, части 4 статьи 65, части 8 статьи 30, частей 5, 6,8 статьи 34, пункта 1 части 15 статьи 95, статьи 70 и части 1 статьи 96 Закона о закупках.</w:t>
      </w:r>
    </w:p>
    <w:p>
      <w:pPr>
        <w:pStyle w:val="Style3"/>
        <w:numPr>
          <w:ilvl w:val="0"/>
          <w:numId w:val="7"/>
        </w:numPr>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Выдать Заказчику, Уполномоченному органу, Оператору электронной площадки обязательное для исполнения предписание об устранении выявленных нарушений.</w:t>
      </w:r>
    </w:p>
    <w:p>
      <w:pPr>
        <w:pStyle w:val="Style3"/>
        <w:numPr>
          <w:ilvl w:val="0"/>
          <w:numId w:val="7"/>
        </w:numPr>
        <w:widowControl w:val="0"/>
        <w:keepNext w:val="0"/>
        <w:keepLines w:val="0"/>
        <w:shd w:val="clear" w:color="auto" w:fill="auto"/>
        <w:bidi w:val="0"/>
        <w:jc w:val="both"/>
        <w:spacing w:before="0" w:after="0" w:line="301" w:lineRule="exact"/>
        <w:ind w:left="20" w:right="20" w:firstLine="660"/>
      </w:pPr>
      <w:r>
        <w:rPr>
          <w:lang w:val="ru-RU" w:eastAsia="ru-RU" w:bidi="ru-RU"/>
          <w:sz w:val="24"/>
          <w:szCs w:val="24"/>
          <w:w w:val="100"/>
          <w:spacing w:val="0"/>
          <w:color w:val="000000"/>
          <w:position w:val="0"/>
        </w:rPr>
        <w:t xml:space="preserve"> Передать руководителю Адыгейского УФАС России материалы дела №К-41/17 для рассмотрения вопроса о возбуждении дел по выявленным признакам административных правонарушений.</w:t>
      </w:r>
    </w:p>
    <w:p>
      <w:pPr>
        <w:pStyle w:val="Style3"/>
        <w:widowControl w:val="0"/>
        <w:keepNext w:val="0"/>
        <w:keepLines w:val="0"/>
        <w:shd w:val="clear" w:color="auto" w:fill="auto"/>
        <w:bidi w:val="0"/>
        <w:jc w:val="both"/>
        <w:spacing w:before="0" w:after="0" w:line="301" w:lineRule="exact"/>
        <w:ind w:left="20" w:right="20" w:firstLine="660"/>
        <w:sectPr>
          <w:type w:val="continuous"/>
          <w:pgSz w:w="11906" w:h="16838"/>
          <w:pgMar w:top="1653" w:left="1126" w:right="1045" w:bottom="1312" w:header="0" w:footer="3" w:gutter="0"/>
          <w:rtlGutter w:val="0"/>
          <w:cols w:space="720"/>
          <w:noEndnote/>
          <w:docGrid w:linePitch="360"/>
        </w:sectPr>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before="116" w:after="1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453" w:lineRule="exact"/>
        <w:ind w:left="0" w:right="36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2772" w:left="1102" w:right="7721" w:bottom="287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6">
    <w:name w:val="Основной текст (5) Exact"/>
    <w:basedOn w:val="DefaultParagraphFont"/>
    <w:link w:val="Style5"/>
    <w:rPr>
      <w:b w:val="0"/>
      <w:bCs w:val="0"/>
      <w:i w:val="0"/>
      <w:iCs w:val="0"/>
      <w:u w:val="none"/>
      <w:strike w:val="0"/>
      <w:smallCaps w:val="0"/>
      <w:sz w:val="13"/>
      <w:szCs w:val="13"/>
      <w:rFonts w:ascii="Times New Roman" w:eastAsia="Times New Roman" w:hAnsi="Times New Roman" w:cs="Times New Roman"/>
      <w:spacing w:val="-6"/>
    </w:rPr>
  </w:style>
  <w:style w:type="character" w:customStyle="1" w:styleId="CharStyle8">
    <w:name w:val="Основной текст (2)_"/>
    <w:basedOn w:val="DefaultParagraphFont"/>
    <w:link w:val="Style7"/>
    <w:rPr>
      <w:b/>
      <w:bCs/>
      <w:i w:val="0"/>
      <w:iCs w:val="0"/>
      <w:u w:val="none"/>
      <w:strike w:val="0"/>
      <w:smallCaps w:val="0"/>
      <w:sz w:val="20"/>
      <w:szCs w:val="20"/>
      <w:rFonts w:ascii="Times New Roman" w:eastAsia="Times New Roman" w:hAnsi="Times New Roman" w:cs="Times New Roman"/>
    </w:rPr>
  </w:style>
  <w:style w:type="character" w:customStyle="1" w:styleId="CharStyle9">
    <w:name w:val="Основной текст (2)"/>
    <w:basedOn w:val="CharStyle8"/>
    <w:rPr>
      <w:lang w:val="ru-RU" w:eastAsia="ru-RU" w:bidi="ru-RU"/>
      <w:w w:val="100"/>
      <w:spacing w:val="0"/>
      <w:color w:val="000000"/>
      <w:position w:val="0"/>
    </w:rPr>
  </w:style>
  <w:style w:type="character" w:customStyle="1" w:styleId="CharStyle11">
    <w:name w:val="Основной текст (3)_"/>
    <w:basedOn w:val="DefaultParagraphFont"/>
    <w:link w:val="Style10"/>
    <w:rPr>
      <w:b/>
      <w:bCs/>
      <w:i w:val="0"/>
      <w:iCs w:val="0"/>
      <w:u w:val="none"/>
      <w:strike w:val="0"/>
      <w:smallCaps w:val="0"/>
      <w:rFonts w:ascii="Times New Roman" w:eastAsia="Times New Roman" w:hAnsi="Times New Roman" w:cs="Times New Roman"/>
    </w:rPr>
  </w:style>
  <w:style w:type="character" w:customStyle="1" w:styleId="CharStyle12">
    <w:name w:val="Основной текст (3)"/>
    <w:basedOn w:val="CharStyle11"/>
    <w:rPr>
      <w:lang w:val="ru-RU" w:eastAsia="ru-RU" w:bidi="ru-RU"/>
      <w:sz w:val="24"/>
      <w:szCs w:val="24"/>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sz w:val="16"/>
      <w:szCs w:val="16"/>
      <w:rFonts w:ascii="Times New Roman" w:eastAsia="Times New Roman" w:hAnsi="Times New Roman" w:cs="Times New Roman"/>
    </w:rPr>
  </w:style>
  <w:style w:type="character" w:customStyle="1" w:styleId="CharStyle16">
    <w:name w:val="Заголовок №1_"/>
    <w:basedOn w:val="DefaultParagraphFont"/>
    <w:link w:val="Style15"/>
    <w:rPr>
      <w:b/>
      <w:bCs/>
      <w:i/>
      <w:iCs/>
      <w:u w:val="none"/>
      <w:strike w:val="0"/>
      <w:smallCaps w:val="0"/>
      <w:sz w:val="26"/>
      <w:szCs w:val="26"/>
      <w:rFonts w:ascii="Arial Narrow" w:eastAsia="Arial Narrow" w:hAnsi="Arial Narrow" w:cs="Arial Narrow"/>
      <w:spacing w:val="-10"/>
    </w:rPr>
  </w:style>
  <w:style w:type="character" w:customStyle="1" w:styleId="CharStyle17">
    <w:name w:val="Заголовок №1"/>
    <w:basedOn w:val="CharStyle16"/>
    <w:rPr>
      <w:lang w:val="ru-RU" w:eastAsia="ru-RU" w:bidi="ru-RU"/>
      <w:w w:val="100"/>
      <w:color w:val="000000"/>
      <w:position w:val="0"/>
    </w:rPr>
  </w:style>
  <w:style w:type="character" w:customStyle="1" w:styleId="CharStyle18">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w:basedOn w:val="CharStyle18"/>
    <w:rPr>
      <w:lang w:val="ru-RU" w:eastAsia="ru-RU" w:bidi="ru-RU"/>
      <w:sz w:val="24"/>
      <w:szCs w:val="24"/>
      <w:w w:val="100"/>
      <w:spacing w:val="0"/>
      <w:color w:val="000000"/>
      <w:position w:val="0"/>
    </w:rPr>
  </w:style>
  <w:style w:type="character" w:customStyle="1" w:styleId="CharStyle20">
    <w:name w:val="Основной текст"/>
    <w:basedOn w:val="CharStyle18"/>
    <w:rPr>
      <w:lang w:val="ru-RU" w:eastAsia="ru-RU" w:bidi="ru-RU"/>
      <w:u w:val="single"/>
      <w:sz w:val="24"/>
      <w:szCs w:val="24"/>
      <w:w w:val="100"/>
      <w:spacing w:val="0"/>
      <w:color w:val="000000"/>
      <w:position w:val="0"/>
    </w:rPr>
  </w:style>
  <w:style w:type="character" w:customStyle="1" w:styleId="CharStyle21">
    <w:name w:val="Основной текст + Полужирный"/>
    <w:basedOn w:val="CharStyle18"/>
    <w:rPr>
      <w:lang w:val="ru-RU" w:eastAsia="ru-RU" w:bidi="ru-RU"/>
      <w:b/>
      <w:bCs/>
      <w:sz w:val="24"/>
      <w:szCs w:val="24"/>
      <w:w w:val="100"/>
      <w:spacing w:val="0"/>
      <w:color w:val="000000"/>
      <w:position w:val="0"/>
    </w:rPr>
  </w:style>
  <w:style w:type="character" w:customStyle="1" w:styleId="CharStyle22">
    <w:name w:val="Основной текст + Полужирный"/>
    <w:basedOn w:val="CharStyle18"/>
    <w:rPr>
      <w:lang w:val="ru-RU" w:eastAsia="ru-RU" w:bidi="ru-RU"/>
      <w:b/>
      <w:bCs/>
      <w:u w:val="single"/>
      <w:sz w:val="24"/>
      <w:szCs w:val="24"/>
      <w:w w:val="100"/>
      <w:spacing w:val="0"/>
      <w:color w:val="000000"/>
      <w:position w:val="0"/>
    </w:rPr>
  </w:style>
  <w:style w:type="paragraph" w:customStyle="1" w:styleId="Style3">
    <w:name w:val="Основной текст"/>
    <w:basedOn w:val="Normal"/>
    <w:link w:val="CharStyle18"/>
    <w:pPr>
      <w:widowControl w:val="0"/>
      <w:shd w:val="clear" w:color="auto" w:fill="FFFFFF"/>
      <w:spacing w:before="120" w:after="120" w:line="26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5)"/>
    <w:basedOn w:val="Normal"/>
    <w:link w:val="CharStyle6"/>
    <w:pPr>
      <w:widowControl w:val="0"/>
      <w:shd w:val="clear" w:color="auto" w:fill="FFFFFF"/>
      <w:spacing w:line="0" w:lineRule="exact"/>
    </w:pPr>
    <w:rPr>
      <w:b w:val="0"/>
      <w:bCs w:val="0"/>
      <w:i w:val="0"/>
      <w:iCs w:val="0"/>
      <w:u w:val="none"/>
      <w:strike w:val="0"/>
      <w:smallCaps w:val="0"/>
      <w:sz w:val="13"/>
      <w:szCs w:val="13"/>
      <w:rFonts w:ascii="Times New Roman" w:eastAsia="Times New Roman" w:hAnsi="Times New Roman" w:cs="Times New Roman"/>
      <w:spacing w:val="-6"/>
    </w:rPr>
  </w:style>
  <w:style w:type="paragraph" w:customStyle="1" w:styleId="Style7">
    <w:name w:val="Основной текст (2)"/>
    <w:basedOn w:val="Normal"/>
    <w:link w:val="CharStyle8"/>
    <w:pPr>
      <w:widowControl w:val="0"/>
      <w:shd w:val="clear" w:color="auto" w:fill="FFFFFF"/>
      <w:jc w:val="center"/>
      <w:spacing w:after="120" w:line="250" w:lineRule="exact"/>
    </w:pPr>
    <w:rPr>
      <w:b/>
      <w:bCs/>
      <w:i w:val="0"/>
      <w:iCs w:val="0"/>
      <w:u w:val="none"/>
      <w:strike w:val="0"/>
      <w:smallCaps w:val="0"/>
      <w:sz w:val="20"/>
      <w:szCs w:val="20"/>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before="120" w:after="120" w:line="267" w:lineRule="exact"/>
    </w:pPr>
    <w:rPr>
      <w:b/>
      <w:bCs/>
      <w:i w:val="0"/>
      <w:iCs w:val="0"/>
      <w:u w:val="none"/>
      <w:strike w:val="0"/>
      <w:smallCaps w:val="0"/>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center"/>
      <w:spacing w:before="120" w:after="360" w:line="183"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outlineLvl w:val="0"/>
      <w:spacing w:before="360" w:after="360" w:line="0" w:lineRule="exact"/>
    </w:pPr>
    <w:rPr>
      <w:b/>
      <w:bCs/>
      <w:i/>
      <w:iCs/>
      <w:u w:val="none"/>
      <w:strike w:val="0"/>
      <w:smallCaps w:val="0"/>
      <w:sz w:val="26"/>
      <w:szCs w:val="26"/>
      <w:rFonts w:ascii="Arial Narrow" w:eastAsia="Arial Narrow" w:hAnsi="Arial Narrow" w:cs="Arial Narrow"/>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