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74" w:left="2730" w:right="8206" w:bottom="103" w:header="0" w:footer="3" w:gutter="0"/>
          <w:rtlGutter w:val="0"/>
          <w:cols w:space="720"/>
          <w:noEndnote/>
          <w:docGrid w:linePitch="360"/>
        </w:sectPr>
      </w:pPr>
    </w:p>
    <w:p>
      <w:pPr>
        <w:widowControl w:val="0"/>
        <w:spacing w:line="32"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68"/>
        <w:ind w:left="20" w:right="0" w:firstLine="0"/>
      </w:pPr>
      <w:r>
        <w:rPr>
          <w:lang w:val="ru-RU" w:eastAsia="ru-RU" w:bidi="ru-RU"/>
          <w:w w:val="100"/>
          <w:spacing w:val="0"/>
          <w:color w:val="000000"/>
          <w:position w:val="0"/>
        </w:rPr>
        <w:t>ФЕДЕРАЛЬНАЯ АНТИМОНОПОЛЬНАЯ СЛУЖБА</w:t>
      </w:r>
    </w:p>
    <w:p>
      <w:pPr>
        <w:pStyle w:val="Style5"/>
        <w:widowControl w:val="0"/>
        <w:keepNext/>
        <w:keepLines/>
        <w:shd w:val="clear" w:color="auto" w:fill="auto"/>
        <w:bidi w:val="0"/>
        <w:spacing w:before="0" w:after="0" w:line="260" w:lineRule="exact"/>
        <w:ind w:left="20" w:right="0" w:firstLine="0"/>
      </w:pPr>
      <w:bookmarkStart w:id="0" w:name="bookmark0"/>
      <w:r>
        <w:rPr>
          <w:lang w:val="ru-RU" w:eastAsia="ru-RU" w:bidi="ru-RU"/>
          <w:w w:val="100"/>
          <w:color w:val="000000"/>
          <w:position w:val="0"/>
        </w:rPr>
        <w:t>УПРАВЛЕНИЕ</w:t>
      </w:r>
      <w:bookmarkEnd w:id="0"/>
    </w:p>
    <w:p>
      <w:pPr>
        <w:pStyle w:val="Style3"/>
        <w:widowControl w:val="0"/>
        <w:keepNext w:val="0"/>
        <w:keepLines w:val="0"/>
        <w:shd w:val="clear" w:color="auto" w:fill="auto"/>
        <w:bidi w:val="0"/>
        <w:spacing w:before="0" w:after="95" w:line="274" w:lineRule="exact"/>
        <w:ind w:left="20" w:right="0" w:firstLine="0"/>
      </w:pPr>
      <w:r>
        <w:rPr>
          <w:lang w:val="ru-RU" w:eastAsia="ru-RU" w:bidi="ru-RU"/>
          <w:w w:val="100"/>
          <w:spacing w:val="0"/>
          <w:color w:val="000000"/>
          <w:position w:val="0"/>
        </w:rPr>
        <w:t>Федеральной антимонопольной службы по Ханты-Мансийскому автономному округу - Югре</w:t>
      </w:r>
    </w:p>
    <w:p>
      <w:pPr>
        <w:pStyle w:val="Style7"/>
        <w:widowControl w:val="0"/>
        <w:keepNext w:val="0"/>
        <w:keepLines w:val="0"/>
        <w:shd w:val="clear" w:color="auto" w:fill="auto"/>
        <w:bidi w:val="0"/>
        <w:spacing w:before="0" w:after="184"/>
        <w:ind w:left="20" w:right="0" w:firstLine="0"/>
      </w:pPr>
      <w:r>
        <w:rPr>
          <w:lang w:val="ru-RU" w:eastAsia="ru-RU" w:bidi="ru-RU"/>
          <w:w w:val="100"/>
          <w:spacing w:val="0"/>
          <w:color w:val="000000"/>
          <w:position w:val="0"/>
        </w:rPr>
        <w:t xml:space="preserve">ул. Мира, д. 27, г. Ханты-Мансийск, 628002 тел. (3467) 38-80-81 </w:t>
      </w:r>
      <w:r>
        <w:rPr>
          <w:lang w:val="en-US" w:eastAsia="en-US" w:bidi="en-US"/>
          <w:w w:val="100"/>
          <w:spacing w:val="0"/>
          <w:color w:val="000000"/>
          <w:position w:val="0"/>
        </w:rPr>
        <w:t xml:space="preserve">e-mail: </w:t>
      </w:r>
      <w:r>
        <w:rPr>
          <w:rStyle w:val="CharStyle9"/>
        </w:rPr>
        <w:t>to86(« fas.uov.ru</w:t>
      </w:r>
    </w:p>
    <w:p>
      <w:pPr>
        <w:pStyle w:val="Style10"/>
        <w:widowControl w:val="0"/>
        <w:keepNext w:val="0"/>
        <w:keepLines w:val="0"/>
        <w:shd w:val="clear" w:color="auto" w:fill="auto"/>
        <w:bidi w:val="0"/>
        <w:spacing w:before="0" w:after="0" w:line="300" w:lineRule="exact"/>
        <w:ind w:left="0" w:right="80" w:firstLine="0"/>
      </w:pPr>
      <w:r>
        <w:rPr>
          <w:rStyle w:val="CharStyle12"/>
        </w:rPr>
        <w:t>DV-</w:t>
      </w:r>
      <w:r>
        <w:rPr>
          <w:rStyle w:val="CharStyle13"/>
        </w:rPr>
        <w:t>20</w:t>
      </w:r>
      <w:r>
        <w:rPr>
          <w:rStyle w:val="CharStyle14"/>
        </w:rPr>
        <w:t xml:space="preserve">17 </w:t>
      </w:r>
      <w:r>
        <w:rPr>
          <w:rStyle w:val="CharStyle14"/>
          <w:lang w:val="ru-RU" w:eastAsia="ru-RU" w:bidi="ru-RU"/>
        </w:rPr>
        <w:t>Г.</w:t>
      </w:r>
      <w:r>
        <w:rPr>
          <w:rStyle w:val="CharStyle15"/>
        </w:rPr>
        <w:t xml:space="preserve"> </w:t>
      </w:r>
      <w:r>
        <w:rPr>
          <w:lang w:val="en-US" w:eastAsia="en-US" w:bidi="en-US"/>
          <w:w w:val="100"/>
          <w:spacing w:val="0"/>
          <w:color w:val="000000"/>
          <w:position w:val="0"/>
        </w:rPr>
        <w:t xml:space="preserve">№ </w:t>
      </w:r>
      <w:r>
        <w:rPr>
          <w:rStyle w:val="CharStyle13"/>
        </w:rPr>
        <w:t xml:space="preserve">03/KA- </w:t>
      </w:r>
      <w:r>
        <w:rPr>
          <w:rStyle w:val="CharStyle12"/>
        </w:rPr>
        <w:t>S'l</w:t>
      </w:r>
    </w:p>
    <w:p>
      <w:pPr>
        <w:pStyle w:val="Style3"/>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Заявитель:</w:t>
      </w:r>
    </w:p>
    <w:p>
      <w:pPr>
        <w:pStyle w:val="Style10"/>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ООО «Др. Редди’с Лабораторис»</w:t>
      </w:r>
    </w:p>
    <w:p>
      <w:pPr>
        <w:pStyle w:val="Style10"/>
        <w:widowControl w:val="0"/>
        <w:keepNext w:val="0"/>
        <w:keepLines w:val="0"/>
        <w:shd w:val="clear" w:color="auto" w:fill="auto"/>
        <w:bidi w:val="0"/>
        <w:jc w:val="both"/>
        <w:spacing w:before="0" w:after="0" w:line="277" w:lineRule="exact"/>
        <w:ind w:left="20" w:right="0" w:firstLine="0"/>
        <w:sectPr>
          <w:type w:val="continuous"/>
          <w:pgSz w:w="11906" w:h="16838"/>
          <w:pgMar w:top="74" w:left="1352" w:right="1280" w:bottom="103" w:header="0" w:footer="3" w:gutter="0"/>
          <w:rtlGutter w:val="0"/>
          <w:cols w:num="2" w:space="720" w:equalWidth="0">
            <w:col w:w="3902" w:space="554"/>
            <w:col w:w="4817"/>
          </w:cols>
          <w:noEndnote/>
          <w:docGrid w:linePitch="360"/>
        </w:sectPr>
      </w:pPr>
      <w:r>
        <w:rPr>
          <w:lang w:val="ru-RU" w:eastAsia="ru-RU" w:bidi="ru-RU"/>
          <w:w w:val="100"/>
          <w:spacing w:val="0"/>
          <w:color w:val="000000"/>
          <w:position w:val="0"/>
        </w:rPr>
        <w:t>115035, г. Москва, Овчинниковская наб., д. 20, стр. 1</w:t>
      </w:r>
    </w:p>
    <w:p>
      <w:pPr>
        <w:widowControl w:val="0"/>
        <w:spacing w:line="240" w:lineRule="exact"/>
        <w:rPr>
          <w:sz w:val="19"/>
          <w:szCs w:val="19"/>
        </w:rPr>
      </w:pPr>
    </w:p>
    <w:p>
      <w:pPr>
        <w:widowControl w:val="0"/>
        <w:spacing w:before="120" w:after="12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243" w:line="277" w:lineRule="exact"/>
        <w:ind w:left="0" w:right="0" w:firstLine="0"/>
      </w:pPr>
      <w:r>
        <w:rPr>
          <w:lang w:val="ru-RU" w:eastAsia="ru-RU" w:bidi="ru-RU"/>
          <w:w w:val="100"/>
          <w:spacing w:val="0"/>
          <w:color w:val="000000"/>
          <w:position w:val="0"/>
        </w:rPr>
        <w:t>РЕШЕНИЕ о возвращении жалобы</w:t>
      </w:r>
    </w:p>
    <w:p>
      <w:pPr>
        <w:pStyle w:val="Style1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Ханты-Мансийское УФАС России поступила жалоба ООО «Др. Редди’с Лабораторис» от 28.04.2017 №683-ж (перенаправлена с ФАС России по подведомственности) на действия (бездействие) Заказчика - Бюджетное учреждение ХМАО - Югры «Нижневартовский онкологический диспансер», Уполномоченного органа - Казенное учреждение ХМАО - Югры «Центр лекарственного мониторинга», аукционной комиссии при проведении электронного аукциона, предметом которого является поставка лекарственного препарата Паклитаксел (извещение № 0387200009117000544).</w:t>
      </w:r>
    </w:p>
    <w:p>
      <w:pPr>
        <w:pStyle w:val="Style1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Ознакомившись с жалобой ООО «Др. Редди’с Лабораторис» от 28.04.2017 №683-ж, Ханты-Мансийское УФАС России сообщает следующее.</w:t>
      </w:r>
    </w:p>
    <w:p>
      <w:pPr>
        <w:pStyle w:val="Style1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Согласно части 4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w:t>
      </w:r>
      <w:r>
        <w:rPr>
          <w:rStyle w:val="CharStyle16"/>
        </w:rPr>
        <w:t xml:space="preserve">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w:t>
      </w:r>
      <w:r>
        <w:rPr>
          <w:lang w:val="ru-RU" w:eastAsia="ru-RU" w:bidi="ru-RU"/>
          <w:w w:val="100"/>
          <w:spacing w:val="0"/>
          <w:color w:val="000000"/>
          <w:position w:val="0"/>
        </w:rPr>
        <w:t>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pPr>
        <w:pStyle w:val="Style1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ООО «Др. Редди'с Лабораторис» обжалует положения документации электронного аукциона.</w:t>
      </w:r>
      <w:r>
        <w:br w:type="page"/>
      </w:r>
    </w:p>
    <w:p>
      <w:pPr>
        <w:pStyle w:val="Style1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извещению № 0387200009117000544 дата и время окончания подачи заявок 12.04.2017 17:00, следовательно, ООО «Др. Редди’с Лабораторис» было вправе обжаловать действия Заказчика в срок до 12.04.2017 17:00.</w:t>
      </w:r>
    </w:p>
    <w:p>
      <w:pPr>
        <w:pStyle w:val="Style10"/>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Жалоба ООО «Др. Редди’с Лабораторис» поступила в адрес ФАС России 25.04.2017.</w:t>
      </w:r>
    </w:p>
    <w:p>
      <w:pPr>
        <w:pStyle w:val="Style1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Таким образом, жалоба ООО «Др. Редди’с Лабораторис» от 28.04.2017 №683-ж на положение документации подана по истечении срока на обжалование.</w:t>
      </w:r>
    </w:p>
    <w:p>
      <w:pPr>
        <w:pStyle w:val="Style1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w:t>
      </w:r>
    </w:p>
    <w:p>
      <w:pPr>
        <w:pStyle w:val="Style1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ООО «Др. Редди’с Лабораторис» не является участником закупки, подавшим заявку на участие в таком аукционе, соответственно обжалование действий (бездействия) аукционной комиссии Уполномоченного органа не может осуществляться.</w:t>
      </w:r>
    </w:p>
    <w:p>
      <w:pPr>
        <w:pStyle w:val="Style1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Также Комиссия Управления отмечает, что 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pPr>
        <w:pStyle w:val="Style1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1 статьи 99 Закона о контрактной системе установлено, что в соответствии с Законом о контрактной системе и иными нормативными правовыми актами,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w:t>
      </w:r>
    </w:p>
    <w:p>
      <w:pPr>
        <w:pStyle w:val="Style10"/>
        <w:numPr>
          <w:ilvl w:val="0"/>
          <w:numId w:val="1"/>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федеральный орган исполнительной власти, уполномоченный на осуществление контроля в сфере закупок, контрольный орган в сфере государственного оборонного заказа, органы исполнительной власти субъекта Российской Федерации, органы местного самоуправления муниципального района, органы местного самоуправления городского округа, уполномоченные на осуществление контроля в сфере закупок;</w:t>
      </w:r>
    </w:p>
    <w:p>
      <w:pPr>
        <w:pStyle w:val="Style10"/>
        <w:numPr>
          <w:ilvl w:val="0"/>
          <w:numId w:val="1"/>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w:t>
      </w:r>
    </w:p>
    <w:p>
      <w:pPr>
        <w:pStyle w:val="Style10"/>
        <w:numPr>
          <w:ilvl w:val="0"/>
          <w:numId w:val="1"/>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органы внутреннего государственного (муниципального) финансового контроля, определенные в соответствии с Бюджетным кодексом Российской Федерации.</w:t>
      </w:r>
    </w:p>
    <w:p>
      <w:pPr>
        <w:pStyle w:val="Style1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При этом согласно пункта 3 части 8 статьи 99 Закона о контрактной системе, контроль в отношении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 график, осуществляется органами внутреннего государственного (муниципального) финансового контроля.</w:t>
      </w:r>
    </w:p>
    <w:p>
      <w:pPr>
        <w:pStyle w:val="Style1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ООО «Др. Редди’с Лабораторис» о том, что обоснование начальной (максимальной) цены контракта не соответствует требованиям Закона о контрактной системе, не относиться к компетенции Управления.</w:t>
      </w:r>
    </w:p>
    <w:p>
      <w:pPr>
        <w:pStyle w:val="Style10"/>
        <w:widowControl w:val="0"/>
        <w:keepNext w:val="0"/>
        <w:keepLines w:val="0"/>
        <w:shd w:val="clear" w:color="auto" w:fill="auto"/>
        <w:bidi w:val="0"/>
        <w:jc w:val="both"/>
        <w:spacing w:before="0" w:after="0" w:line="313" w:lineRule="exact"/>
        <w:ind w:left="20" w:right="20" w:firstLine="860"/>
      </w:pPr>
      <w:r>
        <w:rPr>
          <w:lang w:val="ru-RU" w:eastAsia="ru-RU" w:bidi="ru-RU"/>
          <w:w w:val="100"/>
          <w:spacing w:val="0"/>
          <w:color w:val="000000"/>
          <w:position w:val="0"/>
        </w:rPr>
        <w:t>В соответствии с частью 11 статьи 105 Закона о контрактной системе, Ханты- Мансийское УФАС России возвращает жалобу ООО «Др. Редди’с Лабораторис» от 28.04.2017 №683-ж без рассмотрения по существу, поскольку данная жалоба подана по истечении срока на обжалование и не относиться к компетенции Управления.</w:t>
      </w:r>
    </w:p>
    <w:p>
      <w:pPr>
        <w:pStyle w:val="Style10"/>
        <w:widowControl w:val="0"/>
        <w:keepNext w:val="0"/>
        <w:keepLines w:val="0"/>
        <w:shd w:val="clear" w:color="auto" w:fill="auto"/>
        <w:bidi w:val="0"/>
        <w:jc w:val="both"/>
        <w:spacing w:before="0" w:after="343" w:line="274" w:lineRule="exact"/>
        <w:ind w:left="20" w:right="20" w:firstLine="720"/>
      </w:pPr>
      <w:r>
        <w:rPr>
          <w:lang w:val="ru-RU" w:eastAsia="ru-RU" w:bidi="ru-RU"/>
          <w:w w:val="100"/>
          <w:spacing w:val="0"/>
          <w:color w:val="000000"/>
          <w:position w:val="0"/>
        </w:rPr>
        <w:t>Дополнительно Ханты - Мансийское УФАС России сообщает, что жалоба ООО «Др. Редди'с Лабораторис» от 28.04.2017 №683-ж, будет направлена по подведомственности в Службу контроля ХМАО-Югры для рассмотрения по существу, в части формирования расчета начальной (максимальной) цены контракта.</w:t>
      </w:r>
    </w:p>
    <w:p>
      <w:pPr>
        <w:pStyle w:val="Style10"/>
        <w:widowControl w:val="0"/>
        <w:keepNext w:val="0"/>
        <w:keepLines w:val="0"/>
        <w:shd w:val="clear" w:color="auto" w:fill="auto"/>
        <w:bidi w:val="0"/>
        <w:jc w:val="left"/>
        <w:spacing w:before="0" w:after="197" w:line="220" w:lineRule="exact"/>
        <w:ind w:left="20" w:right="0" w:firstLine="0"/>
      </w:pPr>
      <w:r>
        <w:rPr>
          <w:lang w:val="ru-RU" w:eastAsia="ru-RU" w:bidi="ru-RU"/>
          <w:w w:val="100"/>
          <w:spacing w:val="0"/>
          <w:color w:val="000000"/>
          <w:position w:val="0"/>
        </w:rPr>
        <w:t>Руководитель Управления</w:t>
      </w:r>
    </w:p>
    <w:p>
      <w:pPr>
        <w:pStyle w:val="Style17"/>
        <w:widowControl w:val="0"/>
        <w:keepNext w:val="0"/>
        <w:keepLines w:val="0"/>
        <w:shd w:val="clear" w:color="auto" w:fill="auto"/>
        <w:bidi w:val="0"/>
        <w:jc w:val="left"/>
        <w:spacing w:before="0" w:after="0"/>
        <w:ind w:left="20" w:right="1420" w:firstLine="0"/>
      </w:pPr>
      <w:r>
        <w:rPr>
          <w:lang w:val="ru-RU" w:eastAsia="ru-RU" w:bidi="ru-RU"/>
          <w:w w:val="100"/>
          <w:spacing w:val="0"/>
          <w:color w:val="000000"/>
          <w:position w:val="0"/>
        </w:rPr>
        <w:t xml:space="preserve">Исполнитель Капаклы Анна Дмитриевна </w:t>
      </w:r>
      <w:r>
        <w:rPr>
          <w:rStyle w:val="CharStyle19"/>
        </w:rPr>
        <w:t>Ш</w:t>
      </w:r>
      <w:r>
        <w:rPr>
          <w:lang w:val="ru-RU" w:eastAsia="ru-RU" w:bidi="ru-RU"/>
          <w:w w:val="100"/>
          <w:spacing w:val="0"/>
          <w:color w:val="000000"/>
          <w:position w:val="0"/>
        </w:rPr>
        <w:t xml:space="preserve"> +7-3467-388081 доб. 112# </w:t>
      </w:r>
      <w:r>
        <w:fldChar w:fldCharType="begin"/>
      </w:r>
      <w:r>
        <w:rPr>
          <w:color w:val="000000"/>
        </w:rPr>
        <w:instrText> HYPERLINK "mailto:to86-kapakly@fas.gov.ru" </w:instrText>
      </w:r>
      <w:r>
        <w:fldChar w:fldCharType="separate"/>
      </w:r>
      <w:r>
        <w:rPr>
          <w:rStyle w:val="Hyperlink"/>
          <w:lang w:val="en-US" w:eastAsia="en-US" w:bidi="en-US"/>
          <w:w w:val="100"/>
          <w:spacing w:val="0"/>
          <w:position w:val="0"/>
        </w:rPr>
        <w:t>to86-kapakly@fas.gov.ru</w:t>
      </w:r>
      <w:r>
        <w:fldChar w:fldCharType="end"/>
      </w:r>
    </w:p>
    <w:sectPr>
      <w:type w:val="continuous"/>
      <w:pgSz w:w="11906" w:h="16838"/>
      <w:pgMar w:top="471" w:left="901" w:right="896" w:bottom="50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Заголовок №1_"/>
    <w:basedOn w:val="DefaultParagraphFont"/>
    <w:link w:val="Style5"/>
    <w:rPr>
      <w:b/>
      <w:bCs/>
      <w:i w:val="0"/>
      <w:iCs w:val="0"/>
      <w:u w:val="none"/>
      <w:strike w:val="0"/>
      <w:smallCaps w:val="0"/>
      <w:sz w:val="26"/>
      <w:szCs w:val="26"/>
      <w:rFonts w:ascii="Times New Roman" w:eastAsia="Times New Roman" w:hAnsi="Times New Roman" w:cs="Times New Roman"/>
      <w:spacing w:val="10"/>
    </w:rPr>
  </w:style>
  <w:style w:type="character" w:customStyle="1" w:styleId="CharStyle8">
    <w:name w:val="Основной текст (3)_"/>
    <w:basedOn w:val="DefaultParagraphFont"/>
    <w:link w:val="Style7"/>
    <w:rPr>
      <w:b w:val="0"/>
      <w:bCs w:val="0"/>
      <w:i w:val="0"/>
      <w:iCs w:val="0"/>
      <w:u w:val="none"/>
      <w:strike w:val="0"/>
      <w:smallCaps w:val="0"/>
      <w:sz w:val="18"/>
      <w:szCs w:val="18"/>
      <w:rFonts w:ascii="Times New Roman" w:eastAsia="Times New Roman" w:hAnsi="Times New Roman" w:cs="Times New Roman"/>
    </w:rPr>
  </w:style>
  <w:style w:type="character" w:customStyle="1" w:styleId="CharStyle9">
    <w:name w:val="Основной текст (3)"/>
    <w:basedOn w:val="CharStyle8"/>
    <w:rPr>
      <w:lang w:val="en-US" w:eastAsia="en-US" w:bidi="en-US"/>
      <w:u w:val="single"/>
      <w:w w:val="100"/>
      <w:spacing w:val="0"/>
      <w:color w:val="000000"/>
      <w:position w:val="0"/>
    </w:rPr>
  </w:style>
  <w:style w:type="character" w:customStyle="1" w:styleId="CharStyle11">
    <w:name w:val="Основной текст_"/>
    <w:basedOn w:val="DefaultParagraphFont"/>
    <w:link w:val="Style10"/>
    <w:rPr>
      <w:b w:val="0"/>
      <w:bCs w:val="0"/>
      <w:i w:val="0"/>
      <w:iCs w:val="0"/>
      <w:u w:val="none"/>
      <w:strike w:val="0"/>
      <w:smallCaps w:val="0"/>
      <w:sz w:val="22"/>
      <w:szCs w:val="22"/>
      <w:rFonts w:ascii="Times New Roman" w:eastAsia="Times New Roman" w:hAnsi="Times New Roman" w:cs="Times New Roman"/>
    </w:rPr>
  </w:style>
  <w:style w:type="character" w:customStyle="1" w:styleId="CharStyle12">
    <w:name w:val="Основной текст + 15 pt,Курсив,Интервал -1 pt"/>
    <w:basedOn w:val="CharStyle11"/>
    <w:rPr>
      <w:lang w:val="en-US" w:eastAsia="en-US" w:bidi="en-US"/>
      <w:i/>
      <w:iCs/>
      <w:u w:val="single"/>
      <w:sz w:val="30"/>
      <w:szCs w:val="30"/>
      <w:w w:val="100"/>
      <w:spacing w:val="-30"/>
      <w:color w:val="000000"/>
      <w:position w:val="0"/>
    </w:rPr>
  </w:style>
  <w:style w:type="character" w:customStyle="1" w:styleId="CharStyle13">
    <w:name w:val="Основной текст"/>
    <w:basedOn w:val="CharStyle11"/>
    <w:rPr>
      <w:lang w:val="en-US" w:eastAsia="en-US" w:bidi="en-US"/>
      <w:u w:val="single"/>
      <w:w w:val="100"/>
      <w:spacing w:val="0"/>
      <w:color w:val="000000"/>
      <w:position w:val="0"/>
    </w:rPr>
  </w:style>
  <w:style w:type="character" w:customStyle="1" w:styleId="CharStyle14">
    <w:name w:val="Основной текст + 8,5 pt"/>
    <w:basedOn w:val="CharStyle11"/>
    <w:rPr>
      <w:lang w:val="en-US" w:eastAsia="en-US" w:bidi="en-US"/>
      <w:u w:val="single"/>
      <w:sz w:val="17"/>
      <w:szCs w:val="17"/>
      <w:w w:val="100"/>
      <w:spacing w:val="0"/>
      <w:color w:val="000000"/>
      <w:position w:val="0"/>
    </w:rPr>
  </w:style>
  <w:style w:type="character" w:customStyle="1" w:styleId="CharStyle15">
    <w:name w:val="Основной текст + 8,5 pt"/>
    <w:basedOn w:val="CharStyle11"/>
    <w:rPr>
      <w:lang w:val="ru-RU" w:eastAsia="ru-RU" w:bidi="ru-RU"/>
      <w:sz w:val="17"/>
      <w:szCs w:val="17"/>
      <w:w w:val="100"/>
      <w:spacing w:val="0"/>
      <w:color w:val="000000"/>
      <w:position w:val="0"/>
    </w:rPr>
  </w:style>
  <w:style w:type="character" w:customStyle="1" w:styleId="CharStyle16">
    <w:name w:val="Основной текст + Полужирный"/>
    <w:basedOn w:val="CharStyle11"/>
    <w:rPr>
      <w:lang w:val="ru-RU" w:eastAsia="ru-RU" w:bidi="ru-RU"/>
      <w:b/>
      <w:bCs/>
      <w:w w:val="100"/>
      <w:spacing w:val="0"/>
      <w:color w:val="000000"/>
      <w:position w:val="0"/>
    </w:rPr>
  </w:style>
  <w:style w:type="character" w:customStyle="1" w:styleId="CharStyle18">
    <w:name w:val="Основной текст (4)_"/>
    <w:basedOn w:val="DefaultParagraphFont"/>
    <w:link w:val="Style17"/>
    <w:rPr>
      <w:b w:val="0"/>
      <w:bCs w:val="0"/>
      <w:i w:val="0"/>
      <w:iCs w:val="0"/>
      <w:u w:val="none"/>
      <w:strike w:val="0"/>
      <w:smallCaps w:val="0"/>
      <w:sz w:val="17"/>
      <w:szCs w:val="17"/>
      <w:rFonts w:ascii="Times New Roman" w:eastAsia="Times New Roman" w:hAnsi="Times New Roman" w:cs="Times New Roman"/>
    </w:rPr>
  </w:style>
  <w:style w:type="character" w:customStyle="1" w:styleId="CharStyle19">
    <w:name w:val="Основной текст (4) + Courier New,10,5 pt,Курсив"/>
    <w:basedOn w:val="CharStyle18"/>
    <w:rPr>
      <w:lang w:val="ru-RU" w:eastAsia="ru-RU" w:bidi="ru-RU"/>
      <w:i/>
      <w:iCs/>
      <w:sz w:val="21"/>
      <w:szCs w:val="21"/>
      <w:rFonts w:ascii="Courier New" w:eastAsia="Courier New" w:hAnsi="Courier New" w:cs="Courier New"/>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60" w:line="270"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Заголовок №1"/>
    <w:basedOn w:val="Normal"/>
    <w:link w:val="CharStyle6"/>
    <w:pPr>
      <w:widowControl w:val="0"/>
      <w:shd w:val="clear" w:color="auto" w:fill="FFFFFF"/>
      <w:jc w:val="center"/>
      <w:outlineLvl w:val="0"/>
      <w:spacing w:before="60" w:after="60" w:line="0" w:lineRule="exact"/>
    </w:pPr>
    <w:rPr>
      <w:b/>
      <w:bCs/>
      <w:i w:val="0"/>
      <w:iCs w:val="0"/>
      <w:u w:val="none"/>
      <w:strike w:val="0"/>
      <w:smallCaps w:val="0"/>
      <w:sz w:val="26"/>
      <w:szCs w:val="26"/>
      <w:rFonts w:ascii="Times New Roman" w:eastAsia="Times New Roman" w:hAnsi="Times New Roman" w:cs="Times New Roman"/>
      <w:spacing w:val="10"/>
    </w:rPr>
  </w:style>
  <w:style w:type="paragraph" w:customStyle="1" w:styleId="Style7">
    <w:name w:val="Основной текст (3)"/>
    <w:basedOn w:val="Normal"/>
    <w:link w:val="CharStyle8"/>
    <w:pPr>
      <w:widowControl w:val="0"/>
      <w:shd w:val="clear" w:color="auto" w:fill="FFFFFF"/>
      <w:jc w:val="center"/>
      <w:spacing w:before="60" w:after="240" w:line="23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0">
    <w:name w:val="Основной текст"/>
    <w:basedOn w:val="Normal"/>
    <w:link w:val="CharStyle11"/>
    <w:pPr>
      <w:widowControl w:val="0"/>
      <w:shd w:val="clear" w:color="auto" w:fill="FFFFFF"/>
      <w:jc w:val="right"/>
      <w:spacing w:before="24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7">
    <w:name w:val="Основной текст (4)"/>
    <w:basedOn w:val="Normal"/>
    <w:link w:val="CharStyle18"/>
    <w:pPr>
      <w:widowControl w:val="0"/>
      <w:shd w:val="clear" w:color="auto" w:fill="FFFFFF"/>
      <w:spacing w:before="300" w:line="227" w:lineRule="exact"/>
    </w:pPr>
    <w:rPr>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