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787" w:h="2509" w:wrap="around" w:hAnchor="margin" w:x="-15" w:y="1251"/>
        <w:widowControl w:val="0"/>
        <w:keepNext w:val="0"/>
        <w:keepLines w:val="0"/>
        <w:shd w:val="clear" w:color="auto" w:fill="auto"/>
        <w:bidi w:val="0"/>
        <w:spacing w:before="0" w:after="236"/>
        <w:ind w:left="0" w:right="0" w:firstLine="0"/>
      </w:pPr>
      <w:r>
        <w:rPr>
          <w:lang w:val="ru-RU" w:eastAsia="ru-RU" w:bidi="ru-RU"/>
          <w:w w:val="100"/>
          <w:spacing w:val="0"/>
          <w:color w:val="000000"/>
          <w:position w:val="0"/>
        </w:rPr>
        <w:t>ФЕДЕРАЛЬНАЯ АНТИМОНОПОЛЬНАЯ СЛУЖБА</w:t>
      </w:r>
    </w:p>
    <w:p>
      <w:pPr>
        <w:pStyle w:val="Style3"/>
        <w:framePr w:w="4787" w:h="2509" w:wrap="around" w:hAnchor="margin" w:x="-15" w:y="1251"/>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787" w:h="2509" w:wrap="around" w:hAnchor="margin" w:x="-15" w:y="125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959" w:after="0"/>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20" w:right="300" w:firstLine="0"/>
      </w:pPr>
      <w:r>
        <w:rPr>
          <w:lang w:val="ru-RU" w:eastAsia="ru-RU" w:bidi="ru-RU"/>
          <w:w w:val="100"/>
          <w:spacing w:val="0"/>
          <w:color w:val="000000"/>
          <w:position w:val="0"/>
        </w:rPr>
        <w:t>Государственное бюджетное учреждение Республики Крым «Ялтинский горно</w:t>
        <w:softHyphen/>
        <w:t>лесной природный заповедник»</w:t>
      </w:r>
    </w:p>
    <w:p>
      <w:pPr>
        <w:pStyle w:val="Style7"/>
        <w:framePr w:h="245" w:wrap="around" w:vAnchor="text" w:hAnchor="margin" w:x="-64" w:y="524"/>
        <w:widowControl w:val="0"/>
        <w:keepNext w:val="0"/>
        <w:keepLines w:val="0"/>
        <w:shd w:val="clear" w:color="auto" w:fill="auto"/>
        <w:bidi w:val="0"/>
        <w:jc w:val="left"/>
        <w:spacing w:before="0" w:after="0" w:line="240" w:lineRule="exact"/>
        <w:ind w:left="0" w:right="0" w:firstLine="0"/>
      </w:pPr>
      <w:r>
        <w:rPr>
          <w:rStyle w:val="CharStyle8"/>
          <w:spacing w:val="0"/>
        </w:rPr>
        <w:t>16.05.2017 №06/4609</w:t>
      </w:r>
    </w:p>
    <w:p>
      <w:pPr>
        <w:pStyle w:val="Style7"/>
        <w:widowControl w:val="0"/>
        <w:keepNext w:val="0"/>
        <w:keepLines w:val="0"/>
        <w:shd w:val="clear" w:color="auto" w:fill="auto"/>
        <w:bidi w:val="0"/>
        <w:jc w:val="right"/>
        <w:spacing w:before="0" w:after="297" w:line="331" w:lineRule="exact"/>
        <w:ind w:left="20" w:right="1140" w:firstLine="0"/>
      </w:pPr>
      <w:r>
        <w:rPr>
          <w:lang w:val="ru-RU" w:eastAsia="ru-RU" w:bidi="ru-RU"/>
          <w:w w:val="100"/>
          <w:spacing w:val="0"/>
          <w:color w:val="000000"/>
          <w:position w:val="0"/>
        </w:rPr>
        <w:t>298651, Республика Крым, г. Ялта, пгт. Советское, ш. Долосское, д. 2</w:t>
      </w:r>
    </w:p>
    <w:p>
      <w:pPr>
        <w:pStyle w:val="Style7"/>
        <w:framePr w:h="240" w:wrap="around" w:vAnchor="text" w:hAnchor="margin" w:x="-97" w:y="116"/>
        <w:widowControl w:val="0"/>
        <w:keepNext w:val="0"/>
        <w:keepLines w:val="0"/>
        <w:shd w:val="clear" w:color="auto" w:fill="auto"/>
        <w:bidi w:val="0"/>
        <w:jc w:val="left"/>
        <w:spacing w:before="0" w:after="0" w:line="240" w:lineRule="exact"/>
        <w:ind w:left="0" w:right="0" w:firstLine="0"/>
      </w:pPr>
      <w:r>
        <w:rPr>
          <w:rStyle w:val="CharStyle8"/>
          <w:spacing w:val="0"/>
        </w:rPr>
        <w:t>На № 79 от 28.04.2017</w:t>
      </w:r>
    </w:p>
    <w:p>
      <w:pPr>
        <w:pStyle w:val="Style7"/>
        <w:numPr>
          <w:ilvl w:val="0"/>
          <w:numId w:val="1"/>
        </w:numPr>
        <w:widowControl w:val="0"/>
        <w:keepNext w:val="0"/>
        <w:keepLines w:val="0"/>
        <w:shd w:val="clear" w:color="auto" w:fill="auto"/>
        <w:bidi w:val="0"/>
        <w:jc w:val="left"/>
        <w:spacing w:before="0" w:after="0" w:line="260" w:lineRule="exact"/>
        <w:ind w:left="240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1280" w:firstLine="0"/>
      </w:pPr>
      <w:r>
        <w:rPr>
          <w:lang w:val="ru-RU" w:eastAsia="ru-RU" w:bidi="ru-RU"/>
          <w:w w:val="100"/>
          <w:spacing w:val="0"/>
          <w:color w:val="000000"/>
          <w:position w:val="0"/>
        </w:rPr>
        <w:t>Общество с ограниченной ответственностью «Терра-АйТи»</w:t>
      </w:r>
    </w:p>
    <w:p>
      <w:pPr>
        <w:pStyle w:val="Style7"/>
        <w:widowControl w:val="0"/>
        <w:keepNext w:val="0"/>
        <w:keepLines w:val="0"/>
        <w:shd w:val="clear" w:color="auto" w:fill="auto"/>
        <w:bidi w:val="0"/>
        <w:jc w:val="left"/>
        <w:spacing w:before="0" w:after="248" w:line="326" w:lineRule="exact"/>
        <w:ind w:left="4980" w:right="1280" w:firstLine="0"/>
      </w:pPr>
      <w:r>
        <w:rPr>
          <w:lang w:val="ru-RU" w:eastAsia="ru-RU" w:bidi="ru-RU"/>
          <w:w w:val="100"/>
          <w:spacing w:val="0"/>
          <w:color w:val="000000"/>
          <w:position w:val="0"/>
        </w:rPr>
        <w:t>295001, Республика Крым, г. Симферополя, ул. Чехова, д. 51</w:t>
      </w:r>
    </w:p>
    <w:p>
      <w:pPr>
        <w:pStyle w:val="Style7"/>
        <w:numPr>
          <w:ilvl w:val="0"/>
          <w:numId w:val="1"/>
        </w:numPr>
        <w:widowControl w:val="0"/>
        <w:keepNext w:val="0"/>
        <w:keepLines w:val="0"/>
        <w:shd w:val="clear" w:color="auto" w:fill="auto"/>
        <w:bidi w:val="0"/>
        <w:jc w:val="left"/>
        <w:spacing w:before="0" w:after="0"/>
        <w:ind w:left="4980" w:right="200" w:firstLine="0"/>
      </w:pPr>
      <w:r>
        <w:rPr>
          <w:lang w:val="ru-RU" w:eastAsia="ru-RU" w:bidi="ru-RU"/>
          <w:w w:val="100"/>
          <w:spacing w:val="0"/>
          <w:color w:val="000000"/>
          <w:position w:val="0"/>
        </w:rPr>
        <w:t xml:space="preserve"> Оператор электронной площадки: Закрытое акционерное общество «Сбербанк - Автоматизированная система торгов»</w:t>
      </w:r>
    </w:p>
    <w:p>
      <w:pPr>
        <w:pStyle w:val="Style7"/>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119180, г. Москва,</w:t>
      </w:r>
    </w:p>
    <w:p>
      <w:pPr>
        <w:pStyle w:val="Style7"/>
        <w:widowControl w:val="0"/>
        <w:keepNext w:val="0"/>
        <w:keepLines w:val="0"/>
        <w:shd w:val="clear" w:color="auto" w:fill="auto"/>
        <w:bidi w:val="0"/>
        <w:jc w:val="left"/>
        <w:spacing w:before="0" w:after="107" w:line="260" w:lineRule="exact"/>
        <w:ind w:left="4980" w:right="0" w:firstLine="0"/>
      </w:pPr>
      <w:r>
        <w:rPr>
          <w:lang w:val="ru-RU" w:eastAsia="ru-RU" w:bidi="ru-RU"/>
          <w:w w:val="100"/>
          <w:spacing w:val="0"/>
          <w:color w:val="000000"/>
          <w:position w:val="0"/>
        </w:rPr>
        <w:t>ул. Большая Якиманка, д. 23</w:t>
      </w:r>
    </w:p>
    <w:p>
      <w:pPr>
        <w:pStyle w:val="Style10"/>
        <w:widowControl w:val="0"/>
        <w:keepNext w:val="0"/>
        <w:keepLines w:val="0"/>
        <w:shd w:val="clear" w:color="auto" w:fill="auto"/>
        <w:bidi w:val="0"/>
        <w:spacing w:before="0" w:after="125"/>
        <w:ind w:left="20" w:right="0" w:firstLine="0"/>
      </w:pPr>
      <w:r>
        <w:rPr>
          <w:lang w:val="ru-RU" w:eastAsia="ru-RU" w:bidi="ru-RU"/>
          <w:w w:val="100"/>
          <w:spacing w:val="0"/>
          <w:color w:val="000000"/>
          <w:position w:val="0"/>
        </w:rPr>
        <w:t>Решение по делу №06/1311-17 о нарушении законодательства Российской Федерации о контрактной системе в сфере закупок</w:t>
      </w:r>
    </w:p>
    <w:p>
      <w:pPr>
        <w:pStyle w:val="Style7"/>
        <w:tabs>
          <w:tab w:leader="none" w:pos="8210" w:val="right"/>
          <w:tab w:leader="none" w:pos="8409" w:val="left"/>
        </w:tabs>
        <w:widowControl w:val="0"/>
        <w:keepNext w:val="0"/>
        <w:keepLines w:val="0"/>
        <w:shd w:val="clear" w:color="auto" w:fill="auto"/>
        <w:bidi w:val="0"/>
        <w:jc w:val="both"/>
        <w:spacing w:before="0" w:after="128" w:line="260" w:lineRule="exact"/>
        <w:ind w:left="300" w:right="0" w:firstLine="0"/>
      </w:pPr>
      <w:r>
        <w:rPr>
          <w:lang w:val="ru-RU" w:eastAsia="ru-RU" w:bidi="ru-RU"/>
          <w:w w:val="100"/>
          <w:spacing w:val="0"/>
          <w:color w:val="000000"/>
          <w:position w:val="0"/>
        </w:rPr>
        <w:t>11.05.2017</w:t>
        <w:tab/>
        <w:t>г.</w:t>
        <w:tab/>
        <w:t>Симферополь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49"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w:t>
      </w:r>
    </w:p>
    <w:p>
      <w:pPr>
        <w:pStyle w:val="Style7"/>
        <w:widowControl w:val="0"/>
        <w:keepNext w:val="0"/>
        <w:keepLines w:val="0"/>
        <w:shd w:val="clear" w:color="auto" w:fill="auto"/>
        <w:bidi w:val="0"/>
        <w:jc w:val="left"/>
        <w:spacing w:before="0" w:after="0" w:line="322" w:lineRule="exact"/>
        <w:ind w:left="860" w:right="920" w:firstLine="0"/>
      </w:pPr>
      <w:r>
        <w:rPr>
          <w:lang w:val="ru-RU" w:eastAsia="ru-RU" w:bidi="ru-RU"/>
          <w:w w:val="100"/>
          <w:spacing w:val="0"/>
          <w:color w:val="000000"/>
          <w:position w:val="0"/>
        </w:rPr>
        <w:t>при участии представителя Заказчика М. С. Вагнер (по доверенности), представители Заявителя на заседание Комиссии не явились, —</w:t>
      </w:r>
      <w:r>
        <w:br w:type="page"/>
      </w:r>
    </w:p>
    <w:p>
      <w:pPr>
        <w:pStyle w:val="Style7"/>
        <w:tabs>
          <w:tab w:leader="none" w:pos="11066" w:val="righ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рассмотрев жалобу Заявителя от 28.04.2017 № 79 (вх. №1371/09 от</w:t>
      </w:r>
    </w:p>
    <w:p>
      <w:pPr>
        <w:pStyle w:val="Style7"/>
        <w:numPr>
          <w:ilvl w:val="0"/>
          <w:numId w:val="3"/>
        </w:numPr>
        <w:tabs>
          <w:tab w:leader="none" w:pos="10206" w:val="right"/>
          <w:tab w:leader="none" w:pos="1662"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на действия Заказчика, Аукционной комиссии Заказчика при проведении аукциона в электронной форме «Поставка компьютерного оборудования» (извещение № 0375200021617000006)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line="322" w:lineRule="exact"/>
        <w:ind w:left="20" w:right="20" w:firstLine="0"/>
      </w:pPr>
      <w:r>
        <w:rPr>
          <w:lang w:val="ru-RU" w:eastAsia="ru-RU" w:bidi="ru-RU"/>
          <w:w w:val="100"/>
          <w:spacing w:val="0"/>
          <w:color w:val="000000"/>
          <w:position w:val="0"/>
        </w:rPr>
        <w:t>зарегистрированным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6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Аукционной комиссии Заказчика при проведении Аукциона. По мнению Заявителя, его права и законные интересы нарушены действиями Аукционной комиссии Заказчика, необоснованно признавшей заявку не соответствующей требованиям документации об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03.05.2017 №06/4087, направленное Заявителю, Заказчику, Оператору электронной площадки и размещенное на официальном сайте Единой информационной системы в сфере закупок (далее - официальный сайт).</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Заседание Комиссии по рассмотрению жалобы назначено на 14:35 10.05.2017.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15:10 11.05.2017.</w:t>
      </w:r>
    </w:p>
    <w:p>
      <w:pPr>
        <w:pStyle w:val="Style7"/>
        <w:widowControl w:val="0"/>
        <w:keepNext w:val="0"/>
        <w:keepLines w:val="0"/>
        <w:shd w:val="clear" w:color="auto" w:fill="auto"/>
        <w:bidi w:val="0"/>
        <w:jc w:val="both"/>
        <w:spacing w:before="0" w:after="0" w:line="326" w:lineRule="exact"/>
        <w:ind w:left="20" w:right="20" w:firstLine="860"/>
      </w:pPr>
      <w:r>
        <w:rPr>
          <w:lang w:val="ru-RU" w:eastAsia="ru-RU" w:bidi="ru-RU"/>
          <w:w w:val="100"/>
          <w:spacing w:val="0"/>
          <w:color w:val="000000"/>
          <w:position w:val="0"/>
        </w:rPr>
        <w:t>В ходе заседания Комиссии представитель Заказчика не согласился с доводами жалобы Заявителя и сообщил, что при проведении Аукциона Заказчик и Аукционная комиссия Заказчика руководствовались положениями Закона о контрактной системе.</w:t>
      </w:r>
    </w:p>
    <w:p>
      <w:pPr>
        <w:pStyle w:val="Style7"/>
        <w:widowControl w:val="0"/>
        <w:keepNext w:val="0"/>
        <w:keepLines w:val="0"/>
        <w:shd w:val="clear" w:color="auto" w:fill="auto"/>
        <w:bidi w:val="0"/>
        <w:jc w:val="both"/>
        <w:spacing w:before="0" w:after="0" w:line="326"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6"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5"/>
        </w:numPr>
        <w:tabs>
          <w:tab w:leader="none" w:pos="1212" w:val="left"/>
        </w:tabs>
        <w:widowControl w:val="0"/>
        <w:keepNext w:val="0"/>
        <w:keepLines w:val="0"/>
        <w:shd w:val="clear" w:color="auto" w:fill="auto"/>
        <w:bidi w:val="0"/>
        <w:jc w:val="both"/>
        <w:spacing w:before="0" w:after="0" w:line="326" w:lineRule="exact"/>
        <w:ind w:left="20" w:right="0" w:firstLine="860"/>
      </w:pPr>
      <w:r>
        <w:rPr>
          <w:lang w:val="ru-RU" w:eastAsia="ru-RU" w:bidi="ru-RU"/>
          <w:w w:val="100"/>
          <w:spacing w:val="0"/>
          <w:color w:val="000000"/>
          <w:position w:val="0"/>
        </w:rPr>
        <w:t>извещение о проведении Аукциона размещено на официальном сайте -</w:t>
      </w:r>
    </w:p>
    <w:p>
      <w:pPr>
        <w:pStyle w:val="Style7"/>
        <w:widowControl w:val="0"/>
        <w:keepNext w:val="0"/>
        <w:keepLines w:val="0"/>
        <w:shd w:val="clear" w:color="auto" w:fill="auto"/>
        <w:bidi w:val="0"/>
        <w:jc w:val="both"/>
        <w:spacing w:before="0" w:after="0" w:line="326" w:lineRule="exact"/>
        <w:ind w:left="20" w:right="0" w:firstLine="0"/>
      </w:pPr>
      <w:r>
        <w:rPr>
          <w:lang w:val="ru-RU" w:eastAsia="ru-RU" w:bidi="ru-RU"/>
          <w:w w:val="100"/>
          <w:spacing w:val="0"/>
          <w:color w:val="000000"/>
          <w:position w:val="0"/>
        </w:rPr>
        <w:t>11.04.2017;</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- 103 731,67 рублей;</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19.04.2017 11:00, дата окончания срока рассмотрения первых частей заявок участников: 20.04.2017, дата проведения Аукциона: 24.04.2017;</w:t>
      </w:r>
    </w:p>
    <w:p>
      <w:pPr>
        <w:pStyle w:val="Style7"/>
        <w:numPr>
          <w:ilvl w:val="0"/>
          <w:numId w:val="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 участие в Аукционе поданы 4 заявки, все допущены;</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в ходе проведения Аукциона предложение о цене контракта подавали 3 участника, снижение составило 14,0%;</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победителем Аукциона признано ООО «Акком» с предложенной ценой контракта 89 726,34 рублей.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w:t>
      </w:r>
      <w:r>
        <w:rPr>
          <w:lang w:val="ru-RU" w:eastAsia="ru-RU" w:bidi="ru-RU"/>
          <w:w w:val="100"/>
          <w:spacing w:val="0"/>
          <w:color w:val="000000"/>
          <w:position w:val="0"/>
        </w:rPr>
        <w:t xml:space="preserve"> частью 2 статьи 69 </w:t>
      </w:r>
      <w:r>
        <w:rPr>
          <w:lang w:val="ru-RU" w:eastAsia="ru-RU" w:bidi="ru-RU"/>
          <w:w w:val="100"/>
          <w:spacing w:val="0"/>
          <w:color w:val="000000"/>
          <w:position w:val="0"/>
        </w:rPr>
        <w:t>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w:t>
      </w:r>
      <w:r>
        <w:rPr>
          <w:lang w:val="ru-RU" w:eastAsia="ru-RU" w:bidi="ru-RU"/>
          <w:w w:val="100"/>
          <w:spacing w:val="0"/>
          <w:color w:val="000000"/>
          <w:position w:val="0"/>
        </w:rPr>
        <w:t xml:space="preserve"> статьей 69 </w:t>
      </w:r>
      <w:r>
        <w:rPr>
          <w:lang w:val="ru-RU" w:eastAsia="ru-RU" w:bidi="ru-RU"/>
          <w:w w:val="100"/>
          <w:spacing w:val="0"/>
          <w:color w:val="000000"/>
          <w:position w:val="0"/>
        </w:rPr>
        <w:t>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w:t>
      </w:r>
      <w:r>
        <w:rPr>
          <w:lang w:val="ru-RU" w:eastAsia="ru-RU" w:bidi="ru-RU"/>
          <w:w w:val="100"/>
          <w:spacing w:val="0"/>
          <w:color w:val="000000"/>
          <w:position w:val="0"/>
        </w:rPr>
        <w:t xml:space="preserve"> частью 6 статьи 69 </w:t>
      </w:r>
      <w:r>
        <w:rPr>
          <w:lang w:val="ru-RU" w:eastAsia="ru-RU" w:bidi="ru-RU"/>
          <w:w w:val="100"/>
          <w:spacing w:val="0"/>
          <w:color w:val="000000"/>
          <w:position w:val="0"/>
        </w:rPr>
        <w:t>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непредставления документов и информации, которые предусмотрены</w:t>
      </w:r>
      <w:r>
        <w:fldChar w:fldCharType="begin"/>
      </w:r>
      <w:r>
        <w:rPr>
          <w:color w:val="000000"/>
        </w:rPr>
        <w:instrText> HYPERLINK "http://www.consultant.ru/document/cons_doc_LAW_144624/b85f5b020ef7d215d96e758f87b1985b7eae516a/%23dst100793" </w:instrText>
      </w:r>
      <w:r>
        <w:fldChar w:fldCharType="separate"/>
      </w:r>
      <w:r>
        <w:rPr>
          <w:rStyle w:val="Hyperlink"/>
          <w:lang w:val="ru-RU" w:eastAsia="ru-RU" w:bidi="ru-RU"/>
          <w:w w:val="100"/>
          <w:spacing w:val="0"/>
          <w:position w:val="0"/>
        </w:rPr>
        <w:t xml:space="preserve"> пунктами 1,</w:t>
      </w:r>
      <w:r>
        <w:fldChar w:fldCharType="end"/>
      </w:r>
      <w:r>
        <w:fldChar w:fldCharType="begin"/>
      </w:r>
      <w:r>
        <w:rPr>
          <w:color w:val="000000"/>
        </w:rPr>
        <w:instrText> HYPERLINK "http://www.consultant.ru/document/cons_doc_LAW_144624/b85f5b020ef7d215d96e758f87b1985b7eae516a/%23dst100795" </w:instrText>
      </w:r>
      <w:r>
        <w:fldChar w:fldCharType="separate"/>
      </w:r>
      <w:r>
        <w:rPr>
          <w:rStyle w:val="Hyperlink"/>
          <w:lang w:val="ru-RU" w:eastAsia="ru-RU" w:bidi="ru-RU"/>
          <w:w w:val="100"/>
          <w:spacing w:val="0"/>
          <w:position w:val="0"/>
        </w:rPr>
        <w:t xml:space="preserve"> 3 </w:t>
      </w:r>
      <w:r>
        <w:fldChar w:fldCharType="end"/>
      </w:r>
      <w:r>
        <w:rPr>
          <w:lang w:val="ru-RU" w:eastAsia="ru-RU" w:bidi="ru-RU"/>
          <w:w w:val="100"/>
          <w:spacing w:val="0"/>
          <w:color w:val="000000"/>
          <w:position w:val="0"/>
        </w:rPr>
        <w:t>-</w:t>
      </w:r>
      <w:r>
        <w:fldChar w:fldCharType="begin"/>
      </w:r>
      <w:r>
        <w:rPr>
          <w:color w:val="000000"/>
        </w:rPr>
        <w:instrText> HYPERLINK "http://www.consultant.ru/document/cons_doc_LAW_144624/b85f5b020ef7d215d96e758f87b1985b7eae516a/%23dst100797" </w:instrText>
      </w:r>
      <w:r>
        <w:fldChar w:fldCharType="separate"/>
      </w:r>
      <w:r>
        <w:rPr>
          <w:rStyle w:val="Hyperlink"/>
          <w:lang w:val="ru-RU" w:eastAsia="ru-RU" w:bidi="ru-RU"/>
          <w:w w:val="100"/>
          <w:spacing w:val="0"/>
          <w:position w:val="0"/>
        </w:rPr>
        <w:t xml:space="preserve"> 5,</w:t>
      </w:r>
      <w:r>
        <w:fldChar w:fldCharType="end"/>
      </w:r>
      <w:r>
        <w:fldChar w:fldCharType="begin"/>
      </w:r>
      <w:r>
        <w:rPr>
          <w:color w:val="000000"/>
        </w:rPr>
        <w:instrText> HYPERLINK "http://www.consultant.ru/document/cons_doc_LAW_144624/b85f5b020ef7d215d96e758f87b1985b7eae516a/%23dst100799" </w:instrText>
      </w:r>
      <w:r>
        <w:fldChar w:fldCharType="separate"/>
      </w:r>
      <w:r>
        <w:rPr>
          <w:rStyle w:val="Hyperlink"/>
          <w:lang w:val="ru-RU" w:eastAsia="ru-RU" w:bidi="ru-RU"/>
          <w:w w:val="100"/>
          <w:spacing w:val="0"/>
          <w:position w:val="0"/>
        </w:rPr>
        <w:t xml:space="preserve"> 7 </w:t>
      </w:r>
      <w:r>
        <w:fldChar w:fldCharType="end"/>
      </w:r>
      <w:r>
        <w:rPr>
          <w:lang w:val="ru-RU" w:eastAsia="ru-RU" w:bidi="ru-RU"/>
          <w:w w:val="100"/>
          <w:spacing w:val="0"/>
          <w:color w:val="000000"/>
          <w:position w:val="0"/>
        </w:rPr>
        <w:t>и</w:t>
      </w:r>
      <w:r>
        <w:fldChar w:fldCharType="begin"/>
      </w:r>
      <w:r>
        <w:rPr>
          <w:color w:val="000000"/>
        </w:rPr>
        <w:instrText> HYPERLINK "http://www.consultant.ru/document/cons_doc_LAW_144624/b85f5b020ef7d215d96e758f87b1985b7eae516a/%23dst100800" </w:instrText>
      </w:r>
      <w:r>
        <w:fldChar w:fldCharType="separate"/>
      </w:r>
      <w:r>
        <w:rPr>
          <w:rStyle w:val="Hyperlink"/>
          <w:lang w:val="ru-RU" w:eastAsia="ru-RU" w:bidi="ru-RU"/>
          <w:w w:val="100"/>
          <w:spacing w:val="0"/>
          <w:position w:val="0"/>
        </w:rPr>
        <w:t xml:space="preserve"> 8 части 2 статьи 62,</w:t>
      </w:r>
      <w:r>
        <w:fldChar w:fldCharType="end"/>
      </w:r>
      <w:r>
        <w:fldChar w:fldCharType="begin"/>
      </w:r>
      <w:r>
        <w:rPr>
          <w:color w:val="000000"/>
        </w:rPr>
        <w:instrText> HYPERLINK "http://www.consultant.ru/document/cons_doc_LAW_144624/1cae86666aac2a3bc0b45916a0bbc0795cc340a2/%23dst100847" </w:instrText>
      </w:r>
      <w:r>
        <w:fldChar w:fldCharType="separate"/>
      </w:r>
      <w:r>
        <w:rPr>
          <w:rStyle w:val="Hyperlink"/>
          <w:lang w:val="ru-RU" w:eastAsia="ru-RU" w:bidi="ru-RU"/>
          <w:w w:val="100"/>
          <w:spacing w:val="0"/>
          <w:position w:val="0"/>
        </w:rPr>
        <w:t xml:space="preserve"> частями 3 </w:t>
      </w:r>
      <w:r>
        <w:fldChar w:fldCharType="end"/>
      </w:r>
      <w:r>
        <w:rPr>
          <w:lang w:val="ru-RU" w:eastAsia="ru-RU" w:bidi="ru-RU"/>
          <w:w w:val="100"/>
          <w:spacing w:val="0"/>
          <w:color w:val="000000"/>
          <w:position w:val="0"/>
        </w:rPr>
        <w:t>и</w:t>
      </w:r>
      <w:r>
        <w:fldChar w:fldCharType="begin"/>
      </w:r>
      <w:r>
        <w:rPr>
          <w:color w:val="000000"/>
        </w:rPr>
        <w:instrText> HYPERLINK "http://www.consultant.ru/document/cons_doc_LAW_144624/1cae86666aac2a3bc0b45916a0bbc0795cc340a2/%23dst100856" </w:instrText>
      </w:r>
      <w:r>
        <w:fldChar w:fldCharType="separate"/>
      </w:r>
      <w:r>
        <w:rPr>
          <w:rStyle w:val="Hyperlink"/>
          <w:lang w:val="ru-RU" w:eastAsia="ru-RU" w:bidi="ru-RU"/>
          <w:w w:val="100"/>
          <w:spacing w:val="0"/>
          <w:position w:val="0"/>
        </w:rPr>
        <w:t xml:space="preserve"> 5 статьи</w:t>
      </w:r>
      <w:r>
        <w:fldChar w:fldCharType="end"/>
      </w:r>
      <w:r>
        <w:rPr>
          <w:lang w:val="ru-RU" w:eastAsia="ru-RU" w:bidi="ru-RU"/>
          <w:w w:val="100"/>
          <w:spacing w:val="0"/>
          <w:color w:val="000000"/>
          <w:position w:val="0"/>
        </w:rPr>
        <w:t xml:space="preserve"> </w:t>
      </w:r>
      <w:r>
        <w:fldChar w:fldCharType="begin"/>
      </w:r>
      <w:r>
        <w:rPr>
          <w:color w:val="000000"/>
        </w:rPr>
        <w:instrText> HYPERLINK "http://www.consultant.ru/document/cons_doc_LAW_144624/1cae86666aac2a3bc0b45916a0bbc0795cc340a2/%23dst100856" </w:instrText>
      </w:r>
      <w:r>
        <w:fldChar w:fldCharType="separate"/>
      </w:r>
      <w:r>
        <w:rPr>
          <w:rStyle w:val="Hyperlink"/>
          <w:lang w:val="ru-RU" w:eastAsia="ru-RU" w:bidi="ru-RU"/>
          <w:w w:val="100"/>
          <w:spacing w:val="0"/>
          <w:position w:val="0"/>
        </w:rPr>
        <w:t xml:space="preserve">66 </w:t>
      </w:r>
      <w:r>
        <w:fldChar w:fldCharType="end"/>
      </w:r>
      <w:r>
        <w:rPr>
          <w:lang w:val="ru-RU" w:eastAsia="ru-RU" w:bidi="ru-RU"/>
          <w:w w:val="100"/>
          <w:spacing w:val="0"/>
          <w:color w:val="000000"/>
          <w:position w:val="0"/>
        </w:rPr>
        <w:t>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w:t>
      </w:r>
      <w:r>
        <w:fldChar w:fldCharType="begin"/>
      </w:r>
      <w:r>
        <w:rPr>
          <w:color w:val="000000"/>
        </w:rPr>
        <w:instrText> HYPERLINK "http://www.consultant.ru/document/cons_doc_LAW_144624/be7f337d9b35705ac035531878c8d15c2b09b36d/%23dst100335" </w:instrText>
      </w:r>
      <w:r>
        <w:fldChar w:fldCharType="separate"/>
      </w:r>
      <w:r>
        <w:rPr>
          <w:rStyle w:val="Hyperlink"/>
          <w:lang w:val="ru-RU" w:eastAsia="ru-RU" w:bidi="ru-RU"/>
          <w:w w:val="100"/>
          <w:spacing w:val="0"/>
          <w:position w:val="0"/>
        </w:rPr>
        <w:t xml:space="preserve"> частью 1,</w:t>
      </w:r>
      <w:r>
        <w:fldChar w:fldCharType="end"/>
      </w:r>
      <w:r>
        <w:fldChar w:fldCharType="begin"/>
      </w:r>
      <w:r>
        <w:rPr>
          <w:color w:val="000000"/>
        </w:rPr>
        <w:instrText> HYPERLINK "http://www.consultant.ru/document/cons_doc_LAW_144624/be7f337d9b35705ac035531878c8d15c2b09b36d/%23dst101710" </w:instrText>
      </w:r>
      <w:r>
        <w:fldChar w:fldCharType="separate"/>
      </w:r>
      <w:r>
        <w:rPr>
          <w:rStyle w:val="Hyperlink"/>
          <w:lang w:val="ru-RU" w:eastAsia="ru-RU" w:bidi="ru-RU"/>
          <w:w w:val="100"/>
          <w:spacing w:val="0"/>
          <w:position w:val="0"/>
        </w:rPr>
        <w:t xml:space="preserve"> частями 1.1,</w:t>
      </w:r>
      <w:r>
        <w:fldChar w:fldCharType="end"/>
      </w:r>
      <w:r>
        <w:fldChar w:fldCharType="begin"/>
      </w:r>
      <w:r>
        <w:rPr>
          <w:color w:val="000000"/>
        </w:rPr>
        <w:instrText> HYPERLINK "http://www.consultant.ru/document/cons_doc_LAW_144624/be7f337d9b35705ac035531878c8d15c2b09b36d/%23dst100344" </w:instrText>
      </w:r>
      <w:r>
        <w:fldChar w:fldCharType="separate"/>
      </w:r>
      <w:r>
        <w:rPr>
          <w:rStyle w:val="Hyperlink"/>
          <w:lang w:val="ru-RU" w:eastAsia="ru-RU" w:bidi="ru-RU"/>
          <w:w w:val="100"/>
          <w:spacing w:val="0"/>
          <w:position w:val="0"/>
        </w:rPr>
        <w:t xml:space="preserve"> 2 </w:t>
      </w:r>
      <w:r>
        <w:fldChar w:fldCharType="end"/>
      </w:r>
      <w:r>
        <w:rPr>
          <w:lang w:val="ru-RU" w:eastAsia="ru-RU" w:bidi="ru-RU"/>
          <w:w w:val="100"/>
          <w:spacing w:val="0"/>
          <w:color w:val="000000"/>
          <w:position w:val="0"/>
        </w:rPr>
        <w:t>и</w:t>
      </w:r>
      <w:r>
        <w:fldChar w:fldCharType="begin"/>
      </w:r>
      <w:r>
        <w:rPr>
          <w:color w:val="000000"/>
        </w:rPr>
        <w:instrText> HYPERLINK "http://www.consultant.ru/document/cons_doc_LAW_144624/be7f337d9b35705ac035531878c8d15c2b09b36d/%23dst74" </w:instrText>
      </w:r>
      <w:r>
        <w:fldChar w:fldCharType="separate"/>
      </w:r>
      <w:r>
        <w:rPr>
          <w:rStyle w:val="Hyperlink"/>
          <w:lang w:val="ru-RU" w:eastAsia="ru-RU" w:bidi="ru-RU"/>
          <w:w w:val="100"/>
          <w:spacing w:val="0"/>
          <w:position w:val="0"/>
        </w:rPr>
        <w:t xml:space="preserve"> 2.1 </w:t>
      </w:r>
      <w:r>
        <w:fldChar w:fldCharType="end"/>
      </w:r>
      <w:r>
        <w:rPr>
          <w:lang w:val="ru-RU" w:eastAsia="ru-RU" w:bidi="ru-RU"/>
          <w:w w:val="100"/>
          <w:spacing w:val="0"/>
          <w:color w:val="000000"/>
          <w:position w:val="0"/>
        </w:rPr>
        <w:t>(при наличии таких требований) статьи 31 настоящего Федерального закона.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w:t>
      </w:r>
      <w:r>
        <w:rPr>
          <w:lang w:val="ru-RU" w:eastAsia="ru-RU" w:bidi="ru-RU"/>
          <w:w w:val="100"/>
          <w:spacing w:val="0"/>
          <w:color w:val="000000"/>
          <w:position w:val="0"/>
        </w:rPr>
        <w:t xml:space="preserve"> частью 7 статьи 69 </w:t>
      </w:r>
      <w:r>
        <w:rPr>
          <w:lang w:val="ru-RU" w:eastAsia="ru-RU" w:bidi="ru-RU"/>
          <w:w w:val="100"/>
          <w:spacing w:val="0"/>
          <w:color w:val="000000"/>
          <w:position w:val="0"/>
        </w:rPr>
        <w:t>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w:t>
      </w:r>
      <w:r>
        <w:rPr>
          <w:lang w:val="ru-RU" w:eastAsia="ru-RU" w:bidi="ru-RU"/>
          <w:w w:val="100"/>
          <w:spacing w:val="0"/>
          <w:color w:val="000000"/>
          <w:position w:val="0"/>
        </w:rPr>
        <w:t xml:space="preserve"> частью 6 статьи 69 </w:t>
      </w:r>
      <w:r>
        <w:rPr>
          <w:lang w:val="ru-RU" w:eastAsia="ru-RU" w:bidi="ru-RU"/>
          <w:w w:val="100"/>
          <w:spacing w:val="0"/>
          <w:color w:val="000000"/>
          <w:position w:val="0"/>
        </w:rPr>
        <w:t>Закона о контрактной системе, не допускается.</w:t>
      </w:r>
    </w:p>
    <w:p>
      <w:pPr>
        <w:pStyle w:val="Style12"/>
        <w:widowControl w:val="0"/>
        <w:keepNext w:val="0"/>
        <w:keepLines w:val="0"/>
        <w:shd w:val="clear" w:color="auto" w:fill="auto"/>
        <w:bidi w:val="0"/>
        <w:spacing w:before="0" w:after="0"/>
        <w:ind w:left="20" w:right="20" w:firstLine="860"/>
      </w:pPr>
      <w:r>
        <w:rPr>
          <w:rStyle w:val="CharStyle14"/>
        </w:rPr>
        <w:t>В соответствии с протоколом подведения итогов Аукциона заявка Заявителя отклонена по причине: «</w:t>
      </w:r>
      <w:r>
        <w:rPr>
          <w:lang w:val="ru-RU" w:eastAsia="ru-RU" w:bidi="ru-RU"/>
          <w:w w:val="100"/>
          <w:spacing w:val="0"/>
          <w:color w:val="000000"/>
          <w:position w:val="0"/>
        </w:rPr>
        <w:t>Участником во второй части не предоставлены документы, в соответствии с п. 6 ч. 5 ст. 60 Закона №44-ФЗ, п. 4 раздела II III аукционной документации, подтверждающие соответствие участника электронного аукциона и (или) предлагаемых им товара, работы и услуги условиям, запретам и ограничениям, установленным заказчиком в соответствии со статьей 14 Федерального закона №44-ФЗ, или копии этих документов: согласно постановлению Правительства Российской Федерации от 26.09.2016 года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w:t>
      </w:r>
      <w:r>
        <w:rPr>
          <w:rStyle w:val="CharStyle14"/>
        </w:rPr>
        <w:t xml:space="preserve">» </w:t>
      </w:r>
      <w:r>
        <w:rPr>
          <w:rStyle w:val="CharStyle15"/>
        </w:rPr>
        <w:t>...»</w:t>
      </w:r>
      <w:r>
        <w:rPr>
          <w:rStyle w:val="CharStyle14"/>
        </w:rPr>
        <w:t xml:space="preserve"> (цитата).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силу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Согласно пункту 2 постановления Правительства Российской Федерации от</w:t>
      </w:r>
    </w:p>
    <w:p>
      <w:pPr>
        <w:pStyle w:val="Style7"/>
        <w:numPr>
          <w:ilvl w:val="0"/>
          <w:numId w:val="9"/>
        </w:numPr>
        <w:tabs>
          <w:tab w:leader="none" w:pos="2426" w:val="right"/>
          <w:tab w:leader="none" w:pos="2569" w:val="left"/>
          <w:tab w:leader="none" w:pos="6386" w:val="right"/>
          <w:tab w:leader="none" w:pos="6529" w:val="left"/>
          <w:tab w:leader="none" w:pos="8256" w:val="left"/>
          <w:tab w:leader="none" w:pos="10189" w:val="righ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 xml:space="preserve"> года №968 установлено, что для целей осуществления закупок отдельных видов радиоэлектронной продукции, включенных в</w:t>
      </w:r>
      <w:r>
        <w:fldChar w:fldCharType="begin"/>
      </w:r>
      <w:r>
        <w:rPr>
          <w:color w:val="000000"/>
        </w:rPr>
        <w:instrText> HYPERLINK "http://www.garant.ru/products/ipo/prime/doc/71400660/%231000" </w:instrText>
      </w:r>
      <w:r>
        <w:fldChar w:fldCharType="separate"/>
      </w:r>
      <w:r>
        <w:rPr>
          <w:rStyle w:val="Hyperlink"/>
          <w:lang w:val="ru-RU" w:eastAsia="ru-RU" w:bidi="ru-RU"/>
          <w:w w:val="100"/>
          <w:spacing w:val="0"/>
          <w:position w:val="0"/>
        </w:rPr>
        <w:t xml:space="preserve"> перечень,</w:t>
      </w:r>
      <w:r>
        <w:fldChar w:fldCharType="end"/>
      </w:r>
      <w:r>
        <w:rPr>
          <w:lang w:val="ru-RU" w:eastAsia="ru-RU" w:bidi="ru-RU"/>
          <w:w w:val="100"/>
          <w:spacing w:val="0"/>
          <w:color w:val="000000"/>
          <w:position w:val="0"/>
        </w:rPr>
        <w:t xml:space="preserve"> заказчик отклоняет все заявки (окончательные предложения), содержащие предложения о поставке отдельных</w:t>
        <w:tab/>
        <w:t>видов</w:t>
        <w:tab/>
        <w:t>радиоэлектронной</w:t>
        <w:tab/>
        <w:t>продукции,</w:t>
        <w:tab/>
        <w:t>включенных</w:t>
        <w:tab/>
        <w:t>в перечень</w:t>
        <w:tab/>
        <w:t>и</w:t>
      </w:r>
    </w:p>
    <w:p>
      <w:pPr>
        <w:pStyle w:val="Style7"/>
        <w:tabs>
          <w:tab w:leader="none" w:pos="2496" w:val="left"/>
          <w:tab w:leader="none" w:pos="6525" w:val="left"/>
          <w:tab w:leader="none" w:pos="8329" w:val="left"/>
          <w:tab w:leader="none" w:pos="10189" w:val="righ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происходящих из</w:t>
        <w:tab/>
        <w:t>иностранных государств, при</w:t>
        <w:tab/>
        <w:t>условии, что</w:t>
        <w:tab/>
        <w:t>на участие</w:t>
        <w:tab/>
        <w:t>в</w:t>
      </w:r>
    </w:p>
    <w:p>
      <w:pPr>
        <w:pStyle w:val="Style7"/>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определении поставщика подано не менее 2 удовлетворяющих требованиям извещения об осуществлении закупки и (или) документации о закупке заявок (окончательных предложений), которые одновременно:</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содержат предложения о поставке отдельных видов радиоэлектронной продукции, включенных в</w:t>
      </w:r>
      <w:r>
        <w:fldChar w:fldCharType="begin"/>
      </w:r>
      <w:r>
        <w:rPr>
          <w:color w:val="000000"/>
        </w:rPr>
        <w:instrText> HYPERLINK "http://www.garant.ru/products/ipo/prime/doc/71400660/%231000" </w:instrText>
      </w:r>
      <w:r>
        <w:fldChar w:fldCharType="separate"/>
      </w:r>
      <w:r>
        <w:rPr>
          <w:rStyle w:val="Hyperlink"/>
          <w:lang w:val="ru-RU" w:eastAsia="ru-RU" w:bidi="ru-RU"/>
          <w:w w:val="100"/>
          <w:spacing w:val="0"/>
          <w:position w:val="0"/>
        </w:rPr>
        <w:t xml:space="preserve"> перечень </w:t>
      </w:r>
      <w:r>
        <w:fldChar w:fldCharType="end"/>
      </w:r>
      <w:r>
        <w:rPr>
          <w:lang w:val="ru-RU" w:eastAsia="ru-RU" w:bidi="ru-RU"/>
          <w:w w:val="100"/>
          <w:spacing w:val="0"/>
          <w:color w:val="000000"/>
          <w:position w:val="0"/>
        </w:rPr>
        <w:t>и производимых на территории Российской Федерации;</w:t>
      </w:r>
    </w:p>
    <w:p>
      <w:pPr>
        <w:pStyle w:val="Style7"/>
        <w:tabs>
          <w:tab w:leader="none" w:pos="2426" w:val="right"/>
          <w:tab w:leader="none" w:pos="6386" w:val="right"/>
          <w:tab w:leader="none" w:pos="6534" w:val="left"/>
          <w:tab w:leader="none" w:pos="8194" w:val="center"/>
        </w:tabs>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не</w:t>
        <w:tab/>
        <w:t>содержат предложений</w:t>
        <w:tab/>
        <w:t>о поставке</w:t>
        <w:tab/>
        <w:t>одного и</w:t>
        <w:tab/>
        <w:t>того же вида</w:t>
      </w:r>
    </w:p>
    <w:p>
      <w:pPr>
        <w:pStyle w:val="Style7"/>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радиоэлектронной продукции одного производителя.</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Пунктом 3 постановления Правительства Российской Федерации от</w:t>
      </w:r>
    </w:p>
    <w:p>
      <w:pPr>
        <w:pStyle w:val="Style7"/>
        <w:numPr>
          <w:ilvl w:val="0"/>
          <w:numId w:val="11"/>
        </w:numPr>
        <w:tabs>
          <w:tab w:leader="none" w:pos="2426" w:val="right"/>
          <w:tab w:leader="none" w:pos="2569" w:val="left"/>
          <w:tab w:leader="none" w:pos="6386" w:val="right"/>
          <w:tab w:leader="none" w:pos="6529" w:val="left"/>
          <w:tab w:leader="none" w:pos="8256" w:val="left"/>
          <w:tab w:leader="none" w:pos="10189" w:val="righ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 xml:space="preserve"> года №968 установлено, что для целей осуществления закупок отдельных видов радиоэлектронной продукции, включенных в</w:t>
      </w:r>
      <w:r>
        <w:fldChar w:fldCharType="begin"/>
      </w:r>
      <w:r>
        <w:rPr>
          <w:color w:val="000000"/>
        </w:rPr>
        <w:instrText> HYPERLINK "http://www.garant.ru/products/ipo/prime/doc/71400660/%231000" </w:instrText>
      </w:r>
      <w:r>
        <w:fldChar w:fldCharType="separate"/>
      </w:r>
      <w:r>
        <w:rPr>
          <w:rStyle w:val="Hyperlink"/>
          <w:lang w:val="ru-RU" w:eastAsia="ru-RU" w:bidi="ru-RU"/>
          <w:w w:val="100"/>
          <w:spacing w:val="0"/>
          <w:position w:val="0"/>
        </w:rPr>
        <w:t xml:space="preserve"> перечень,</w:t>
      </w:r>
      <w:r>
        <w:fldChar w:fldCharType="end"/>
      </w:r>
      <w:r>
        <w:rPr>
          <w:lang w:val="ru-RU" w:eastAsia="ru-RU" w:bidi="ru-RU"/>
          <w:w w:val="100"/>
          <w:spacing w:val="0"/>
          <w:color w:val="000000"/>
          <w:position w:val="0"/>
        </w:rPr>
        <w:t xml:space="preserve"> заказчик отклоняет все заявки (окончательные предложения), содержащие предложения о поставке отдельных</w:t>
        <w:tab/>
        <w:t>видов</w:t>
        <w:tab/>
        <w:t>радиоэлектронной</w:t>
        <w:tab/>
        <w:t>продукции,</w:t>
        <w:tab/>
        <w:t>включенных</w:t>
        <w:tab/>
        <w:t>в перечень</w:t>
        <w:tab/>
        <w:t>и</w:t>
      </w:r>
    </w:p>
    <w:p>
      <w:pPr>
        <w:pStyle w:val="Style7"/>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удовлетворяющих требованиям извещения об</w:t>
        <w:br w:type="page"/>
        <w:t>осуществлении закупки и (или) документации о закупке заявок (окончательных предложений), которые одновременно:</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содержат предложения о поставке отдельных видов радиоэлектронной продукции, включенных в</w:t>
      </w:r>
      <w:r>
        <w:fldChar w:fldCharType="begin"/>
      </w:r>
      <w:r>
        <w:rPr>
          <w:color w:val="000000"/>
        </w:rPr>
        <w:instrText> HYPERLINK "http://www.garant.ru/products/ipo/prime/doc/71400660/%231000" </w:instrText>
      </w:r>
      <w:r>
        <w:fldChar w:fldCharType="separate"/>
      </w:r>
      <w:r>
        <w:rPr>
          <w:rStyle w:val="Hyperlink"/>
          <w:lang w:val="ru-RU" w:eastAsia="ru-RU" w:bidi="ru-RU"/>
          <w:w w:val="100"/>
          <w:spacing w:val="0"/>
          <w:position w:val="0"/>
        </w:rPr>
        <w:t xml:space="preserve"> перечень </w:t>
      </w:r>
      <w:r>
        <w:fldChar w:fldCharType="end"/>
      </w:r>
      <w:r>
        <w:rPr>
          <w:lang w:val="ru-RU" w:eastAsia="ru-RU" w:bidi="ru-RU"/>
          <w:w w:val="100"/>
          <w:spacing w:val="0"/>
          <w:color w:val="000000"/>
          <w:position w:val="0"/>
        </w:rPr>
        <w:t>и производимых на территориях государств - членов Евразийского экономического союза;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не содержат предложений о поставке одного и того же вида радиоэлектронной продукции одного производителя.</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Согласно пункту 4 постановления Правительства Российской Федерации от</w:t>
      </w:r>
    </w:p>
    <w:p>
      <w:pPr>
        <w:pStyle w:val="Style7"/>
        <w:numPr>
          <w:ilvl w:val="0"/>
          <w:numId w:val="13"/>
        </w:numPr>
        <w:tabs>
          <w:tab w:leader="none" w:pos="1408"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года №968, в случае если заявка (окончательное предложение), которая содержит предложение о поставке отдельных видов радиоэлектронной продукции, включенных в</w:t>
      </w:r>
      <w:r>
        <w:fldChar w:fldCharType="begin"/>
      </w:r>
      <w:r>
        <w:rPr>
          <w:color w:val="000000"/>
        </w:rPr>
        <w:instrText> HYPERLINK "http://www.garant.ru/products/ipo/prime/doc/71400660/%231000" </w:instrText>
      </w:r>
      <w:r>
        <w:fldChar w:fldCharType="separate"/>
      </w:r>
      <w:r>
        <w:rPr>
          <w:rStyle w:val="Hyperlink"/>
          <w:lang w:val="ru-RU" w:eastAsia="ru-RU" w:bidi="ru-RU"/>
          <w:w w:val="100"/>
          <w:spacing w:val="0"/>
          <w:position w:val="0"/>
        </w:rPr>
        <w:t xml:space="preserve"> перечень </w:t>
      </w:r>
      <w:r>
        <w:fldChar w:fldCharType="end"/>
      </w:r>
      <w:r>
        <w:rPr>
          <w:lang w:val="ru-RU" w:eastAsia="ru-RU" w:bidi="ru-RU"/>
          <w:w w:val="100"/>
          <w:spacing w:val="0"/>
          <w:color w:val="000000"/>
          <w:position w:val="0"/>
        </w:rPr>
        <w:t>и происходящих из иностранных государств, не отклоняется в соответствии с установленными настоящим постановлением ограничениями,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Министерством экономического развития Российской Федерации.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Заказчиком в документации об Аукционе установлено требование к содержанию, составу второй части заявки на участие в Аукционе: «.</w:t>
      </w:r>
    </w:p>
    <w:p>
      <w:pPr>
        <w:pStyle w:val="Style16"/>
        <w:widowControl w:val="0"/>
        <w:keepNext w:val="0"/>
        <w:keepLines w:val="0"/>
        <w:shd w:val="clear" w:color="auto" w:fill="auto"/>
        <w:bidi w:val="0"/>
        <w:spacing w:before="0" w:after="0"/>
        <w:ind w:left="20" w:right="20" w:firstLine="860"/>
        <w:sectPr>
          <w:footnotePr>
            <w:pos w:val="pageBottom"/>
            <w:numFmt w:val="decimal"/>
            <w:numRestart w:val="continuous"/>
          </w:footnotePr>
          <w:type w:val="continuous"/>
          <w:pgSz w:w="11906" w:h="16838"/>
          <w:pgMar w:top="1617" w:left="932" w:right="754" w:bottom="993" w:header="0" w:footer="3" w:gutter="0"/>
          <w:rtlGutter w:val="0"/>
          <w:cols w:space="720"/>
          <w:noEndnote/>
          <w:docGrid w:linePitch="360"/>
        </w:sectPr>
      </w:pPr>
      <w:r>
        <w:rPr>
          <w:lang w:val="en-US" w:eastAsia="en-US" w:bidi="en-US"/>
          <w:w w:val="100"/>
          <w:spacing w:val="0"/>
          <w:color w:val="000000"/>
          <w:position w:val="0"/>
        </w:rPr>
        <w:t xml:space="preserve">II.III. </w:t>
      </w:r>
      <w:r>
        <w:rPr>
          <w:lang w:val="ru-RU" w:eastAsia="ru-RU" w:bidi="ru-RU"/>
          <w:w w:val="100"/>
          <w:spacing w:val="0"/>
          <w:color w:val="000000"/>
          <w:position w:val="0"/>
        </w:rPr>
        <w:t>ТРЕБОВАНИЯ К СОДЕРЖАНИЮ И СОСТАВУ ЗАЯВКИ НА УЧАСТИЕ В ЭЛЕКТРОННОМ А УКЦИОНЕ</w:t>
      </w:r>
    </w:p>
    <w:p>
      <w:pPr>
        <w:widowControl w:val="0"/>
        <w:spacing w:before="16" w:after="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210" w:wrap="around" w:vAnchor="text" w:hAnchor="margin" w:x="-1451" w:y="-9"/>
        <w:widowControl w:val="0"/>
        <w:keepNext w:val="0"/>
        <w:keepLines w:val="0"/>
        <w:shd w:val="clear" w:color="auto" w:fill="auto"/>
        <w:bidi w:val="0"/>
        <w:jc w:val="left"/>
        <w:spacing w:before="0" w:after="0" w:line="210" w:lineRule="exact"/>
        <w:ind w:left="0" w:right="0" w:firstLine="0"/>
      </w:pPr>
      <w:r>
        <w:rPr>
          <w:rStyle w:val="CharStyle18"/>
          <w:spacing w:val="0"/>
        </w:rPr>
        <w:t>2.</w:t>
      </w:r>
    </w:p>
    <w:p>
      <w:pPr>
        <w:pStyle w:val="Style12"/>
        <w:framePr w:w="818" w:h="826" w:wrap="around" w:vAnchor="text" w:hAnchor="margin" w:x="-971" w:y="-60"/>
        <w:widowControl w:val="0"/>
        <w:keepNext w:val="0"/>
        <w:keepLines w:val="0"/>
        <w:shd w:val="clear" w:color="auto" w:fill="auto"/>
        <w:bidi w:val="0"/>
        <w:jc w:val="left"/>
        <w:spacing w:before="0" w:after="0" w:line="274" w:lineRule="exact"/>
        <w:ind w:left="0" w:right="0" w:firstLine="0"/>
      </w:pPr>
      <w:r>
        <w:rPr>
          <w:rStyle w:val="CharStyle18"/>
          <w:spacing w:val="0"/>
        </w:rPr>
        <w:t>Вторая</w:t>
      </w:r>
    </w:p>
    <w:p>
      <w:pPr>
        <w:pStyle w:val="Style12"/>
        <w:framePr w:w="818" w:h="826" w:wrap="around" w:vAnchor="text" w:hAnchor="margin" w:x="-971" w:y="-60"/>
        <w:widowControl w:val="0"/>
        <w:keepNext w:val="0"/>
        <w:keepLines w:val="0"/>
        <w:shd w:val="clear" w:color="auto" w:fill="auto"/>
        <w:bidi w:val="0"/>
        <w:jc w:val="left"/>
        <w:spacing w:before="0" w:after="0" w:line="274" w:lineRule="exact"/>
        <w:ind w:left="0" w:right="0" w:firstLine="0"/>
      </w:pPr>
      <w:r>
        <w:rPr>
          <w:rStyle w:val="CharStyle18"/>
          <w:spacing w:val="0"/>
        </w:rPr>
        <w:t>часть</w:t>
      </w:r>
    </w:p>
    <w:p>
      <w:pPr>
        <w:pStyle w:val="Style12"/>
        <w:framePr w:w="818" w:h="826" w:wrap="around" w:vAnchor="text" w:hAnchor="margin" w:x="-971" w:y="-60"/>
        <w:widowControl w:val="0"/>
        <w:keepNext w:val="0"/>
        <w:keepLines w:val="0"/>
        <w:shd w:val="clear" w:color="auto" w:fill="auto"/>
        <w:bidi w:val="0"/>
        <w:jc w:val="left"/>
        <w:spacing w:before="0" w:after="0" w:line="274" w:lineRule="exact"/>
        <w:ind w:left="0" w:right="0" w:firstLine="0"/>
      </w:pPr>
      <w:r>
        <w:rPr>
          <w:rStyle w:val="CharStyle18"/>
          <w:spacing w:val="0"/>
        </w:rPr>
        <w:t>заявки</w:t>
      </w:r>
    </w:p>
    <w:p>
      <w:pPr>
        <w:pStyle w:val="Style12"/>
        <w:widowControl w:val="0"/>
        <w:keepNext w:val="0"/>
        <w:keepLines w:val="0"/>
        <w:shd w:val="clear" w:color="auto" w:fill="auto"/>
        <w:bidi w:val="0"/>
        <w:spacing w:before="0" w:after="248"/>
        <w:ind w:left="20" w:right="20" w:firstLine="0"/>
      </w:pPr>
      <w:r>
        <w:rPr>
          <w:lang w:val="ru-RU" w:eastAsia="ru-RU" w:bidi="ru-RU"/>
          <w:w w:val="100"/>
          <w:spacing w:val="0"/>
          <w:color w:val="000000"/>
          <w:position w:val="0"/>
        </w:rPr>
        <w:t>Вторая часть заявки на участие в электронном аукционе должна содержать следующие документы и информацию:</w:t>
      </w:r>
    </w:p>
    <w:p>
      <w:pPr>
        <w:pStyle w:val="Style12"/>
        <w:widowControl w:val="0"/>
        <w:keepNext w:val="0"/>
        <w:keepLines w:val="0"/>
        <w:shd w:val="clear" w:color="auto" w:fill="auto"/>
        <w:bidi w:val="0"/>
        <w:spacing w:before="0" w:after="0" w:line="274" w:lineRule="exact"/>
        <w:ind w:left="20" w:right="20" w:firstLine="0"/>
      </w:pPr>
      <w:r>
        <w:rPr>
          <w:rStyle w:val="CharStyle19"/>
        </w:rPr>
        <w:t xml:space="preserve">4) </w:t>
      </w:r>
      <w:r>
        <w:rPr>
          <w:lang w:val="ru-RU" w:eastAsia="ru-RU" w:bidi="ru-RU"/>
          <w:w w:val="100"/>
          <w:spacing w:val="0"/>
          <w:color w:val="000000"/>
          <w:position w:val="0"/>
        </w:rPr>
        <w:t>Документы, подтверждающие соответствие участника электронного аукциона и (или) предлагаемых им товара, работы или услуги условиям, запретам и ограничениям, установленным заказчиком в соответствии со статьей 14 Федерального закона № 44-ФЗ, или копии этих документов:</w:t>
      </w:r>
    </w:p>
    <w:p>
      <w:pPr>
        <w:pStyle w:val="Style12"/>
        <w:tabs>
          <w:tab w:leader="none" w:pos="534" w:val="left"/>
        </w:tabs>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 согласно постановлению Правительства Российской Федерации от 26.09.2016 №</w:t>
        <w:tab/>
        <w:t>968 «Об ограничениях и условиях допуска отдельных видов</w:t>
      </w:r>
    </w:p>
    <w:p>
      <w:pPr>
        <w:pStyle w:val="Style12"/>
        <w:widowControl w:val="0"/>
        <w:keepNext w:val="0"/>
        <w:keepLines w:val="0"/>
        <w:shd w:val="clear" w:color="auto" w:fill="auto"/>
        <w:bidi w:val="0"/>
        <w:spacing w:before="0" w:after="0" w:line="274" w:lineRule="exact"/>
        <w:ind w:left="20" w:right="20" w:firstLine="0"/>
        <w:sectPr>
          <w:type w:val="continuous"/>
          <w:pgSz w:w="11906" w:h="16838"/>
          <w:pgMar w:top="1314" w:left="2656" w:right="957" w:bottom="680" w:header="0" w:footer="3" w:gutter="0"/>
          <w:rtlGutter w:val="0"/>
          <w:cols w:space="720"/>
          <w:noEndnote/>
          <w:docGrid w:linePitch="360"/>
        </w:sectPr>
      </w:pPr>
      <w:r>
        <w:rPr>
          <w:lang w:val="ru-RU" w:eastAsia="ru-RU" w:bidi="ru-RU"/>
          <w:w w:val="100"/>
          <w:spacing w:val="0"/>
          <w:color w:val="000000"/>
          <w:position w:val="0"/>
        </w:rPr>
        <w:t>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w:t>
      </w:r>
    </w:p>
    <w:p>
      <w:pPr>
        <w:widowControl w:val="0"/>
        <w:spacing w:line="240" w:lineRule="exact"/>
        <w:rPr>
          <w:sz w:val="19"/>
          <w:szCs w:val="19"/>
        </w:rPr>
      </w:pPr>
    </w:p>
    <w:p>
      <w:pPr>
        <w:widowControl w:val="0"/>
        <w:spacing w:before="83" w:after="8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line="230" w:lineRule="exact"/>
        <w:ind w:left="0" w:right="0" w:firstLine="0"/>
      </w:pPr>
      <w:r>
        <w:rPr>
          <w:lang w:val="en-US" w:eastAsia="en-US" w:bidi="en-US"/>
          <w:w w:val="100"/>
          <w:spacing w:val="0"/>
          <w:color w:val="000000"/>
          <w:position w:val="0"/>
        </w:rPr>
        <w:t xml:space="preserve">II.IV. </w:t>
      </w:r>
      <w:r>
        <w:rPr>
          <w:lang w:val="ru-RU" w:eastAsia="ru-RU" w:bidi="ru-RU"/>
          <w:w w:val="100"/>
          <w:spacing w:val="0"/>
          <w:color w:val="000000"/>
          <w:position w:val="0"/>
        </w:rPr>
        <w:t>СВЕДЕНИЯ ОБ ОГРАНИЧЕНИИ И ЗАПРЕТЕ УЧАСТИЯ В ЭЛЕКТРОННОМ</w:t>
      </w:r>
    </w:p>
    <w:p>
      <w:pPr>
        <w:pStyle w:val="Style16"/>
        <w:tabs>
          <w:tab w:leader="underscore" w:pos="4531" w:val="center"/>
          <w:tab w:leader="underscore" w:pos="9168" w:val="left"/>
        </w:tabs>
        <w:widowControl w:val="0"/>
        <w:keepNext w:val="0"/>
        <w:keepLines w:val="0"/>
        <w:shd w:val="clear" w:color="auto" w:fill="auto"/>
        <w:bidi w:val="0"/>
        <w:spacing w:before="0" w:after="0" w:line="230" w:lineRule="exact"/>
        <w:ind w:left="2880" w:right="0" w:firstLine="0"/>
        <w:sectPr>
          <w:type w:val="continuous"/>
          <w:pgSz w:w="11906" w:h="16838"/>
          <w:pgMar w:top="1314" w:left="1408" w:right="966" w:bottom="680" w:header="0" w:footer="3" w:gutter="0"/>
          <w:rtlGutter w:val="0"/>
          <w:cols w:space="720"/>
          <w:noEndnote/>
          <w:docGrid w:linePitch="360"/>
        </w:sectPr>
      </w:pPr>
      <w:r>
        <w:rPr>
          <w:rStyle w:val="CharStyle20"/>
          <w:lang w:val="ru-RU" w:eastAsia="ru-RU" w:bidi="ru-RU"/>
          <w:b w:val="0"/>
          <w:bCs w:val="0"/>
          <w:i w:val="0"/>
          <w:iCs w:val="0"/>
        </w:rPr>
        <w:tab/>
      </w:r>
      <w:r>
        <w:rPr>
          <w:rStyle w:val="CharStyle21"/>
          <w:b/>
          <w:bCs/>
          <w:i/>
          <w:iCs/>
        </w:rPr>
        <w:t>АУКЦИОНЕ</w:t>
      </w:r>
      <w:r>
        <w:rPr>
          <w:rStyle w:val="CharStyle20"/>
          <w:lang w:val="ru-RU" w:eastAsia="ru-RU" w:bidi="ru-RU"/>
          <w:b w:val="0"/>
          <w:bCs w:val="0"/>
          <w:i w:val="0"/>
          <w:iCs w:val="0"/>
        </w:rPr>
        <w:tab/>
      </w:r>
    </w:p>
    <w:p>
      <w:pPr>
        <w:widowControl w:val="0"/>
        <w:spacing w:line="14"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tabs>
          <w:tab w:leader="none" w:pos="3040" w:val="right"/>
        </w:tabs>
        <w:widowControl w:val="0"/>
        <w:keepNext w:val="0"/>
        <w:keepLines w:val="0"/>
        <w:shd w:val="clear" w:color="auto" w:fill="auto"/>
        <w:bidi w:val="0"/>
        <w:spacing w:before="0" w:after="0" w:line="274" w:lineRule="exact"/>
        <w:ind w:left="440" w:right="20"/>
      </w:pPr>
      <w:r>
        <w:rPr>
          <w:lang w:val="ru-RU" w:eastAsia="ru-RU" w:bidi="ru-RU"/>
          <w:w w:val="100"/>
          <w:spacing w:val="0"/>
          <w:color w:val="000000"/>
          <w:position w:val="0"/>
        </w:rPr>
        <w:t>3. Условия, запреты и ограничения допуска товаров, происходящих из</w:t>
        <w:tab/>
        <w:t>иностранного</w:t>
      </w:r>
    </w:p>
    <w:p>
      <w:pPr>
        <w:pStyle w:val="Style12"/>
        <w:tabs>
          <w:tab w:leader="none" w:pos="3040" w:val="right"/>
        </w:tabs>
        <w:widowControl w:val="0"/>
        <w:keepNext w:val="0"/>
        <w:keepLines w:val="0"/>
        <w:shd w:val="clear" w:color="auto" w:fill="auto"/>
        <w:bidi w:val="0"/>
        <w:spacing w:before="0" w:after="0" w:line="274" w:lineRule="exact"/>
        <w:ind w:left="440" w:right="20" w:firstLine="0"/>
      </w:pPr>
      <w:r>
        <w:rPr>
          <w:lang w:val="ru-RU" w:eastAsia="ru-RU" w:bidi="ru-RU"/>
          <w:w w:val="100"/>
          <w:spacing w:val="0"/>
          <w:color w:val="000000"/>
          <w:position w:val="0"/>
        </w:rPr>
        <w:t>государства или группы иностранных государств, работ,</w:t>
        <w:tab/>
        <w:t>услуг,</w:t>
      </w:r>
    </w:p>
    <w:p>
      <w:pPr>
        <w:pStyle w:val="Style12"/>
        <w:widowControl w:val="0"/>
        <w:keepNext w:val="0"/>
        <w:keepLines w:val="0"/>
        <w:shd w:val="clear" w:color="auto" w:fill="auto"/>
        <w:bidi w:val="0"/>
        <w:jc w:val="left"/>
        <w:spacing w:before="0" w:after="0" w:line="274" w:lineRule="exact"/>
        <w:ind w:left="440" w:right="280" w:firstLine="0"/>
      </w:pPr>
      <w:r>
        <w:rPr>
          <w:lang w:val="ru-RU" w:eastAsia="ru-RU" w:bidi="ru-RU"/>
          <w:w w:val="100"/>
          <w:spacing w:val="0"/>
          <w:color w:val="000000"/>
          <w:position w:val="0"/>
        </w:rPr>
        <w:t xml:space="preserve">соответственно выполняемых, оказываемых </w:t>
      </w:r>
      <w:r>
        <w:rPr>
          <w:rStyle w:val="CharStyle22"/>
        </w:rPr>
        <w:t>иностранными лицами</w:t>
      </w:r>
    </w:p>
    <w:p>
      <w:pPr>
        <w:pStyle w:val="Style12"/>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Установлены:</w:t>
      </w:r>
    </w:p>
    <w:p>
      <w:pPr>
        <w:pStyle w:val="Style12"/>
        <w:numPr>
          <w:ilvl w:val="0"/>
          <w:numId w:val="15"/>
        </w:numPr>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 xml:space="preserve"> в соответствии с постановлением Правительства Российской Федерации от 26.09.2016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w:t>
      </w:r>
    </w:p>
    <w:p>
      <w:pPr>
        <w:pStyle w:val="Style12"/>
        <w:numPr>
          <w:ilvl w:val="0"/>
          <w:numId w:val="15"/>
        </w:numPr>
        <w:widowControl w:val="0"/>
        <w:keepNext w:val="0"/>
        <w:keepLines w:val="0"/>
        <w:shd w:val="clear" w:color="auto" w:fill="auto"/>
        <w:bidi w:val="0"/>
        <w:spacing w:before="0" w:after="0" w:line="274" w:lineRule="exact"/>
        <w:ind w:left="20" w:right="20" w:firstLine="0"/>
        <w:sectPr>
          <w:type w:val="continuous"/>
          <w:pgSz w:w="11906" w:h="16838"/>
          <w:pgMar w:top="1314" w:left="966" w:right="956" w:bottom="680" w:header="0" w:footer="3" w:gutter="0"/>
          <w:rtlGutter w:val="0"/>
          <w:cols w:num="2" w:space="720" w:equalWidth="0">
            <w:col w:w="3043" w:space="206"/>
            <w:col w:w="6734"/>
          </w:cols>
          <w:noEndnote/>
          <w:docGrid w:linePitch="360"/>
        </w:sectPr>
      </w:pPr>
      <w:r>
        <w:rPr>
          <w:lang w:val="ru-RU" w:eastAsia="ru-RU" w:bidi="ru-RU"/>
          <w:w w:val="100"/>
          <w:spacing w:val="0"/>
          <w:color w:val="000000"/>
          <w:position w:val="0"/>
        </w:rPr>
        <w:t xml:space="preserve"> в соответствии с приказом Министерства экономического развития Российской Федерации от 25.03.2014 № 155 «Об условиях допуска товаров, происходящих из иностранных </w:t>
      </w:r>
      <w:r>
        <w:rPr>
          <w:rStyle w:val="CharStyle22"/>
        </w:rPr>
        <w:t>государств, для целей осуществления закупок товаров, работ,</w:t>
      </w:r>
    </w:p>
    <w:p>
      <w:pPr>
        <w:pStyle w:val="Style12"/>
        <w:tabs>
          <w:tab w:leader="underscore" w:pos="4066" w:val="right"/>
          <w:tab w:leader="underscore" w:pos="10196" w:val="left"/>
        </w:tabs>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left"/>
        <w:spacing w:before="0" w:after="0" w:line="278" w:lineRule="exact"/>
        <w:ind w:left="20" w:right="20" w:firstLine="3360"/>
      </w:pPr>
      <w:r>
        <w:rPr>
          <w:lang w:val="ru-RU" w:eastAsia="ru-RU" w:bidi="ru-RU"/>
          <w:w w:val="100"/>
          <w:spacing w:val="0"/>
          <w:color w:val="000000"/>
          <w:position w:val="0"/>
        </w:rPr>
        <w:t xml:space="preserve">услуг для обеспечения государственных и муниципальных </w:t>
        <w:tab/>
      </w:r>
      <w:r>
        <w:rPr>
          <w:rStyle w:val="CharStyle22"/>
        </w:rPr>
        <w:t>нужд».</w:t>
      </w:r>
      <w:r>
        <w:rPr>
          <w:lang w:val="ru-RU" w:eastAsia="ru-RU" w:bidi="ru-RU"/>
          <w:w w:val="100"/>
          <w:spacing w:val="0"/>
          <w:color w:val="000000"/>
          <w:position w:val="0"/>
        </w:rPr>
        <w:tab/>
      </w:r>
    </w:p>
    <w:p>
      <w:pPr>
        <w:pStyle w:val="Style7"/>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 (цитаты документации об Аукционе).</w:t>
      </w:r>
    </w:p>
    <w:p>
      <w:pPr>
        <w:pStyle w:val="Style12"/>
        <w:widowControl w:val="0"/>
        <w:keepNext w:val="0"/>
        <w:keepLines w:val="0"/>
        <w:shd w:val="clear" w:color="auto" w:fill="auto"/>
        <w:bidi w:val="0"/>
        <w:spacing w:before="0" w:after="0" w:line="288" w:lineRule="exact"/>
        <w:ind w:left="20" w:right="20" w:firstLine="860"/>
      </w:pPr>
      <w:r>
        <w:rPr>
          <w:rStyle w:val="CharStyle14"/>
        </w:rPr>
        <w:t xml:space="preserve">На заседании Комиссии представитель Заказчика пояснил, что </w:t>
      </w:r>
      <w:r>
        <w:rPr>
          <w:rStyle w:val="CharStyle15"/>
        </w:rPr>
        <w:t>«...</w:t>
      </w:r>
      <w:r>
        <w:rPr>
          <w:rStyle w:val="CharStyle14"/>
        </w:rPr>
        <w:t xml:space="preserve"> </w:t>
      </w:r>
      <w:r>
        <w:rPr>
          <w:lang w:val="ru-RU" w:eastAsia="ru-RU" w:bidi="ru-RU"/>
          <w:w w:val="100"/>
          <w:spacing w:val="0"/>
          <w:color w:val="000000"/>
          <w:position w:val="0"/>
        </w:rPr>
        <w:t>Исходя из положений Закона №44-ФЗ, Приказа №155 в составе второй части заявки на участие в электронном аукционе должен содержаться документ (декларация) с указанием страны происхождения поставляемого товара</w:t>
      </w:r>
      <w:r>
        <w:rPr>
          <w:rStyle w:val="CharStyle15"/>
        </w:rPr>
        <w:t>.»</w:t>
      </w:r>
      <w:r>
        <w:rPr>
          <w:rStyle w:val="CharStyle14"/>
        </w:rPr>
        <w:t xml:space="preserve"> (цитата письменных возражений).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изучив документацию об Аукционе, итоговый протокол, предоставленные Заказчиком копии заявок участников Аукциона, установила, что заявка участника содержит предложение о поставке товара импортного происхождения: многофункциональное устройство (МФУ) - Корея, клавиатура и мышь компьютерная - Китай.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изложенного, Комиссия приходит к выводу, что действия Аукционной комиссии Заказчика, принявшей решение о несоответствии заявки Заявителя требованиям документации об Аукционе, нарушают требования части 6 статьи 69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60" w:line="322" w:lineRule="exact"/>
        <w:ind w:left="20" w:right="0" w:firstLine="860"/>
      </w:pPr>
      <w:r>
        <w:rPr>
          <w:lang w:val="ru-RU" w:eastAsia="ru-RU" w:bidi="ru-RU"/>
          <w:w w:val="100"/>
          <w:spacing w:val="0"/>
          <w:color w:val="000000"/>
          <w:position w:val="0"/>
        </w:rPr>
        <w:t>Таким образом, довод Заявителя нашел свое подтверждение.</w:t>
      </w:r>
    </w:p>
    <w:p>
      <w:pPr>
        <w:pStyle w:val="Style7"/>
        <w:widowControl w:val="0"/>
        <w:keepNext w:val="0"/>
        <w:keepLines w:val="0"/>
        <w:shd w:val="clear" w:color="auto" w:fill="auto"/>
        <w:bidi w:val="0"/>
        <w:jc w:val="both"/>
        <w:spacing w:before="0" w:after="109"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пунктами 3.30, 3.34, 3.35 Административного регламента от 19.11.2014 №727/14, Комиссия</w:t>
      </w:r>
    </w:p>
    <w:p>
      <w:pPr>
        <w:pStyle w:val="Style7"/>
        <w:widowControl w:val="0"/>
        <w:keepNext w:val="0"/>
        <w:keepLines w:val="0"/>
        <w:shd w:val="clear" w:color="auto" w:fill="auto"/>
        <w:bidi w:val="0"/>
        <w:jc w:val="left"/>
        <w:spacing w:before="0" w:after="117" w:line="260" w:lineRule="exact"/>
        <w:ind w:left="4900" w:right="0" w:firstLine="0"/>
      </w:pPr>
      <w:r>
        <w:rPr>
          <w:lang w:val="ru-RU" w:eastAsia="ru-RU" w:bidi="ru-RU"/>
          <w:w w:val="100"/>
          <w:spacing w:val="0"/>
          <w:color w:val="000000"/>
          <w:position w:val="0"/>
        </w:rPr>
        <w:t>РЕШИЛА:</w:t>
      </w:r>
    </w:p>
    <w:p>
      <w:pPr>
        <w:pStyle w:val="Style7"/>
        <w:numPr>
          <w:ilvl w:val="0"/>
          <w:numId w:val="17"/>
        </w:numPr>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1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Признать Аукционную комиссию Заказчика нарушившей требования части 6 статьи 69 Закона о контрактной системе.</w:t>
      </w:r>
    </w:p>
    <w:p>
      <w:pPr>
        <w:pStyle w:val="Style7"/>
        <w:numPr>
          <w:ilvl w:val="0"/>
          <w:numId w:val="1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Аукционной комиссии Заказчика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7"/>
        </w:numPr>
        <w:tabs>
          <w:tab w:leader="none" w:pos="6035" w:val="center"/>
          <w:tab w:leader="none" w:pos="7374" w:val="center"/>
          <w:tab w:leader="none" w:pos="7827" w:val="lef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Передать соответствующему</w:t>
        <w:tab/>
        <w:t>должностному</w:t>
        <w:tab/>
        <w:t>лицу</w:t>
        <w:tab/>
        <w:t>Крымского УФАС</w:t>
      </w:r>
    </w:p>
    <w:p>
      <w:pPr>
        <w:pStyle w:val="Style7"/>
        <w:tabs>
          <w:tab w:leader="none" w:pos="6035" w:val="center"/>
          <w:tab w:leader="none" w:pos="6885" w:val="center"/>
          <w:tab w:leader="none" w:pos="7831"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России материалы дела №06/1311-17 для</w:t>
        <w:tab/>
        <w:t>рассмотрения</w:t>
        <w:tab/>
        <w:t>вопроса</w:t>
        <w:tab/>
        <w:t>о возбуждении дела</w:t>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об административном правонарушении.</w:t>
      </w:r>
    </w:p>
    <w:p>
      <w:pPr>
        <w:pStyle w:val="Style7"/>
        <w:numPr>
          <w:ilvl w:val="0"/>
          <w:numId w:val="17"/>
        </w:numPr>
        <w:widowControl w:val="0"/>
        <w:keepNext w:val="0"/>
        <w:keepLines w:val="0"/>
        <w:shd w:val="clear" w:color="auto" w:fill="auto"/>
        <w:bidi w:val="0"/>
        <w:jc w:val="both"/>
        <w:spacing w:before="0" w:after="184"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03.05.2017 №06/4087.</w:t>
      </w:r>
    </w:p>
    <w:p>
      <w:pPr>
        <w:pStyle w:val="Style7"/>
        <w:widowControl w:val="0"/>
        <w:keepNext w:val="0"/>
        <w:keepLines w:val="0"/>
        <w:shd w:val="clear" w:color="auto" w:fill="auto"/>
        <w:bidi w:val="0"/>
        <w:jc w:val="both"/>
        <w:spacing w:before="0" w:after="39"/>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718"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 С. Муравьёв</w:t>
      </w:r>
    </w:p>
    <w:p>
      <w:pPr>
        <w:pStyle w:val="Style7"/>
        <w:tabs>
          <w:tab w:leader="none" w:pos="7718"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 П. Казакова</w:t>
      </w:r>
    </w:p>
    <w:p>
      <w:pPr>
        <w:pStyle w:val="Style7"/>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tabs>
          <w:tab w:leader="none" w:pos="6194" w:val="left"/>
        </w:tabs>
        <w:widowControl w:val="0"/>
        <w:keepNext w:val="0"/>
        <w:keepLines w:val="0"/>
        <w:shd w:val="clear" w:color="auto" w:fill="auto"/>
        <w:bidi w:val="0"/>
        <w:jc w:val="both"/>
        <w:spacing w:before="0" w:after="0" w:line="260" w:lineRule="exact"/>
        <w:ind w:left="5780" w:right="0" w:firstLine="0"/>
        <w:sectPr>
          <w:pgSz w:w="11906" w:h="16838"/>
          <w:pgMar w:top="1276" w:left="841" w:right="851" w:bottom="638" w:header="0" w:footer="3" w:gutter="0"/>
          <w:rtlGutter w:val="0"/>
          <w:cols w:space="720"/>
          <w:noEndnote/>
          <w:docGrid w:linePitch="360"/>
        </w:sectPr>
      </w:pPr>
      <w:r>
        <w:rPr>
          <w:lang w:val="ru-RU" w:eastAsia="ru-RU" w:bidi="ru-RU"/>
          <w:w w:val="100"/>
          <w:spacing w:val="0"/>
          <w:color w:val="000000"/>
          <w:position w:val="0"/>
        </w:rPr>
        <w:t>О.</w:t>
        <w:tab/>
        <w:t>А. Шалимова</w:t>
      </w:r>
    </w:p>
    <w:p>
      <w:pPr>
        <w:pStyle w:val="Style7"/>
        <w:widowControl w:val="0"/>
        <w:keepNext w:val="0"/>
        <w:keepLines w:val="0"/>
        <w:shd w:val="clear" w:color="auto" w:fill="auto"/>
        <w:bidi w:val="0"/>
        <w:jc w:val="left"/>
        <w:spacing w:before="0" w:after="0" w:line="260" w:lineRule="exact"/>
        <w:ind w:left="0" w:right="0" w:firstLine="0"/>
        <w:sectPr>
          <w:pgSz w:w="11906" w:h="16838"/>
          <w:pgMar w:top="633" w:left="5761" w:right="5737" w:bottom="15593" w:header="0" w:footer="3" w:gutter="0"/>
          <w:rtlGutter w:val="0"/>
          <w:cols w:space="720"/>
          <w:noEndnote/>
          <w:docGrid w:linePitch="360"/>
        </w:sectPr>
      </w:pPr>
      <w:r>
        <w:rPr>
          <w:lang w:val="ru-RU" w:eastAsia="ru-RU" w:bidi="ru-RU"/>
          <w:w w:val="100"/>
          <w:spacing w:val="0"/>
          <w:color w:val="000000"/>
          <w:position w:val="0"/>
        </w:rPr>
        <w:t>7</w:t>
      </w:r>
    </w:p>
    <w:p>
      <w:pPr>
        <w:pStyle w:val="Style10"/>
        <w:framePr w:w="4251" w:h="2143" w:wrap="around" w:vAnchor="text" w:hAnchor="margin" w:x="206" w:y="901"/>
        <w:widowControl w:val="0"/>
        <w:keepNext w:val="0"/>
        <w:keepLines w:val="0"/>
        <w:shd w:val="clear" w:color="auto" w:fill="auto"/>
        <w:bidi w:val="0"/>
        <w:spacing w:before="0" w:after="0" w:line="322" w:lineRule="exact"/>
        <w:ind w:left="0" w:right="0" w:firstLine="0"/>
      </w:pPr>
      <w:r>
        <w:rPr>
          <w:rStyle w:val="CharStyle23"/>
          <w:b/>
          <w:bCs/>
        </w:rPr>
        <w:t>УПРАВЛЕНИЕ Федеральной антимонопольной службы по Республике Крым и городу Севастополю</w:t>
      </w:r>
    </w:p>
    <w:p>
      <w:pPr>
        <w:pStyle w:val="Style5"/>
        <w:framePr w:w="4251" w:h="2143" w:wrap="around" w:vAnchor="text" w:hAnchor="margin" w:x="206" w:y="90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10"/>
        <w:widowControl w:val="0"/>
        <w:keepNext w:val="0"/>
        <w:keepLines w:val="0"/>
        <w:shd w:val="clear" w:color="auto" w:fill="auto"/>
        <w:bidi w:val="0"/>
        <w:spacing w:before="55" w:after="304" w:line="322" w:lineRule="exact"/>
        <w:ind w:left="20" w:right="0" w:firstLine="0"/>
      </w:pPr>
      <w:r>
        <w:rPr>
          <w:lang w:val="ru-RU" w:eastAsia="ru-RU" w:bidi="ru-RU"/>
          <w:w w:val="100"/>
          <w:spacing w:val="0"/>
          <w:color w:val="000000"/>
          <w:position w:val="0"/>
        </w:rPr>
        <w:t>ФЕДЕРАЛЬНАЯ АНТИМОНОПОЛЬНАЯ СЛУЖБА</w:t>
      </w:r>
    </w:p>
    <w:p>
      <w:pPr>
        <w:pStyle w:val="Style7"/>
        <w:numPr>
          <w:ilvl w:val="0"/>
          <w:numId w:val="19"/>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both"/>
        <w:spacing w:before="0" w:after="0"/>
        <w:ind w:left="20" w:right="40" w:firstLine="0"/>
      </w:pPr>
      <w:r>
        <w:rPr>
          <w:lang w:val="ru-RU" w:eastAsia="ru-RU" w:bidi="ru-RU"/>
          <w:w w:val="100"/>
          <w:spacing w:val="0"/>
          <w:color w:val="000000"/>
          <w:position w:val="0"/>
        </w:rPr>
        <w:t>Государственное бюджетное учреждение Республики Крым «Ялтинский горно</w:t>
        <w:softHyphen/>
        <w:t>лесной природный заповедник»</w:t>
      </w:r>
    </w:p>
    <w:p>
      <w:pPr>
        <w:pStyle w:val="Style7"/>
        <w:widowControl w:val="0"/>
        <w:keepNext w:val="0"/>
        <w:keepLines w:val="0"/>
        <w:shd w:val="clear" w:color="auto" w:fill="auto"/>
        <w:bidi w:val="0"/>
        <w:jc w:val="both"/>
        <w:spacing w:before="0" w:after="353" w:line="326" w:lineRule="exact"/>
        <w:ind w:left="20" w:right="40" w:firstLine="0"/>
      </w:pPr>
      <w:r>
        <w:rPr>
          <w:lang w:val="ru-RU" w:eastAsia="ru-RU" w:bidi="ru-RU"/>
          <w:w w:val="100"/>
          <w:spacing w:val="0"/>
          <w:color w:val="000000"/>
          <w:position w:val="0"/>
        </w:rPr>
        <w:t>298651, Республика Крым, г. Ялта, пгт. Советское, ш. Долосское, д. 2</w:t>
      </w:r>
    </w:p>
    <w:p>
      <w:pPr>
        <w:pStyle w:val="Style7"/>
        <w:framePr w:h="245" w:wrap="around" w:vAnchor="text" w:hAnchor="margin" w:x="-61" w:y="11"/>
        <w:widowControl w:val="0"/>
        <w:keepNext w:val="0"/>
        <w:keepLines w:val="0"/>
        <w:shd w:val="clear" w:color="auto" w:fill="auto"/>
        <w:bidi w:val="0"/>
        <w:jc w:val="left"/>
        <w:spacing w:before="0" w:after="0" w:line="240" w:lineRule="exact"/>
        <w:ind w:left="0" w:right="0" w:firstLine="0"/>
      </w:pPr>
      <w:r>
        <w:rPr>
          <w:rStyle w:val="CharStyle8"/>
          <w:spacing w:val="0"/>
        </w:rPr>
        <w:t>16.05.2017 №06/4610</w:t>
      </w:r>
    </w:p>
    <w:p>
      <w:pPr>
        <w:pStyle w:val="Style7"/>
        <w:numPr>
          <w:ilvl w:val="0"/>
          <w:numId w:val="19"/>
        </w:numPr>
        <w:widowControl w:val="0"/>
        <w:keepNext w:val="0"/>
        <w:keepLines w:val="0"/>
        <w:shd w:val="clear" w:color="auto" w:fill="auto"/>
        <w:bidi w:val="0"/>
        <w:jc w:val="left"/>
        <w:spacing w:before="0" w:after="12" w:line="260" w:lineRule="exact"/>
        <w:ind w:left="2400" w:right="0" w:firstLine="0"/>
      </w:pPr>
      <w:r>
        <w:rPr>
          <w:lang w:val="ru-RU" w:eastAsia="ru-RU" w:bidi="ru-RU"/>
          <w:w w:val="100"/>
          <w:spacing w:val="0"/>
          <w:color w:val="000000"/>
          <w:position w:val="0"/>
        </w:rPr>
        <w:t xml:space="preserve"> Заявитель:</w:t>
      </w:r>
    </w:p>
    <w:p>
      <w:pPr>
        <w:pStyle w:val="Style7"/>
        <w:framePr w:h="240" w:wrap="around" w:vAnchor="text" w:hAnchor="margin" w:x="-95" w:y="260"/>
        <w:widowControl w:val="0"/>
        <w:keepNext w:val="0"/>
        <w:keepLines w:val="0"/>
        <w:shd w:val="clear" w:color="auto" w:fill="auto"/>
        <w:bidi w:val="0"/>
        <w:jc w:val="left"/>
        <w:spacing w:before="0" w:after="0" w:line="240" w:lineRule="exact"/>
        <w:ind w:left="0" w:right="0" w:firstLine="0"/>
      </w:pPr>
      <w:r>
        <w:rPr>
          <w:rStyle w:val="CharStyle8"/>
          <w:spacing w:val="0"/>
        </w:rPr>
        <w:t>На № 79 от 28.04.2017</w:t>
      </w:r>
    </w:p>
    <w:p>
      <w:pPr>
        <w:pStyle w:val="Style7"/>
        <w:tabs>
          <w:tab w:leader="none" w:pos="7303" w:val="center"/>
          <w:tab w:leader="none" w:pos="10055" w:val="right"/>
        </w:tabs>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Общество</w:t>
        <w:tab/>
        <w:t>с</w:t>
        <w:tab/>
        <w:t>ограниченной</w:t>
      </w:r>
    </w:p>
    <w:p>
      <w:pPr>
        <w:pStyle w:val="Style7"/>
        <w:widowControl w:val="0"/>
        <w:keepNext w:val="0"/>
        <w:keepLines w:val="0"/>
        <w:shd w:val="clear" w:color="auto" w:fill="auto"/>
        <w:bidi w:val="0"/>
        <w:jc w:val="left"/>
        <w:spacing w:before="0" w:after="0"/>
        <w:ind w:left="2400" w:right="0" w:firstLine="0"/>
      </w:pPr>
      <w:r>
        <w:rPr>
          <w:lang w:val="ru-RU" w:eastAsia="ru-RU" w:bidi="ru-RU"/>
          <w:w w:val="100"/>
          <w:spacing w:val="0"/>
          <w:color w:val="000000"/>
          <w:position w:val="0"/>
        </w:rPr>
        <w:t>ответственностью «Терра-АйТи»</w:t>
      </w:r>
    </w:p>
    <w:p>
      <w:pPr>
        <w:pStyle w:val="Style7"/>
        <w:widowControl w:val="0"/>
        <w:keepNext w:val="0"/>
        <w:keepLines w:val="0"/>
        <w:shd w:val="clear" w:color="auto" w:fill="auto"/>
        <w:bidi w:val="0"/>
        <w:jc w:val="left"/>
        <w:spacing w:before="0" w:after="304" w:line="326" w:lineRule="exact"/>
        <w:ind w:left="4980" w:right="1260" w:firstLine="0"/>
      </w:pPr>
      <w:r>
        <w:rPr>
          <w:lang w:val="ru-RU" w:eastAsia="ru-RU" w:bidi="ru-RU"/>
          <w:w w:val="100"/>
          <w:spacing w:val="0"/>
          <w:color w:val="000000"/>
          <w:position w:val="0"/>
        </w:rPr>
        <w:t>295001, Республика Крым, г. Симферополя, ул. Чехова, д. 51</w:t>
      </w:r>
    </w:p>
    <w:p>
      <w:pPr>
        <w:pStyle w:val="Style7"/>
        <w:numPr>
          <w:ilvl w:val="0"/>
          <w:numId w:val="19"/>
        </w:numPr>
        <w:tabs>
          <w:tab w:leader="none" w:pos="7524" w:val="center"/>
          <w:tab w:leader="none" w:pos="10055" w:val="right"/>
        </w:tabs>
        <w:widowControl w:val="0"/>
        <w:keepNext w:val="0"/>
        <w:keepLines w:val="0"/>
        <w:shd w:val="clear" w:color="auto" w:fill="auto"/>
        <w:bidi w:val="0"/>
        <w:jc w:val="left"/>
        <w:spacing w:before="0" w:after="0" w:line="322" w:lineRule="exact"/>
        <w:ind w:left="4980" w:right="40" w:firstLine="0"/>
      </w:pPr>
      <w:r>
        <w:rPr>
          <w:lang w:val="ru-RU" w:eastAsia="ru-RU" w:bidi="ru-RU"/>
          <w:w w:val="100"/>
          <w:spacing w:val="0"/>
          <w:color w:val="000000"/>
          <w:position w:val="0"/>
        </w:rPr>
        <w:t xml:space="preserve"> Оператор электронной площадки: Закрытое</w:t>
        <w:tab/>
        <w:t>акционерное</w:t>
        <w:tab/>
        <w:t>общество</w:t>
      </w:r>
    </w:p>
    <w:p>
      <w:pPr>
        <w:pStyle w:val="Style7"/>
        <w:widowControl w:val="0"/>
        <w:keepNext w:val="0"/>
        <w:keepLines w:val="0"/>
        <w:shd w:val="clear" w:color="auto" w:fill="auto"/>
        <w:bidi w:val="0"/>
        <w:jc w:val="both"/>
        <w:spacing w:before="0" w:after="0" w:line="322" w:lineRule="exact"/>
        <w:ind w:left="4980" w:right="40" w:firstLine="0"/>
      </w:pPr>
      <w:r>
        <w:rPr>
          <w:lang w:val="ru-RU" w:eastAsia="ru-RU" w:bidi="ru-RU"/>
          <w:w w:val="100"/>
          <w:spacing w:val="0"/>
          <w:color w:val="000000"/>
          <w:position w:val="0"/>
        </w:rPr>
        <w:t>«Сбербанк - Автоматизированная система торгов»</w:t>
      </w:r>
    </w:p>
    <w:p>
      <w:pPr>
        <w:pStyle w:val="Style7"/>
        <w:tabs>
          <w:tab w:leader="none" w:pos="7524" w:val="center"/>
          <w:tab w:leader="none" w:pos="10055" w:val="right"/>
        </w:tabs>
        <w:widowControl w:val="0"/>
        <w:keepNext w:val="0"/>
        <w:keepLines w:val="0"/>
        <w:shd w:val="clear" w:color="auto" w:fill="auto"/>
        <w:bidi w:val="0"/>
        <w:jc w:val="both"/>
        <w:spacing w:before="0" w:after="0" w:line="322" w:lineRule="exact"/>
        <w:ind w:left="4980" w:right="0" w:firstLine="0"/>
      </w:pPr>
      <w:r>
        <w:rPr>
          <w:lang w:val="ru-RU" w:eastAsia="ru-RU" w:bidi="ru-RU"/>
          <w:w w:val="100"/>
          <w:spacing w:val="0"/>
          <w:color w:val="000000"/>
          <w:position w:val="0"/>
        </w:rPr>
        <w:t>119180,</w:t>
        <w:tab/>
        <w:t>г.</w:t>
        <w:tab/>
        <w:t>Москва,</w:t>
      </w:r>
    </w:p>
    <w:p>
      <w:pPr>
        <w:pStyle w:val="Style7"/>
        <w:widowControl w:val="0"/>
        <w:keepNext w:val="0"/>
        <w:keepLines w:val="0"/>
        <w:shd w:val="clear" w:color="auto" w:fill="auto"/>
        <w:bidi w:val="0"/>
        <w:jc w:val="both"/>
        <w:spacing w:before="0" w:after="300" w:line="322" w:lineRule="exact"/>
        <w:ind w:left="4980" w:right="0" w:firstLine="0"/>
      </w:pPr>
      <w:r>
        <w:rPr>
          <w:lang w:val="ru-RU" w:eastAsia="ru-RU" w:bidi="ru-RU"/>
          <w:w w:val="100"/>
          <w:spacing w:val="0"/>
          <w:color w:val="000000"/>
          <w:position w:val="0"/>
        </w:rPr>
        <w:t>ул. Большая Якиманка, д. 23</w:t>
      </w:r>
    </w:p>
    <w:p>
      <w:pPr>
        <w:pStyle w:val="Style10"/>
        <w:widowControl w:val="0"/>
        <w:keepNext w:val="0"/>
        <w:keepLines w:val="0"/>
        <w:shd w:val="clear" w:color="auto" w:fill="auto"/>
        <w:bidi w:val="0"/>
        <w:spacing w:before="0" w:after="169" w:line="322" w:lineRule="exact"/>
        <w:ind w:left="0" w:right="20" w:firstLine="0"/>
      </w:pPr>
      <w:r>
        <w:rPr>
          <w:lang w:val="ru-RU" w:eastAsia="ru-RU" w:bidi="ru-RU"/>
          <w:w w:val="100"/>
          <w:spacing w:val="0"/>
          <w:color w:val="000000"/>
          <w:position w:val="0"/>
        </w:rPr>
        <w:t>Предписание по делу №06/1311-17 об устранении нарушений законодательства Российской Федерации о контрактной системе в сфере закупок</w:t>
      </w:r>
    </w:p>
    <w:p>
      <w:pPr>
        <w:pStyle w:val="Style7"/>
        <w:numPr>
          <w:ilvl w:val="0"/>
          <w:numId w:val="21"/>
        </w:numPr>
        <w:tabs>
          <w:tab w:leader="none" w:pos="8134" w:val="center"/>
          <w:tab w:leader="none" w:pos="10055" w:val="right"/>
          <w:tab w:leader="none" w:pos="8057"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line="322" w:lineRule="exact"/>
        <w:ind w:left="20" w:right="4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6" w:lineRule="exact"/>
        <w:ind w:left="20" w:right="4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296"/>
        <w:ind w:left="20" w:right="4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20" w:right="40" w:firstLine="84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55"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 —</w:t>
      </w:r>
      <w:r>
        <w:br w:type="page"/>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решения Комиссии от 11.05.2017 по делу №06/1311-17 по итогам рассмотрения жалобы Заявителя от 28.04.2017 № 79 (вх. №1371/09 от</w:t>
      </w:r>
    </w:p>
    <w:p>
      <w:pPr>
        <w:pStyle w:val="Style7"/>
        <w:numPr>
          <w:ilvl w:val="0"/>
          <w:numId w:val="23"/>
        </w:numPr>
        <w:tabs>
          <w:tab w:leader="none" w:pos="1657" w:val="left"/>
        </w:tabs>
        <w:widowControl w:val="0"/>
        <w:keepNext w:val="0"/>
        <w:keepLines w:val="0"/>
        <w:shd w:val="clear" w:color="auto" w:fill="auto"/>
        <w:bidi w:val="0"/>
        <w:jc w:val="both"/>
        <w:spacing w:before="0" w:after="289" w:line="322" w:lineRule="exact"/>
        <w:ind w:left="20" w:right="20" w:firstLine="0"/>
      </w:pPr>
      <w:r>
        <w:rPr>
          <w:lang w:val="ru-RU" w:eastAsia="ru-RU" w:bidi="ru-RU"/>
          <w:w w:val="100"/>
          <w:spacing w:val="0"/>
          <w:color w:val="000000"/>
          <w:position w:val="0"/>
        </w:rPr>
        <w:t>на действия Заказчика, Аукционной комиссии Заказчика при проведении аукциона в электронной форме «Поставка компьютерного оборудования» (извещение №0375200021617000006)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w:t>
      </w:r>
    </w:p>
    <w:p>
      <w:pPr>
        <w:pStyle w:val="Style7"/>
        <w:widowControl w:val="0"/>
        <w:keepNext w:val="0"/>
        <w:keepLines w:val="0"/>
        <w:shd w:val="clear" w:color="auto" w:fill="auto"/>
        <w:bidi w:val="0"/>
        <w:jc w:val="left"/>
        <w:spacing w:before="0" w:after="243" w:line="260" w:lineRule="exact"/>
        <w:ind w:left="4360" w:right="0" w:firstLine="0"/>
      </w:pPr>
      <w:r>
        <w:rPr>
          <w:lang w:val="ru-RU" w:eastAsia="ru-RU" w:bidi="ru-RU"/>
          <w:w w:val="100"/>
          <w:spacing w:val="0"/>
          <w:color w:val="000000"/>
          <w:position w:val="0"/>
        </w:rPr>
        <w:t>ПРЕДПИСЫВАЕТ:</w:t>
      </w:r>
    </w:p>
    <w:p>
      <w:pPr>
        <w:pStyle w:val="Style7"/>
        <w:numPr>
          <w:ilvl w:val="0"/>
          <w:numId w:val="25"/>
        </w:numPr>
        <w:widowControl w:val="0"/>
        <w:keepNext w:val="0"/>
        <w:keepLines w:val="0"/>
        <w:shd w:val="clear" w:color="auto" w:fill="auto"/>
        <w:bidi w:val="0"/>
        <w:jc w:val="both"/>
        <w:spacing w:before="0" w:after="244" w:line="322" w:lineRule="exact"/>
        <w:ind w:left="20" w:right="20" w:firstLine="860"/>
      </w:pPr>
      <w:r>
        <w:rPr>
          <w:lang w:val="ru-RU" w:eastAsia="ru-RU" w:bidi="ru-RU"/>
          <w:w w:val="100"/>
          <w:spacing w:val="0"/>
          <w:color w:val="000000"/>
          <w:position w:val="0"/>
        </w:rPr>
        <w:t xml:space="preserve"> Заказчику, Аукционной комиссии Заказчика отменить Протокол подведения итогов электронного аукциона от 25.04.2017 №0375200021617000006-3 (далее - Протокол), разместить информацию об отмене Протокола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и назначить новую дату рассмотрения вторых частей заявок на участие в Аукционе. При этом дата рассмотрения вторых частей заявок на участие в Аукционе должна быть назначена не ранее чем через 6 рабочих дней со дня отмены Протокола.</w:t>
      </w:r>
    </w:p>
    <w:p>
      <w:pPr>
        <w:pStyle w:val="Style7"/>
        <w:numPr>
          <w:ilvl w:val="0"/>
          <w:numId w:val="25"/>
        </w:numPr>
        <w:widowControl w:val="0"/>
        <w:keepNext w:val="0"/>
        <w:keepLines w:val="0"/>
        <w:shd w:val="clear" w:color="auto" w:fill="auto"/>
        <w:bidi w:val="0"/>
        <w:jc w:val="both"/>
        <w:spacing w:before="0" w:after="236"/>
        <w:ind w:left="2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Аукционе, в том числе Заявителя, об отмене Протокола, о новой дате рассмотрения вторых частей заявок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7"/>
        <w:numPr>
          <w:ilvl w:val="0"/>
          <w:numId w:val="25"/>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Оператору электронной площадки через 4 рабочих дня со дня направления Оператором электронной площадки уведомления, указанного в пункте 2 настоящего предписания, осуществить блокирование операций по счетам для проведения операций по обеспечению участия в открытых аукционах в электронной форме,</w:t>
        <w:br w:type="page"/>
        <w:t>открытых участникам закупки, в отношении денежных средств в размере обеспечения заявки на участие в Аукционе.</w:t>
      </w:r>
    </w:p>
    <w:p>
      <w:pPr>
        <w:pStyle w:val="Style7"/>
        <w:numPr>
          <w:ilvl w:val="0"/>
          <w:numId w:val="25"/>
        </w:numPr>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 xml:space="preserve"> Аукционной комиссии Заказчика в срок, установленный в соответствии с пунктом 1 настоящего предписания, рассмотреть вторые части заявок, поданные участниками закупки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от 11.05.2017 по делу №06/1311-17.</w:t>
      </w:r>
    </w:p>
    <w:p>
      <w:pPr>
        <w:pStyle w:val="Style7"/>
        <w:numPr>
          <w:ilvl w:val="0"/>
          <w:numId w:val="25"/>
        </w:numPr>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положениями законодательства Российской Федерации о контрактной системе в сфере закупок и с учетом решения от 11.05.2017 по делу №06/1311-17.</w:t>
      </w:r>
    </w:p>
    <w:p>
      <w:pPr>
        <w:pStyle w:val="Style7"/>
        <w:numPr>
          <w:ilvl w:val="0"/>
          <w:numId w:val="25"/>
        </w:numPr>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в срок до 12.06.2017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5"/>
        </w:numPr>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03.05.2017 №06/4087.</w:t>
      </w:r>
    </w:p>
    <w:p>
      <w:pPr>
        <w:pStyle w:val="Style7"/>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line="322" w:lineRule="exact"/>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77" w:val="right"/>
          <w:tab w:leader="none" w:pos="8410" w:val="right"/>
          <w:tab w:leader="none" w:pos="9625"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framePr w:h="240" w:wrap="around" w:vAnchor="text" w:hAnchor="margin" w:x="7706" w:y="644"/>
        <w:widowControl w:val="0"/>
        <w:keepNext w:val="0"/>
        <w:keepLines w:val="0"/>
        <w:shd w:val="clear" w:color="auto" w:fill="auto"/>
        <w:bidi w:val="0"/>
        <w:jc w:val="left"/>
        <w:spacing w:before="0" w:after="0" w:line="240" w:lineRule="exact"/>
        <w:ind w:left="100" w:right="0" w:firstLine="0"/>
      </w:pPr>
      <w:r>
        <w:rPr>
          <w:rStyle w:val="CharStyle8"/>
          <w:spacing w:val="0"/>
        </w:rPr>
        <w:t>О. А. Шалимова</w:t>
      </w:r>
    </w:p>
    <w:p>
      <w:pPr>
        <w:pStyle w:val="Style7"/>
        <w:tabs>
          <w:tab w:leader="none" w:pos="9625" w:val="right"/>
          <w:tab w:leader="none" w:pos="8391" w:val="right"/>
          <w:tab w:leader="none" w:pos="956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Члены Комиссии:</w:t>
      </w:r>
    </w:p>
    <w:sectPr>
      <w:pgSz w:w="11906" w:h="16838"/>
      <w:pgMar w:top="1701" w:left="908" w:right="778" w:bottom="112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2.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6"/>
      <w:numFmt w:val="decimal"/>
      <w:lvlText w:val="26.09.%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16"/>
      <w:numFmt w:val="decimal"/>
      <w:lvlText w:val="26.09.%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016"/>
      <w:numFmt w:val="decimal"/>
      <w:lvlText w:val="26.09.%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2017"/>
      <w:numFmt w:val="decimal"/>
      <w:lvlText w:val="11.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2017"/>
      <w:numFmt w:val="decimal"/>
      <w:lvlText w:val="02.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spacing w:val="1"/>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5)_"/>
    <w:basedOn w:val="DefaultParagraphFont"/>
    <w:link w:val="Style12"/>
    <w:rPr>
      <w:b w:val="0"/>
      <w:bCs w:val="0"/>
      <w:i w:val="0"/>
      <w:iCs w:val="0"/>
      <w:u w:val="none"/>
      <w:strike w:val="0"/>
      <w:smallCaps w:val="0"/>
      <w:sz w:val="22"/>
      <w:szCs w:val="22"/>
      <w:rFonts w:ascii="Times New Roman" w:eastAsia="Times New Roman" w:hAnsi="Times New Roman" w:cs="Times New Roman"/>
    </w:rPr>
  </w:style>
  <w:style w:type="character" w:customStyle="1" w:styleId="CharStyle14">
    <w:name w:val="Основной текст (5) + 13 pt"/>
    <w:basedOn w:val="CharStyle13"/>
    <w:rPr>
      <w:lang w:val="ru-RU" w:eastAsia="ru-RU" w:bidi="ru-RU"/>
      <w:sz w:val="26"/>
      <w:szCs w:val="26"/>
      <w:w w:val="100"/>
      <w:spacing w:val="0"/>
      <w:color w:val="000000"/>
      <w:position w:val="0"/>
    </w:rPr>
  </w:style>
  <w:style w:type="character" w:customStyle="1" w:styleId="CharStyle15">
    <w:name w:val="Основной текст (5) + 13 pt"/>
    <w:basedOn w:val="CharStyle13"/>
    <w:rPr>
      <w:lang w:val="ru-RU" w:eastAsia="ru-RU" w:bidi="ru-RU"/>
      <w:sz w:val="26"/>
      <w:szCs w:val="26"/>
      <w:w w:val="100"/>
      <w:spacing w:val="0"/>
      <w:color w:val="000000"/>
      <w:position w:val="0"/>
    </w:rPr>
  </w:style>
  <w:style w:type="character" w:customStyle="1" w:styleId="CharStyle17">
    <w:name w:val="Основной текст (6)_"/>
    <w:basedOn w:val="DefaultParagraphFont"/>
    <w:link w:val="Style16"/>
    <w:rPr>
      <w:b/>
      <w:bCs/>
      <w:i/>
      <w:iCs/>
      <w:u w:val="none"/>
      <w:strike w:val="0"/>
      <w:smallCaps w:val="0"/>
      <w:sz w:val="23"/>
      <w:szCs w:val="23"/>
      <w:rFonts w:ascii="Times New Roman" w:eastAsia="Times New Roman" w:hAnsi="Times New Roman" w:cs="Times New Roman"/>
    </w:rPr>
  </w:style>
  <w:style w:type="character" w:customStyle="1" w:styleId="CharStyle18">
    <w:name w:val="Основной текст (5)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19">
    <w:name w:val="Основной текст (5) + Полужирный"/>
    <w:basedOn w:val="CharStyle13"/>
    <w:rPr>
      <w:lang w:val="ru-RU" w:eastAsia="ru-RU" w:bidi="ru-RU"/>
      <w:b/>
      <w:bCs/>
      <w:w w:val="100"/>
      <w:spacing w:val="0"/>
      <w:color w:val="000000"/>
      <w:position w:val="0"/>
    </w:rPr>
  </w:style>
  <w:style w:type="character" w:customStyle="1" w:styleId="CharStyle20">
    <w:name w:val="Основной текст (6) + Не полужирный,Не курсив"/>
    <w:basedOn w:val="CharStyle17"/>
    <w:rPr>
      <w:lang w:val="1024"/>
      <w:b/>
      <w:bCs/>
      <w:i/>
      <w:iCs/>
      <w:w w:val="100"/>
      <w:spacing w:val="0"/>
      <w:color w:val="000000"/>
      <w:position w:val="0"/>
    </w:rPr>
  </w:style>
  <w:style w:type="character" w:customStyle="1" w:styleId="CharStyle21">
    <w:name w:val="Основной текст (6)"/>
    <w:basedOn w:val="CharStyle17"/>
    <w:rPr>
      <w:lang w:val="ru-RU" w:eastAsia="ru-RU" w:bidi="ru-RU"/>
      <w:u w:val="single"/>
      <w:w w:val="100"/>
      <w:spacing w:val="0"/>
      <w:color w:val="000000"/>
      <w:position w:val="0"/>
    </w:rPr>
  </w:style>
  <w:style w:type="character" w:customStyle="1" w:styleId="CharStyle22">
    <w:name w:val="Основной текст (5)"/>
    <w:basedOn w:val="CharStyle13"/>
    <w:rPr>
      <w:lang w:val="ru-RU" w:eastAsia="ru-RU" w:bidi="ru-RU"/>
      <w:u w:val="single"/>
      <w:w w:val="100"/>
      <w:spacing w:val="0"/>
      <w:color w:val="000000"/>
      <w:position w:val="0"/>
    </w:rPr>
  </w:style>
  <w:style w:type="character" w:customStyle="1" w:styleId="CharStyle23">
    <w:name w:val="Основной текст (2) Exact"/>
    <w:basedOn w:val="DefaultParagraphFont"/>
    <w:rPr>
      <w:b/>
      <w:bCs/>
      <w:i w:val="0"/>
      <w:iCs w:val="0"/>
      <w:u w:val="none"/>
      <w:strike w:val="0"/>
      <w:smallCaps w:val="0"/>
      <w:rFonts w:ascii="Times New Roman" w:eastAsia="Times New Roman" w:hAnsi="Times New Roman" w:cs="Times New Roman"/>
    </w:rPr>
  </w:style>
  <w:style w:type="character" w:customStyle="1" w:styleId="CharStyle24">
    <w:name w:val="Основной текст + 11 pt"/>
    <w:basedOn w:val="CharStyle9"/>
    <w:rPr>
      <w:lang w:val="en-US" w:eastAsia="en-US" w:bidi="en-US"/>
      <w:u w:val="single"/>
      <w:sz w:val="22"/>
      <w:szCs w:val="22"/>
      <w:w w:val="100"/>
      <w:spacing w:val="0"/>
      <w:color w:val="000000"/>
      <w:position w:val="0"/>
    </w:rPr>
  </w:style>
  <w:style w:type="character" w:customStyle="1" w:styleId="CharStyle25">
    <w:name w:val="Основной текст + 11 pt"/>
    <w:basedOn w:val="CharStyle9"/>
    <w:rPr>
      <w:lang w:val="en-US" w:eastAsia="en-US" w:bidi="en-US"/>
      <w:sz w:val="22"/>
      <w:szCs w:val="22"/>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240" w:line="274" w:lineRule="exact"/>
    </w:pPr>
    <w:rPr>
      <w:b/>
      <w:bCs/>
      <w:i w:val="0"/>
      <w:iCs w:val="0"/>
      <w:u w:val="none"/>
      <w:strike w:val="0"/>
      <w:smallCaps w:val="0"/>
      <w:sz w:val="21"/>
      <w:szCs w:val="21"/>
      <w:rFonts w:ascii="Times New Roman" w:eastAsia="Times New Roman" w:hAnsi="Times New Roman" w:cs="Times New Roman"/>
      <w:spacing w:val="1"/>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02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60" w:line="341"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both"/>
      <w:spacing w:line="283" w:lineRule="exact"/>
      <w:ind w:hanging="420"/>
    </w:pPr>
    <w:rPr>
      <w:b w:val="0"/>
      <w:bCs w:val="0"/>
      <w:i w:val="0"/>
      <w:iCs w:val="0"/>
      <w:u w:val="none"/>
      <w:strike w:val="0"/>
      <w:smallCaps w:val="0"/>
      <w:sz w:val="22"/>
      <w:szCs w:val="22"/>
      <w:rFonts w:ascii="Times New Roman" w:eastAsia="Times New Roman" w:hAnsi="Times New Roman" w:cs="Times New Roman"/>
    </w:rPr>
  </w:style>
  <w:style w:type="paragraph" w:customStyle="1" w:styleId="Style16">
    <w:name w:val="Основной текст (6)"/>
    <w:basedOn w:val="Normal"/>
    <w:link w:val="CharStyle17"/>
    <w:pPr>
      <w:widowControl w:val="0"/>
      <w:shd w:val="clear" w:color="auto" w:fill="FFFFFF"/>
      <w:jc w:val="both"/>
      <w:spacing w:line="274" w:lineRule="exact"/>
    </w:pPr>
    <w:rPr>
      <w:b/>
      <w:bCs/>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Муравьев Максим Сергеевич</dc:creator>
  <cp:keywords/>
</cp:coreProperties>
</file>