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124" w:after="149"/>
        <w:ind w:left="36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jc w:val="left"/>
        <w:spacing w:before="0" w:after="0" w:line="312" w:lineRule="exact"/>
        <w:ind w:left="20" w:right="1640" w:firstLine="1460"/>
      </w:pPr>
      <w:r>
        <w:rPr>
          <w:lang w:val="ru-RU" w:eastAsia="ru-RU" w:bidi="ru-RU"/>
          <w:w w:val="100"/>
          <w:spacing w:val="0"/>
          <w:color w:val="000000"/>
          <w:position w:val="0"/>
        </w:rPr>
        <w:t xml:space="preserve">УПРАВЛЕНИЕ Федеральной антимонопольной службы </w:t>
      </w:r>
      <w:r>
        <w:rPr>
          <w:rStyle w:val="CharStyle9"/>
          <w:b w:val="0"/>
          <w:bCs w:val="0"/>
        </w:rPr>
        <w:t xml:space="preserve">1. Заказчик: </w:t>
      </w:r>
      <w:r>
        <w:rPr>
          <w:lang w:val="ru-RU" w:eastAsia="ru-RU" w:bidi="ru-RU"/>
          <w:w w:val="100"/>
          <w:spacing w:val="0"/>
          <w:color w:val="000000"/>
          <w:position w:val="0"/>
        </w:rPr>
        <w:t xml:space="preserve">по Республике Крым и городу Севастополю </w:t>
      </w:r>
      <w:r>
        <w:rPr>
          <w:rStyle w:val="CharStyle9"/>
          <w:b w:val="0"/>
          <w:bCs w:val="0"/>
        </w:rPr>
        <w:t>Управление единого заказчика</w:t>
      </w:r>
    </w:p>
    <w:p>
      <w:pPr>
        <w:pStyle w:val="Style3"/>
        <w:framePr w:w="3976" w:h="1916" w:wrap="around" w:vAnchor="text" w:hAnchor="margin" w:x="-69" w:y="-1"/>
        <w:widowControl w:val="0"/>
        <w:keepNext w:val="0"/>
        <w:keepLines w:val="0"/>
        <w:shd w:val="clear" w:color="auto" w:fill="auto"/>
        <w:bidi w:val="0"/>
        <w:spacing w:before="0" w:after="0"/>
        <w:ind w:left="0" w:right="1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5"/>
        <w:framePr w:w="3976" w:h="1916" w:wrap="around" w:vAnchor="text" w:hAnchor="margin" w:x="-69" w:y="-1"/>
        <w:widowControl w:val="0"/>
        <w:keepNext w:val="0"/>
        <w:keepLines w:val="0"/>
        <w:shd w:val="clear" w:color="auto" w:fill="auto"/>
        <w:bidi w:val="0"/>
        <w:jc w:val="left"/>
        <w:spacing w:before="0" w:after="0" w:line="566" w:lineRule="exact"/>
        <w:ind w:left="20" w:right="1400" w:firstLine="0"/>
      </w:pPr>
      <w:r>
        <w:rPr>
          <w:rStyle w:val="CharStyle6"/>
          <w:spacing w:val="0"/>
        </w:rPr>
        <w:t>16.05.2017 № 06/4616 На № б/н, б/д</w:t>
      </w:r>
    </w:p>
    <w:p>
      <w:pPr>
        <w:pStyle w:val="Style5"/>
        <w:widowControl w:val="0"/>
        <w:keepNext w:val="0"/>
        <w:keepLines w:val="0"/>
        <w:shd w:val="clear" w:color="auto" w:fill="auto"/>
        <w:bidi w:val="0"/>
        <w:jc w:val="left"/>
        <w:spacing w:before="0" w:after="296"/>
        <w:ind w:left="1080" w:right="1640" w:firstLine="0"/>
      </w:pPr>
      <w:r>
        <w:rPr>
          <w:lang w:val="ru-RU" w:eastAsia="ru-RU" w:bidi="ru-RU"/>
          <w:w w:val="100"/>
          <w:spacing w:val="0"/>
          <w:color w:val="000000"/>
          <w:position w:val="0"/>
        </w:rPr>
        <w:t>Администрации города Керчи Республики Крым 298300, Республика Крым, г. Керчь, ул. Кирова, д. 17</w:t>
      </w:r>
    </w:p>
    <w:p>
      <w:pPr>
        <w:pStyle w:val="Style5"/>
        <w:numPr>
          <w:ilvl w:val="0"/>
          <w:numId w:val="1"/>
        </w:numPr>
        <w:widowControl w:val="0"/>
        <w:keepNext w:val="0"/>
        <w:keepLines w:val="0"/>
        <w:shd w:val="clear" w:color="auto" w:fill="auto"/>
        <w:bidi w:val="0"/>
        <w:jc w:val="left"/>
        <w:spacing w:before="0" w:after="0" w:line="317" w:lineRule="exact"/>
        <w:ind w:left="108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0" w:line="317" w:lineRule="exact"/>
        <w:ind w:left="4980" w:right="940" w:firstLine="0"/>
      </w:pPr>
      <w:r>
        <w:rPr>
          <w:lang w:val="ru-RU" w:eastAsia="ru-RU" w:bidi="ru-RU"/>
          <w:w w:val="100"/>
          <w:spacing w:val="0"/>
          <w:color w:val="000000"/>
          <w:position w:val="0"/>
        </w:rPr>
        <w:t>Общество с ограниченной ответственностью «Правовой центр независимой экспертизы, оценки и строительства «Контроль Диез»</w:t>
      </w:r>
    </w:p>
    <w:p>
      <w:pPr>
        <w:pStyle w:val="Style5"/>
        <w:widowControl w:val="0"/>
        <w:keepNext w:val="0"/>
        <w:keepLines w:val="0"/>
        <w:shd w:val="clear" w:color="auto" w:fill="auto"/>
        <w:bidi w:val="0"/>
        <w:jc w:val="left"/>
        <w:spacing w:before="0" w:after="300" w:line="317" w:lineRule="exact"/>
        <w:ind w:left="4980" w:right="0" w:firstLine="0"/>
      </w:pPr>
      <w:r>
        <w:rPr>
          <w:lang w:val="ru-RU" w:eastAsia="ru-RU" w:bidi="ru-RU"/>
          <w:w w:val="100"/>
          <w:spacing w:val="0"/>
          <w:color w:val="000000"/>
          <w:position w:val="0"/>
        </w:rPr>
        <w:t>644083, г. Омск, ул. Химиков, д. 56</w:t>
      </w:r>
    </w:p>
    <w:p>
      <w:pPr>
        <w:pStyle w:val="Style5"/>
        <w:numPr>
          <w:ilvl w:val="0"/>
          <w:numId w:val="1"/>
        </w:numPr>
        <w:widowControl w:val="0"/>
        <w:keepNext w:val="0"/>
        <w:keepLines w:val="0"/>
        <w:shd w:val="clear" w:color="auto" w:fill="auto"/>
        <w:bidi w:val="0"/>
        <w:jc w:val="left"/>
        <w:spacing w:before="0" w:after="0" w:line="317" w:lineRule="exact"/>
        <w:ind w:left="4980" w:right="240" w:firstLine="0"/>
      </w:pPr>
      <w:r>
        <w:rPr>
          <w:lang w:val="ru-RU" w:eastAsia="ru-RU" w:bidi="ru-RU"/>
          <w:w w:val="100"/>
          <w:spacing w:val="0"/>
          <w:color w:val="000000"/>
          <w:position w:val="0"/>
        </w:rPr>
        <w:t xml:space="preserve"> Оператор электронной площадки: Закрытое акционерное общество «Сбербанк - Автоматизированная система торгов»</w:t>
      </w:r>
    </w:p>
    <w:p>
      <w:pPr>
        <w:pStyle w:val="Style5"/>
        <w:widowControl w:val="0"/>
        <w:keepNext w:val="0"/>
        <w:keepLines w:val="0"/>
        <w:shd w:val="clear" w:color="auto" w:fill="auto"/>
        <w:bidi w:val="0"/>
        <w:jc w:val="left"/>
        <w:spacing w:before="0" w:after="184" w:line="326" w:lineRule="exact"/>
        <w:ind w:left="4980" w:right="240" w:firstLine="0"/>
      </w:pPr>
      <w:r>
        <w:rPr>
          <w:lang w:val="ru-RU" w:eastAsia="ru-RU" w:bidi="ru-RU"/>
          <w:w w:val="100"/>
          <w:spacing w:val="0"/>
          <w:color w:val="000000"/>
          <w:position w:val="0"/>
        </w:rPr>
        <w:t>119180, г. Москва, ул. Большая Якиманка, д. 23</w:t>
      </w:r>
    </w:p>
    <w:p>
      <w:pPr>
        <w:pStyle w:val="Style11"/>
        <w:widowControl w:val="0"/>
        <w:keepNext w:val="0"/>
        <w:keepLines w:val="0"/>
        <w:shd w:val="clear" w:color="auto" w:fill="auto"/>
        <w:bidi w:val="0"/>
        <w:spacing w:before="0" w:after="229"/>
        <w:ind w:left="0" w:right="20" w:firstLine="0"/>
      </w:pPr>
      <w:r>
        <w:rPr>
          <w:lang w:val="ru-RU" w:eastAsia="ru-RU" w:bidi="ru-RU"/>
          <w:w w:val="100"/>
          <w:spacing w:val="0"/>
          <w:color w:val="000000"/>
          <w:position w:val="0"/>
        </w:rPr>
        <w:t>Решение по делу №06/1308-17 о нарушении законодательства Российской Федерации о контрактной системе в сфере закупок</w:t>
      </w:r>
    </w:p>
    <w:p>
      <w:pPr>
        <w:pStyle w:val="Style5"/>
        <w:tabs>
          <w:tab w:leader="none" w:pos="8299" w:val="right"/>
          <w:tab w:leader="none" w:pos="8458" w:val="left"/>
        </w:tabs>
        <w:widowControl w:val="0"/>
        <w:keepNext w:val="0"/>
        <w:keepLines w:val="0"/>
        <w:shd w:val="clear" w:color="auto" w:fill="auto"/>
        <w:bidi w:val="0"/>
        <w:jc w:val="both"/>
        <w:spacing w:before="0" w:after="188" w:line="260" w:lineRule="exact"/>
        <w:ind w:left="360" w:right="0" w:firstLine="0"/>
      </w:pPr>
      <w:r>
        <w:rPr>
          <w:lang w:val="ru-RU" w:eastAsia="ru-RU" w:bidi="ru-RU"/>
          <w:w w:val="100"/>
          <w:spacing w:val="0"/>
          <w:color w:val="000000"/>
          <w:position w:val="0"/>
        </w:rPr>
        <w:t>11.05.2017</w:t>
        <w:tab/>
        <w:t>г.</w:t>
        <w:tab/>
        <w:t>Симферополь</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при участии представителя интересов Заказчика В. Ю. Стригунова (по</w:t>
        <w:br w:type="page"/>
        <w:t>доверенности),</w:t>
      </w:r>
    </w:p>
    <w:p>
      <w:pPr>
        <w:pStyle w:val="Style5"/>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представители Заявителя на заседание Комиссии не явились, —</w:t>
      </w:r>
    </w:p>
    <w:p>
      <w:pPr>
        <w:pStyle w:val="Style5"/>
        <w:tabs>
          <w:tab w:leader="none" w:pos="10186" w:val="righ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рассмотрев жалобу Заявителя б/д, б/н (вх. №1363/09 от 02.05.2017) на действия Аукционной комиссии Заказчика при проведении электронного аукциона «Капитальный ремонт административного здания по ул. Кирова, 17, г. Керчи Республики Крым» (номер извещения 0175300012217000002)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5"/>
        <w:widowControl w:val="0"/>
        <w:keepNext w:val="0"/>
        <w:keepLines w:val="0"/>
        <w:shd w:val="clear" w:color="auto" w:fill="auto"/>
        <w:bidi w:val="0"/>
        <w:jc w:val="both"/>
        <w:spacing w:before="0" w:after="229" w:line="322" w:lineRule="exact"/>
        <w:ind w:left="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5"/>
        <w:widowControl w:val="0"/>
        <w:keepNext w:val="0"/>
        <w:keepLines w:val="0"/>
        <w:shd w:val="clear" w:color="auto" w:fill="auto"/>
        <w:bidi w:val="0"/>
        <w:jc w:val="left"/>
        <w:spacing w:before="0" w:after="193" w:line="260" w:lineRule="exact"/>
        <w:ind w:left="454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Крымское УФАС России поступила жалоба Заявителя на действия Аукционной комиссии Заказчика при проведении Аукциона.</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Аукционной комиссии Заказчика, выразившимися в отказе Заявителю в допуске к участию в Аукционе по результатам рассмотрения первой части заявки Заявителя.</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Заседание Комиссии по рассмотрению жалобы назначено на 13:45 10.05.2017. На основании пункта 3.32 Административного регламента от 19.11.2014 №727/14 по собственной инициативе Комиссии, в том числе для выяснения обстоятельств, имеющих значение для принятия решения, в заседании Комиссии объявлен перерыв до 13:45 11.05.2017.</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На заседании Комиссии представитель Заказчика не согласился с доводами Заявителя и сообщил, что при проведении Аукциона Заказчик и Аукционная комиссия Заказчика действовали в соответствии с положениями Закона о контрактной системе.</w:t>
      </w:r>
    </w:p>
    <w:p>
      <w:pPr>
        <w:pStyle w:val="Style5"/>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извещение о проведении закупки размещено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 — 05.04.2017;</w:t>
      </w:r>
    </w:p>
    <w:p>
      <w:pPr>
        <w:pStyle w:val="Style5"/>
        <w:numPr>
          <w:ilvl w:val="0"/>
          <w:numId w:val="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3"/>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начальная (максимальная) цена контракта - 5 437 369,00 рублей;</w:t>
      </w:r>
    </w:p>
    <w:p>
      <w:pPr>
        <w:pStyle w:val="Style5"/>
        <w:numPr>
          <w:ilvl w:val="0"/>
          <w:numId w:val="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дата и время окончания подачи заявок: 20.04.2017 23:59, дата окончания срока рассмотрения первых частей заявок участников: 24.04.2017, дата проведения Аукциона: 27.04.2017;</w:t>
      </w:r>
    </w:p>
    <w:p>
      <w:pPr>
        <w:pStyle w:val="Style5"/>
        <w:numPr>
          <w:ilvl w:val="0"/>
          <w:numId w:val="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на участие в Аукционе подано 12 заявок, из них по результатам рассмотрения первых частей заявок 2 заявки отклонены (в том числе заявка Заявителя с порядковым номером «7»);</w:t>
      </w:r>
    </w:p>
    <w:p>
      <w:pPr>
        <w:pStyle w:val="Style5"/>
        <w:numPr>
          <w:ilvl w:val="0"/>
          <w:numId w:val="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при проведении Аукциона предложение о цене контракта подавали 5 участников, снижение от начальной (максимальной) цены контракта составило 26,94%;</w:t>
      </w:r>
    </w:p>
    <w:p>
      <w:pPr>
        <w:pStyle w:val="Style5"/>
        <w:numPr>
          <w:ilvl w:val="0"/>
          <w:numId w:val="3"/>
        </w:numPr>
        <w:widowControl w:val="0"/>
        <w:keepNext w:val="0"/>
        <w:keepLines w:val="0"/>
        <w:shd w:val="clear" w:color="auto" w:fill="auto"/>
        <w:bidi w:val="0"/>
        <w:jc w:val="both"/>
        <w:spacing w:before="0" w:after="180" w:line="322" w:lineRule="exact"/>
        <w:ind w:left="0" w:right="20" w:firstLine="860"/>
      </w:pPr>
      <w:r>
        <w:rPr>
          <w:lang w:val="ru-RU" w:eastAsia="ru-RU" w:bidi="ru-RU"/>
          <w:w w:val="100"/>
          <w:spacing w:val="0"/>
          <w:color w:val="000000"/>
          <w:position w:val="0"/>
        </w:rPr>
        <w:t xml:space="preserve"> победителем Аукциона признано ООО «Комунтехнологии» с предложенной ценой контракта 3 972 813,15 рублей.</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качестве довода жалобы Заявитель указывает на то, что Аукционная комиссия Заказчика необоснованно отказала Заявителю в допуске к участию в Аукционе по итогам рассмотрения первых частей заявок участников Аукциона.</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Пунктом 2 части 3 статьи 66 Закона о контрактной системе установлено, что первая часть заявки на участие в электронном аукционе должна содержать следующую информацию: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5"/>
        <w:numPr>
          <w:ilvl w:val="0"/>
          <w:numId w:val="5"/>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5"/>
        <w:numPr>
          <w:ilvl w:val="0"/>
          <w:numId w:val="5"/>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r>
        <w:br w:type="page"/>
      </w:r>
    </w:p>
    <w:p>
      <w:pPr>
        <w:pStyle w:val="Style5"/>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21.04.2017 №0175300012217000002-1 участнику закупки с порядковым номером заявки «7» (Заявитель) отказано в допуске к участию в Аукционе по причине: </w:t>
      </w:r>
      <w:r>
        <w:rPr>
          <w:rStyle w:val="CharStyle15"/>
        </w:rPr>
        <w:t>«...</w:t>
      </w:r>
      <w:r>
        <w:rPr>
          <w:rStyle w:val="CharStyle16"/>
        </w:rPr>
        <w:t>п. 1 ч.4 ст. 67 Федерального закона от 05.04.13 г. №44-ФЗ. Отсутствует согласие участника на выполнение работ на условиях, предусмотренных документацией об электронном аукционе</w:t>
      </w:r>
      <w:r>
        <w:rPr>
          <w:lang w:val="ru-RU" w:eastAsia="ru-RU" w:bidi="ru-RU"/>
          <w:w w:val="100"/>
          <w:spacing w:val="0"/>
          <w:color w:val="000000"/>
          <w:position w:val="0"/>
        </w:rPr>
        <w:t>. » (цитата).</w:t>
      </w:r>
    </w:p>
    <w:p>
      <w:pPr>
        <w:pStyle w:val="Style5"/>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На заседании Комиссия, изучив документацию об Аукционе, заявки участников Аукциона, предоставленные представителем Заказчика, протокол рассмотрения заявок на участие в Аукционе, приходит к выводу об обоснованности действий Аукционной комиссии Заказчика по признанию заявки Заявителя не соответствующей документации об Аукционе: заявка Заявителя не содержит первой части заявки - согласие Заявителя на выполнение работы на условиях, предусмотренных документацией об Аукционе.</w:t>
      </w:r>
    </w:p>
    <w:p>
      <w:pPr>
        <w:pStyle w:val="Style5"/>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Учитывая изложенное, Комиссия приходит к выводу, что действия Аукционной комиссии Заказчика по рассмотрению заявки Заявителя не нарушают требования статей 66, 67 Закона о контрактной системе.</w:t>
      </w:r>
    </w:p>
    <w:p>
      <w:pPr>
        <w:pStyle w:val="Style5"/>
        <w:widowControl w:val="0"/>
        <w:keepNext w:val="0"/>
        <w:keepLines w:val="0"/>
        <w:shd w:val="clear" w:color="auto" w:fill="auto"/>
        <w:bidi w:val="0"/>
        <w:jc w:val="both"/>
        <w:spacing w:before="0" w:after="176" w:line="317" w:lineRule="exact"/>
        <w:ind w:left="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5"/>
        <w:widowControl w:val="0"/>
        <w:keepNext w:val="0"/>
        <w:keepLines w:val="0"/>
        <w:shd w:val="clear" w:color="auto" w:fill="auto"/>
        <w:bidi w:val="0"/>
        <w:jc w:val="left"/>
        <w:spacing w:before="0" w:after="180" w:line="322" w:lineRule="exact"/>
        <w:ind w:left="4900" w:right="0" w:firstLine="0"/>
      </w:pPr>
      <w:r>
        <w:rPr>
          <w:lang w:val="ru-RU" w:eastAsia="ru-RU" w:bidi="ru-RU"/>
          <w:w w:val="100"/>
          <w:spacing w:val="0"/>
          <w:color w:val="000000"/>
          <w:position w:val="0"/>
        </w:rPr>
        <w:t>РЕШИЛА:</w:t>
      </w:r>
    </w:p>
    <w:p>
      <w:pPr>
        <w:pStyle w:val="Style5"/>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Признать жалобу Заявителя необоснованной.</w:t>
      </w:r>
    </w:p>
    <w:p>
      <w:pPr>
        <w:pStyle w:val="Style5"/>
        <w:widowControl w:val="0"/>
        <w:keepNext w:val="0"/>
        <w:keepLines w:val="0"/>
        <w:shd w:val="clear" w:color="auto" w:fill="auto"/>
        <w:bidi w:val="0"/>
        <w:jc w:val="both"/>
        <w:spacing w:before="0" w:after="343" w:line="322"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tabs>
          <w:tab w:leader="none" w:pos="8057" w:val="right"/>
          <w:tab w:leader="none" w:pos="8390" w:val="right"/>
          <w:tab w:leader="none" w:pos="958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5"/>
        <w:tabs>
          <w:tab w:leader="none" w:pos="9588" w:val="right"/>
          <w:tab w:leader="none" w:pos="8371" w:val="right"/>
          <w:tab w:leader="none" w:pos="951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5"/>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6"/>
          <w:spacing w:val="0"/>
        </w:rPr>
        <w:t>Член Комиссии:</w:t>
      </w:r>
    </w:p>
    <w:p>
      <w:pPr>
        <w:pStyle w:val="Style5"/>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footnotePr>
        <w:pos w:val="pageBottom"/>
        <w:numFmt w:val="decimal"/>
        <w:numRestart w:val="continuous"/>
      </w:footnotePr>
      <w:type w:val="continuous"/>
      <w:pgSz w:w="11906" w:h="16838"/>
      <w:pgMar w:top="1280" w:left="891" w:right="790" w:bottom="95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14"/>
      <w:szCs w:val="14"/>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8">
    <w:name w:val="Основной текст (2)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2) + 13 pt,Не полужирный"/>
    <w:basedOn w:val="CharStyle8"/>
    <w:rPr>
      <w:lang w:val="ru-RU" w:eastAsia="ru-RU" w:bidi="ru-RU"/>
      <w:b/>
      <w:bCs/>
      <w:sz w:val="26"/>
      <w:szCs w:val="26"/>
      <w:w w:val="100"/>
      <w:spacing w:val="0"/>
      <w:color w:val="000000"/>
      <w:position w:val="0"/>
    </w:rPr>
  </w:style>
  <w:style w:type="character" w:customStyle="1" w:styleId="CharStyle10">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10"/>
    <w:rPr>
      <w:lang w:val="en-US" w:eastAsia="en-US" w:bidi="en-US"/>
      <w:u w:val="single"/>
      <w:w w:val="100"/>
      <w:spacing w:val="0"/>
      <w:color w:val="000000"/>
      <w:position w:val="0"/>
    </w:rPr>
  </w:style>
  <w:style w:type="character" w:customStyle="1" w:styleId="CharStyle14">
    <w:name w:val="Основной текст"/>
    <w:basedOn w:val="CharStyle10"/>
    <w:rPr>
      <w:lang w:val="en-US" w:eastAsia="en-US" w:bidi="en-US"/>
      <w:w w:val="100"/>
      <w:spacing w:val="0"/>
      <w:color w:val="000000"/>
      <w:position w:val="0"/>
    </w:rPr>
  </w:style>
  <w:style w:type="character" w:customStyle="1" w:styleId="CharStyle15">
    <w:name w:val="Основной текст"/>
    <w:basedOn w:val="CharStyle10"/>
    <w:rPr>
      <w:lang w:val="ru-RU" w:eastAsia="ru-RU" w:bidi="ru-RU"/>
      <w:w w:val="100"/>
      <w:spacing w:val="0"/>
      <w:color w:val="000000"/>
      <w:position w:val="0"/>
    </w:rPr>
  </w:style>
  <w:style w:type="character" w:customStyle="1" w:styleId="CharStyle16">
    <w:name w:val="Основной текст + 11 pt"/>
    <w:basedOn w:val="CharStyle10"/>
    <w:rPr>
      <w:lang w:val="ru-RU" w:eastAsia="ru-RU" w:bidi="ru-RU"/>
      <w:sz w:val="22"/>
      <w:szCs w:val="22"/>
      <w:w w:val="100"/>
      <w:spacing w:val="0"/>
      <w:color w:val="000000"/>
      <w:position w:val="0"/>
    </w:rPr>
  </w:style>
  <w:style w:type="paragraph" w:customStyle="1" w:styleId="Style3">
    <w:name w:val="Основной текст (4)"/>
    <w:basedOn w:val="Normal"/>
    <w:link w:val="CharStyle4"/>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5">
    <w:name w:val="Основной текст"/>
    <w:basedOn w:val="Normal"/>
    <w:link w:val="CharStyle10"/>
    <w:pPr>
      <w:widowControl w:val="0"/>
      <w:shd w:val="clear" w:color="auto" w:fill="FFFFFF"/>
      <w:spacing w:after="300" w:line="31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180" w:after="18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