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/>
        <w:keepLines/>
        <w:shd w:val="clear" w:color="auto" w:fill="auto"/>
        <w:bidi w:val="0"/>
        <w:spacing w:before="0" w:after="188"/>
        <w:ind w:left="0" w:right="0" w:firstLine="0"/>
      </w:pPr>
      <w:bookmarkStart w:id="0" w:name="bookmark0"/>
      <w:r>
        <w:rPr>
          <w:rStyle w:val="CharStyle5"/>
          <w:b/>
          <w:bCs/>
        </w:rPr>
        <w:t>ФЕДЕРАЛЬНАЯ АНТИМОНОПОЛЬНАЯ СЛУЖБА</w:t>
      </w:r>
      <w:bookmarkEnd w:id="0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0"/>
      </w:pPr>
      <w:r>
        <w:rPr>
          <w:rStyle w:val="CharStyle8"/>
          <w:b/>
          <w:bCs/>
        </w:rPr>
        <w:t>Федеральной антимонопольной службы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0"/>
      </w:pPr>
      <w:r>
        <w:rPr>
          <w:rStyle w:val="CharStyle8"/>
          <w:b/>
          <w:bCs/>
        </w:rPr>
        <w:t>но Республике Саха (Якутия)</w:t>
      </w:r>
    </w:p>
    <w:p>
      <w:pPr>
        <w:pStyle w:val="Style3"/>
        <w:widowControl w:val="0"/>
        <w:keepNext/>
        <w:keepLines/>
        <w:shd w:val="clear" w:color="auto" w:fill="auto"/>
        <w:bidi w:val="0"/>
        <w:spacing w:before="0" w:after="161" w:line="269" w:lineRule="exact"/>
        <w:ind w:left="0" w:right="20" w:firstLine="0"/>
      </w:pPr>
      <w:bookmarkStart w:id="1" w:name="bookmark1"/>
      <w:r>
        <w:rPr>
          <w:rStyle w:val="CharStyle5"/>
          <w:b/>
          <w:bCs/>
        </w:rPr>
        <w:t>МОНОПУОЛУИАНЫ УТАРЫ ФЕДЕРАЛЬНАЙ СУЛУУСПА</w:t>
      </w:r>
      <w:bookmarkEnd w:id="1"/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17" w:left="1446" w:right="1259" w:bottom="417" w:header="0" w:footer="3" w:gutter="0"/>
          <w:rtlGutter w:val="0"/>
          <w:cols w:num="2" w:space="1902"/>
          <w:noEndnote/>
          <w:docGrid w:linePitch="360"/>
        </w:sectPr>
      </w:pPr>
      <w:r>
        <w:rPr>
          <w:rStyle w:val="CharStyle8"/>
          <w:b/>
          <w:bCs/>
        </w:rPr>
        <w:t>Монопуолуйаны утары Федеральнай сулууспа Саха вреспуубулукэтинээ^и САЛАЛТАТА</w:t>
      </w:r>
    </w:p>
    <w:p>
      <w:pPr>
        <w:widowControl w:val="0"/>
        <w:spacing w:line="155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Октябрьская, д. 22, каб. 213,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</w:t>
      </w:r>
      <w:r>
        <w:rPr>
          <w:rStyle w:val="CharStyle11"/>
        </w:rPr>
        <w:t xml:space="preserve">Якутск, 677000 тел. (4112) 42-80-35, факс (4112) 42-80-46 </w:t>
      </w:r>
      <w:r>
        <w:rPr>
          <w:rStyle w:val="CharStyle12"/>
        </w:rPr>
        <w:t>e-mail: to!</w:t>
      </w:r>
      <w:r>
        <w:fldChar w:fldCharType="begin"/>
      </w:r>
      <w:r>
        <w:rPr>
          <w:rStyle w:val="CharStyle12"/>
        </w:rPr>
        <w:instrText> HYPERLINK "mailto:4@fas.gov.ru" </w:instrText>
      </w:r>
      <w:r>
        <w:fldChar w:fldCharType="separate"/>
      </w:r>
      <w:r>
        <w:rPr>
          <w:rStyle w:val="Hyperlink"/>
        </w:rPr>
        <w:t>4@fas.gov.ru</w:t>
      </w:r>
      <w:r>
        <w:fldChar w:fldCharType="end"/>
      </w:r>
      <w:r>
        <w:rPr>
          <w:rStyle w:val="CharStyle12"/>
        </w:rPr>
        <w:t xml:space="preserve"> </w:t>
      </w:r>
      <w:r>
        <w:fldChar w:fldCharType="begin"/>
      </w:r>
      <w:r>
        <w:rPr>
          <w:rStyle w:val="CharStyle12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417" w:left="1422" w:right="1192" w:bottom="417" w:header="0" w:footer="3" w:gutter="0"/>
          <w:rtlGutter w:val="0"/>
          <w:cols w:num="2" w:space="1842"/>
          <w:noEndnote/>
          <w:docGrid w:linePitch="360"/>
        </w:sectPr>
      </w:pPr>
      <w:r>
        <w:rPr>
          <w:rStyle w:val="CharStyle11"/>
        </w:rPr>
        <w:t xml:space="preserve">Октябрьскай уул., 22, Дьокуускай к., 677000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</w:t>
      </w:r>
      <w:r>
        <w:rPr>
          <w:rStyle w:val="CharStyle11"/>
        </w:rPr>
        <w:t xml:space="preserve">(4112) 42-80-35, факс (4112) 42-80-46 </w:t>
      </w:r>
      <w:r>
        <w:rPr>
          <w:rStyle w:val="CharStyle12"/>
        </w:rPr>
        <w:t xml:space="preserve">e-mail: to </w:t>
      </w:r>
      <w:r>
        <w:fldChar w:fldCharType="begin"/>
      </w:r>
      <w:r>
        <w:rPr>
          <w:rStyle w:val="CharStyle12"/>
        </w:rPr>
        <w:instrText> HYPERLINK "mailto:14@fas.gov.ru" </w:instrText>
      </w:r>
      <w:r>
        <w:fldChar w:fldCharType="separate"/>
      </w:r>
      <w:r>
        <w:rPr>
          <w:rStyle w:val="Hyperlink"/>
        </w:rPr>
        <w:t>14@fas.gov.ru</w:t>
      </w:r>
      <w:r>
        <w:fldChar w:fldCharType="end"/>
      </w:r>
      <w:r>
        <w:rPr>
          <w:rStyle w:val="CharStyle12"/>
        </w:rPr>
        <w:t xml:space="preserve"> </w:t>
      </w:r>
      <w:r>
        <w:fldChar w:fldCharType="begin"/>
      </w:r>
      <w:r>
        <w:rPr>
          <w:rStyle w:val="CharStyle12"/>
        </w:rPr>
        <w:instrText> HYPERLINK "http://salcha.fas.aov.ru" </w:instrText>
      </w:r>
      <w:r>
        <w:fldChar w:fldCharType="separate"/>
      </w:r>
      <w:r>
        <w:rPr>
          <w:rStyle w:val="Hyperlink"/>
        </w:rPr>
        <w:t>http://salcha.fas.aov.ru</w:t>
      </w:r>
      <w:r>
        <w:fldChar w:fldCharType="end"/>
      </w:r>
    </w:p>
    <w:p>
      <w:pPr>
        <w:pStyle w:val="Style13"/>
        <w:framePr w:w="406" w:h="129" w:wrap="none" w:vAnchor="text" w:hAnchor="margin" w:x="259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5"/>
          <w:spacing w:val="0"/>
        </w:rPr>
        <w:t>на</w:t>
      </w:r>
    </w:p>
    <w:p>
      <w:pPr>
        <w:pStyle w:val="Style13"/>
        <w:framePr w:w="382" w:h="129" w:wrap="none" w:vAnchor="text" w:hAnchor="margin" w:x="19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7"/>
        <w:framePr w:w="426" w:h="240" w:wrap="none" w:vAnchor="text" w:hAnchor="margin" w:x="167" w:y="5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9"/>
        </w:rPr>
        <w:t>Г</w:t>
      </w:r>
    </w:p>
    <w:p>
      <w:pPr>
        <w:pStyle w:val="Style20"/>
        <w:framePr w:w="4880" w:h="1008" w:wrap="none" w:vAnchor="text" w:hAnchor="margin" w:x="4679" w:y="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22"/>
          <w:b/>
          <w:bCs/>
          <w:spacing w:val="0"/>
        </w:rPr>
        <w:t>Заказчику:</w:t>
      </w:r>
    </w:p>
    <w:p>
      <w:pPr>
        <w:pStyle w:val="Style13"/>
        <w:framePr w:w="4880" w:h="1008" w:wrap="none" w:vAnchor="text" w:hAnchor="margin" w:x="4679" w:y="31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00" w:right="100" w:firstLine="0"/>
      </w:pPr>
      <w:r>
        <w:rPr>
          <w:rStyle w:val="CharStyle14"/>
          <w:spacing w:val="0"/>
        </w:rPr>
        <w:t>ФКУ «Управление автомобильной дороги общего пользовани^Гфедерального значения «Вилюй» Федерального дорожного агентства»</w:t>
      </w:r>
    </w:p>
    <w:p>
      <w:pPr>
        <w:pStyle w:val="Style20"/>
        <w:framePr w:w="2139" w:h="458" w:wrap="none" w:vAnchor="text" w:hAnchor="margin" w:x="4689" w:y="1343"/>
        <w:widowControl w:val="0"/>
        <w:keepNext w:val="0"/>
        <w:keepLines w:val="0"/>
        <w:shd w:val="clear" w:color="auto" w:fill="auto"/>
        <w:bidi w:val="0"/>
        <w:jc w:val="left"/>
        <w:spacing w:before="0" w:after="17" w:line="200" w:lineRule="exact"/>
        <w:ind w:left="100" w:right="0" w:firstLine="0"/>
      </w:pPr>
      <w:r>
        <w:rPr>
          <w:rStyle w:val="CharStyle22"/>
          <w:b/>
          <w:bCs/>
          <w:spacing w:val="0"/>
        </w:rPr>
        <w:t>Заявителю:</w:t>
      </w:r>
    </w:p>
    <w:p>
      <w:pPr>
        <w:pStyle w:val="Style13"/>
        <w:framePr w:w="2139" w:h="458" w:wrap="none" w:vAnchor="text" w:hAnchor="margin" w:x="4689" w:y="134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4"/>
          <w:spacing w:val="0"/>
        </w:rPr>
        <w:t>ООО «Стройресурс»</w:t>
      </w:r>
    </w:p>
    <w:p>
      <w:pPr>
        <w:pStyle w:val="Style20"/>
        <w:framePr w:w="1846" w:h="448" w:wrap="none" w:vAnchor="text" w:hAnchor="margin" w:x="4689" w:y="210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3"/>
          <w:b/>
          <w:bCs/>
          <w:spacing w:val="0"/>
        </w:rPr>
        <w:t>Оператору ЭТП:</w:t>
      </w:r>
    </w:p>
    <w:p>
      <w:pPr>
        <w:pStyle w:val="Style13"/>
        <w:framePr w:w="1846" w:h="448" w:wrap="none" w:vAnchor="text" w:hAnchor="margin" w:x="4689" w:y="210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6"/>
          <w:spacing w:val="0"/>
        </w:rPr>
        <w:t xml:space="preserve">АО </w:t>
      </w:r>
      <w:r>
        <w:rPr>
          <w:rStyle w:val="CharStyle14"/>
          <w:spacing w:val="0"/>
        </w:rPr>
        <w:t>«ЕЭТ11» ~</w:t>
      </w:r>
    </w:p>
    <w:p>
      <w:pPr>
        <w:pStyle w:val="Style13"/>
        <w:framePr w:w="3666" w:h="196" w:wrap="none" w:vAnchor="text" w:hAnchor="margin" w:x="4689" w:y="285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4"/>
          <w:spacing w:val="0"/>
        </w:rPr>
        <w:t>Извещение № 0316100000617000037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1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373" w:left="1009" w:right="1009" w:bottom="373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218" w:line="200" w:lineRule="exact"/>
        <w:ind w:left="20" w:right="0"/>
      </w:pPr>
      <w:r>
        <w:rPr>
          <w:rStyle w:val="CharStyle26"/>
          <w:i/>
          <w:iCs/>
        </w:rPr>
        <w:t>Уведомление о возврате жалобы</w:t>
      </w:r>
    </w:p>
    <w:p>
      <w:pPr>
        <w:pStyle w:val="Style13"/>
        <w:tabs>
          <w:tab w:leader="none" w:pos="983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rStyle w:val="CharStyle28"/>
        </w:rPr>
        <w:t xml:space="preserve">Управление Федеральной антимонопольной службы по Республике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Саха </w:t>
      </w:r>
      <w:r>
        <w:rPr>
          <w:rStyle w:val="CharStyle28"/>
        </w:rPr>
        <w:t xml:space="preserve">(Якутия), рассмотрев жалобу ООО «Стройресурс» (вх,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28"/>
        </w:rPr>
        <w:t xml:space="preserve">3768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</w:t>
      </w:r>
      <w:r>
        <w:rPr>
          <w:rStyle w:val="CharStyle28"/>
        </w:rPr>
        <w:t xml:space="preserve">02.05.2017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года) </w:t>
      </w:r>
      <w:r>
        <w:rPr>
          <w:rStyle w:val="CharStyle28"/>
        </w:rPr>
        <w:t xml:space="preserve">на действия аукционной комиссии заказчика ФКУ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Упрдор </w:t>
      </w:r>
      <w:r>
        <w:rPr>
          <w:rStyle w:val="CharStyle28"/>
        </w:rPr>
        <w:t xml:space="preserve">«Вилюй» при проведении электронного аукциона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</w:t>
      </w:r>
      <w:r>
        <w:rPr>
          <w:rStyle w:val="CharStyle28"/>
        </w:rPr>
        <w:t xml:space="preserve">ремонт водопропускных труб на км 714+018, км 746+332, км 746+923, км 830+492, автомобильной дороги А-331 «Вилюй» '1 "улу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н-</w:t>
      </w:r>
      <w:r>
        <w:rPr>
          <w:rStyle w:val="CharStyle28"/>
        </w:rPr>
        <w:t>Братск-У сть-Кут-Мир н ый -Якутск,</w:t>
        <w:tab/>
        <w:t>Республика Саха (Якутия) (извещение №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28"/>
        </w:rPr>
        <w:t>03161000006</w:t>
      </w:r>
      <w:r>
        <w:rPr>
          <w:rStyle w:val="CharStyle29"/>
        </w:rPr>
        <w:t>1</w:t>
      </w:r>
      <w:r>
        <w:rPr>
          <w:rStyle w:val="CharStyle28"/>
        </w:rPr>
        <w:t>7000037), сообщает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rStyle w:val="CharStyle28"/>
        </w:rPr>
        <w:t xml:space="preserve">Согласно части 10 статьи 105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Закона </w:t>
      </w:r>
      <w:r>
        <w:rPr>
          <w:rStyle w:val="CharStyle28"/>
        </w:rPr>
        <w:t xml:space="preserve">о контрактной системе жалоба подписывается подающим ее лицом или его представителем. К жалобе, поданной представителем,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должны </w:t>
      </w:r>
      <w:r>
        <w:rPr>
          <w:rStyle w:val="CharStyle28"/>
        </w:rPr>
        <w:t xml:space="preserve">быть приложены доверенность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или </w:t>
      </w:r>
      <w:r>
        <w:rPr>
          <w:rStyle w:val="CharStyle28"/>
        </w:rPr>
        <w:t>иной подтверждающий его полномочия на подписание жалобы документ.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 w:line="250" w:lineRule="exact"/>
        <w:ind w:left="20" w:right="20"/>
      </w:pPr>
      <w:r>
        <w:rPr>
          <w:rStyle w:val="CharStyle26"/>
          <w:i/>
          <w:iCs/>
        </w:rPr>
        <w:t>Между тем, э/салоба имеет подпись неустановленного лица, чьи полномочия не подтверждены документами о праве действовать от имени заявителя.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254" w:lineRule="exact"/>
        <w:ind w:left="20" w:right="20" w:firstLine="700"/>
      </w:pPr>
      <w:r>
        <w:rPr>
          <w:rStyle w:val="CharStyle28"/>
        </w:rPr>
        <w:t xml:space="preserve">В соответствии с пунктом 2 части 11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статьи 105 </w:t>
      </w:r>
      <w:r>
        <w:rPr>
          <w:rStyle w:val="CharStyle28"/>
        </w:rPr>
        <w:t xml:space="preserve">Закона о контрактной системе жалоба возвращается подавшему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ее лицу </w:t>
      </w:r>
      <w:r>
        <w:rPr>
          <w:rStyle w:val="CharStyle28"/>
        </w:rPr>
        <w:t xml:space="preserve">без рассмотрения в случае, </w:t>
      </w:r>
      <w:r>
        <w:rPr>
          <w:rStyle w:val="CharStyle30"/>
        </w:rPr>
        <w:t>если жалоба не подписана или жалоба подписана лицом, полномочия которого не подтверждены документами.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84" w:line="254" w:lineRule="exact"/>
        <w:ind w:left="20" w:right="20" w:firstLine="700"/>
      </w:pPr>
      <w:r>
        <w:rPr>
          <w:rStyle w:val="CharStyle28"/>
        </w:rPr>
        <w:t xml:space="preserve">На основании вышеизложенного, руководствуясь пунктом 2 части 11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статьи </w:t>
      </w:r>
      <w:r>
        <w:rPr>
          <w:rStyle w:val="CharStyle28"/>
        </w:rPr>
        <w:t>105 Закона о контрактной системе Управление Федеральной антимонопольной службы по Республике Саха (Якутия) возвращает жалобу заявителя.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600" w:firstLine="700"/>
        <w:sectPr>
          <w:type w:val="continuous"/>
          <w:pgSz w:w="11906" w:h="16838"/>
          <w:pgMar w:top="417" w:left="1033" w:right="1033" w:bottom="417" w:header="0" w:footer="3" w:gutter="0"/>
          <w:rtlGutter w:val="0"/>
          <w:cols w:space="720"/>
          <w:noEndnote/>
          <w:docGrid w:linePitch="360"/>
        </w:sectPr>
      </w:pPr>
      <w:r>
        <w:rPr>
          <w:rStyle w:val="CharStyle28"/>
        </w:rPr>
        <w:t xml:space="preserve">В связи с вышеизложенным Якутское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УФАС </w:t>
      </w:r>
      <w:r>
        <w:rPr>
          <w:rStyle w:val="CharStyle28"/>
        </w:rPr>
        <w:t xml:space="preserve">России просит считать недействительным уведомление о принятии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жалобы к </w:t>
      </w:r>
      <w:r>
        <w:rPr>
          <w:rStyle w:val="CharStyle28"/>
        </w:rPr>
        <w:t xml:space="preserve">рассмотрению, приостановлении определения поставщика (подрядчика, исполнителя)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rStyle w:val="CharStyle28"/>
        </w:rPr>
        <w:t xml:space="preserve">части заключения контракта заказчиком до рассмотрения жалобы по существу и назначении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заседания комиссии </w:t>
      </w:r>
      <w:r>
        <w:rPr>
          <w:rStyle w:val="CharStyle28"/>
        </w:rPr>
        <w:t xml:space="preserve">исх.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28"/>
        </w:rPr>
        <w:t xml:space="preserve">06/1976 от 03.05.2017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02" w:wrap="around" w:hAnchor="margin" w:x="7406" w:y="1414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4"/>
          <w:spacing w:val="0"/>
        </w:rPr>
        <w:t>О.А. Ярыгина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1906" w:h="16838"/>
          <w:pgMar w:top="417" w:left="1767" w:right="7945" w:bottom="4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руководителя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40" w:firstLine="0"/>
      </w:pPr>
      <w:r>
        <w:rPr>
          <w:rStyle w:val="CharStyle33"/>
          <w:i/>
          <w:iCs/>
        </w:rPr>
        <w:t>Исп. М.Н. Мохначевская тел</w:t>
      </w:r>
      <w:r>
        <w:rPr>
          <w:rStyle w:val="CharStyle34"/>
          <w:i w:val="0"/>
          <w:iCs w:val="0"/>
        </w:rPr>
        <w:t xml:space="preserve">, </w:t>
      </w:r>
      <w:r>
        <w:rPr>
          <w:rStyle w:val="CharStyle33"/>
          <w:i/>
          <w:iCs/>
        </w:rPr>
        <w:t>500-567 (доб. 120)</w:t>
      </w:r>
    </w:p>
    <w:sectPr>
      <w:type w:val="continuous"/>
      <w:pgSz w:w="11906" w:h="16838"/>
      <w:pgMar w:top="417" w:left="1071" w:right="8722" w:bottom="4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Заголовок №1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Заголовок №1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6"/>
    </w:rPr>
  </w:style>
  <w:style w:type="character" w:customStyle="1" w:styleId="CharStyle15">
    <w:name w:val="Основной текст Exact"/>
    <w:basedOn w:val="CharStyle27"/>
    <w:rPr>
      <w:sz w:val="19"/>
      <w:szCs w:val="19"/>
      <w:spacing w:val="6"/>
    </w:rPr>
  </w:style>
  <w:style w:type="character" w:customStyle="1" w:styleId="CharStyle16">
    <w:name w:val="Основной текст Exact"/>
    <w:basedOn w:val="CharStyle27"/>
    <w:rPr>
      <w:sz w:val="19"/>
      <w:szCs w:val="19"/>
      <w:spacing w:val="6"/>
    </w:rPr>
  </w:style>
  <w:style w:type="character" w:customStyle="1" w:styleId="CharStyle18">
    <w:name w:val="Основной текст (4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(4) Exact"/>
    <w:basedOn w:val="CharStyle18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5) Exact"/>
    <w:basedOn w:val="DefaultParagraphFont"/>
    <w:link w:val="Style20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22">
    <w:name w:val="Основной текст (5) Exact"/>
    <w:basedOn w:val="CharStyle2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3">
    <w:name w:val="Основной текст (5) Exact"/>
    <w:basedOn w:val="CharStyle21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 (6)_"/>
    <w:basedOn w:val="DefaultParagraphFont"/>
    <w:link w:val="Style24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6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9">
    <w:name w:val="Основной текст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Основной текст + Курсив"/>
    <w:basedOn w:val="CharStyle2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3">
    <w:name w:val="Основной текст (7)"/>
    <w:basedOn w:val="CharStyle3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4">
    <w:name w:val="Основной текст (7) + 6,5 pt,Полужирный,Не курсив"/>
    <w:basedOn w:val="CharStyle32"/>
    <w:rPr>
      <w:lang w:val="ru-RU" w:eastAsia="ru-RU" w:bidi="ru-RU"/>
      <w:b/>
      <w:bCs/>
      <w:i/>
      <w:iCs/>
      <w:sz w:val="13"/>
      <w:szCs w:val="13"/>
      <w:w w:val="100"/>
      <w:spacing w:val="0"/>
      <w:color w:val="000000"/>
      <w:position w:val="0"/>
    </w:rPr>
  </w:style>
  <w:style w:type="paragraph" w:customStyle="1" w:styleId="Style3">
    <w:name w:val="Заголовок №1"/>
    <w:basedOn w:val="Normal"/>
    <w:link w:val="CharStyle4"/>
    <w:pPr>
      <w:widowControl w:val="0"/>
      <w:shd w:val="clear" w:color="auto" w:fill="FFFFFF"/>
      <w:jc w:val="center"/>
      <w:outlineLvl w:val="0"/>
      <w:spacing w:after="18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6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jc w:val="both"/>
      <w:spacing w:after="300" w:line="0" w:lineRule="exact"/>
      <w:ind w:firstLine="700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line="211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