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550" w:h="1347" w:wrap="around" w:vAnchor="text" w:hAnchor="margin" w:x="4748" w:y="552"/>
        <w:widowControl w:val="0"/>
        <w:keepNext w:val="0"/>
        <w:keepLines w:val="0"/>
        <w:shd w:val="clear" w:color="auto" w:fill="auto"/>
        <w:bidi w:val="0"/>
        <w:jc w:val="both"/>
        <w:spacing w:before="0" w:after="0" w:line="270" w:lineRule="exact"/>
        <w:ind w:left="100" w:right="0" w:firstLine="0"/>
      </w:pPr>
      <w:r>
        <w:rPr>
          <w:rStyle w:val="CharStyle4"/>
          <w:b/>
          <w:bCs/>
          <w:spacing w:val="0"/>
        </w:rPr>
        <w:t>Заявитель:</w:t>
      </w:r>
    </w:p>
    <w:p>
      <w:pPr>
        <w:pStyle w:val="Style5"/>
        <w:framePr w:w="4550" w:h="1347" w:wrap="around" w:vAnchor="text" w:hAnchor="margin" w:x="4748" w:y="552"/>
        <w:widowControl w:val="0"/>
        <w:keepNext w:val="0"/>
        <w:keepLines w:val="0"/>
        <w:shd w:val="clear" w:color="auto" w:fill="auto"/>
        <w:bidi w:val="0"/>
        <w:spacing w:before="0" w:after="0" w:line="270" w:lineRule="exact"/>
        <w:ind w:left="100" w:right="0" w:firstLine="0"/>
      </w:pPr>
      <w:r>
        <w:rPr>
          <w:rStyle w:val="CharStyle6"/>
          <w:spacing w:val="0"/>
        </w:rPr>
        <w:t>ООО «БЛАНКОМ»</w:t>
      </w:r>
    </w:p>
    <w:p>
      <w:pPr>
        <w:pStyle w:val="Style5"/>
        <w:framePr w:w="4550" w:h="1347" w:wrap="around" w:vAnchor="text" w:hAnchor="margin" w:x="4748" w:y="552"/>
        <w:widowControl w:val="0"/>
        <w:keepNext w:val="0"/>
        <w:keepLines w:val="0"/>
        <w:shd w:val="clear" w:color="auto" w:fill="auto"/>
        <w:bidi w:val="0"/>
        <w:spacing w:before="0" w:after="0" w:line="270" w:lineRule="exact"/>
        <w:ind w:left="100" w:right="100" w:firstLine="0"/>
      </w:pPr>
      <w:r>
        <w:rPr>
          <w:rStyle w:val="CharStyle6"/>
          <w:spacing w:val="0"/>
        </w:rPr>
        <w:t>644042, г. Омск, пр. К.Маркса, 18, корп. 8, оф.101</w:t>
      </w:r>
    </w:p>
    <w:p>
      <w:pPr>
        <w:pStyle w:val="Style5"/>
        <w:framePr w:w="4550" w:h="1347" w:wrap="around" w:vAnchor="text" w:hAnchor="margin" w:x="4748" w:y="552"/>
        <w:widowControl w:val="0"/>
        <w:keepNext w:val="0"/>
        <w:keepLines w:val="0"/>
        <w:shd w:val="clear" w:color="auto" w:fill="auto"/>
        <w:bidi w:val="0"/>
        <w:spacing w:before="0" w:after="0" w:line="270" w:lineRule="exact"/>
        <w:ind w:left="100" w:right="0" w:firstLine="0"/>
      </w:pPr>
      <w:r>
        <w:rPr>
          <w:rStyle w:val="CharStyle6"/>
          <w:lang w:val="en-US" w:eastAsia="en-US" w:bidi="en-US"/>
          <w:spacing w:val="0"/>
        </w:rPr>
        <w:t xml:space="preserve">E-mail: </w:t>
      </w:r>
      <w:r>
        <w:fldChar w:fldCharType="begin"/>
      </w:r>
      <w:r>
        <w:rPr>
          <w:rStyle w:val="CharStyle7"/>
        </w:rPr>
        <w:instrText> HYPERLINK "mailto:blankom@bk.ru" </w:instrText>
      </w:r>
      <w:r>
        <w:fldChar w:fldCharType="separate"/>
      </w:r>
      <w:r>
        <w:rPr>
          <w:rStyle w:val="Hyperlink"/>
          <w:spacing w:val="0"/>
        </w:rPr>
        <w:t>blankom@bk.ru</w:t>
      </w:r>
      <w:r>
        <w:fldChar w:fldCharType="end"/>
      </w:r>
    </w:p>
    <w:p>
      <w:pPr>
        <w:pStyle w:val="Style3"/>
        <w:widowControl w:val="0"/>
        <w:keepNext w:val="0"/>
        <w:keepLines w:val="0"/>
        <w:shd w:val="clear" w:color="auto" w:fill="auto"/>
        <w:bidi w:val="0"/>
        <w:spacing w:before="10" w:after="63"/>
        <w:ind w:left="44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jc w:val="left"/>
        <w:spacing w:before="0" w:after="0" w:line="270" w:lineRule="exact"/>
        <w:ind w:left="20" w:right="240" w:firstLine="0"/>
      </w:pPr>
      <w:r>
        <w:rPr>
          <w:rStyle w:val="CharStyle9"/>
          <w:b/>
          <w:bCs/>
        </w:rPr>
        <w:t xml:space="preserve">УПРАВЛЕНИЕ </w:t>
      </w:r>
      <w:r>
        <w:rPr>
          <w:lang w:val="ru-RU" w:eastAsia="ru-RU" w:bidi="ru-RU"/>
          <w:w w:val="100"/>
          <w:spacing w:val="0"/>
          <w:color w:val="000000"/>
          <w:position w:val="0"/>
        </w:rPr>
        <w:t>Федеральной антимонопольной службы по Ханты-Мансийскому</w:t>
      </w:r>
    </w:p>
    <w:p>
      <w:pPr>
        <w:pStyle w:val="Style3"/>
        <w:widowControl w:val="0"/>
        <w:keepNext w:val="0"/>
        <w:keepLines w:val="0"/>
        <w:shd w:val="clear" w:color="auto" w:fill="auto"/>
        <w:bidi w:val="0"/>
        <w:jc w:val="left"/>
        <w:spacing w:before="0" w:after="0" w:line="209" w:lineRule="exact"/>
        <w:ind w:left="20" w:right="0" w:firstLine="0"/>
      </w:pPr>
      <w:r>
        <w:rPr>
          <w:lang w:val="ru-RU" w:eastAsia="ru-RU" w:bidi="ru-RU"/>
          <w:w w:val="100"/>
          <w:spacing w:val="0"/>
          <w:color w:val="000000"/>
          <w:position w:val="0"/>
        </w:rPr>
        <w:t>автономному округу - Югре</w:t>
      </w:r>
    </w:p>
    <w:p>
      <w:pPr>
        <w:pStyle w:val="Style10"/>
        <w:widowControl w:val="0"/>
        <w:keepNext w:val="0"/>
        <w:keepLines w:val="0"/>
        <w:shd w:val="clear" w:color="auto" w:fill="auto"/>
        <w:bidi w:val="0"/>
        <w:spacing w:before="0" w:after="183"/>
        <w:ind w:left="440" w:right="0" w:firstLine="0"/>
      </w:pPr>
      <w:r>
        <w:rPr>
          <w:lang w:val="ru-RU" w:eastAsia="ru-RU" w:bidi="ru-RU"/>
          <w:w w:val="100"/>
          <w:spacing w:val="0"/>
          <w:color w:val="000000"/>
          <w:position w:val="0"/>
        </w:rPr>
        <w:t xml:space="preserve">ул. Мира д. 27, г. Ханты-Мансийск, 628002 телефон/факс +7-3467-388081 </w:t>
      </w:r>
      <w:r>
        <w:rPr>
          <w:lang w:val="en-US" w:eastAsia="en-US" w:bidi="en-US"/>
          <w:w w:val="100"/>
          <w:spacing w:val="0"/>
          <w:color w:val="000000"/>
          <w:position w:val="0"/>
        </w:rPr>
        <w:t xml:space="preserve">e-mail: </w:t>
      </w:r>
      <w:r>
        <w:fldChar w:fldCharType="begin"/>
      </w:r>
      <w:r>
        <w:rPr>
          <w:color w:val="000000"/>
        </w:rPr>
        <w:instrText> HYPERLINK "mailto:to86@fas.gov.ru" </w:instrText>
      </w:r>
      <w:r>
        <w:fldChar w:fldCharType="separate"/>
      </w:r>
      <w:r>
        <w:rPr>
          <w:rStyle w:val="Hyperlink"/>
          <w:lang w:val="en-US" w:eastAsia="en-US" w:bidi="en-US"/>
          <w:w w:val="100"/>
          <w:spacing w:val="0"/>
          <w:position w:val="0"/>
        </w:rPr>
        <w:t>to86@fas.gov.ru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 xml:space="preserve">сайт: </w:t>
      </w:r>
      <w:r>
        <w:fldChar w:fldCharType="begin"/>
      </w:r>
      <w:r>
        <w:rPr>
          <w:color w:val="000000"/>
        </w:rPr>
        <w:instrText> HYPERLINK "http://hmao.fas.gov.ru" </w:instrText>
      </w:r>
      <w:r>
        <w:fldChar w:fldCharType="separate"/>
      </w:r>
      <w:r>
        <w:rPr>
          <w:rStyle w:val="Hyperlink"/>
          <w:lang w:val="en-US" w:eastAsia="en-US" w:bidi="en-US"/>
          <w:w w:val="100"/>
          <w:spacing w:val="0"/>
          <w:position w:val="0"/>
        </w:rPr>
        <w:t>http://hmao.fas.gov.ru</w:t>
      </w:r>
      <w:r>
        <w:fldChar w:fldCharType="end"/>
      </w:r>
    </w:p>
    <w:p>
      <w:pPr>
        <w:pStyle w:val="Style5"/>
        <w:tabs>
          <w:tab w:leader="none" w:pos="2388" w:val="left"/>
        </w:tabs>
        <w:widowControl w:val="0"/>
        <w:keepNext w:val="0"/>
        <w:keepLines w:val="0"/>
        <w:shd w:val="clear" w:color="auto" w:fill="auto"/>
        <w:bidi w:val="0"/>
        <w:spacing w:before="0" w:after="307" w:line="280" w:lineRule="exact"/>
        <w:ind w:left="440" w:right="0" w:firstLine="0"/>
      </w:pPr>
      <w:r>
        <w:rPr>
          <w:rStyle w:val="CharStyle13"/>
        </w:rPr>
        <w:t>£3</w:t>
      </w:r>
      <w:r>
        <w:rPr>
          <w:rStyle w:val="CharStyle14"/>
        </w:rPr>
        <w:tab/>
      </w:r>
      <w:r>
        <w:rPr>
          <w:rStyle w:val="CharStyle15"/>
        </w:rPr>
        <w:t xml:space="preserve">03/АВ- </w:t>
      </w:r>
      <w:r>
        <w:rPr>
          <w:rStyle w:val="CharStyle14"/>
        </w:rPr>
        <w:t>///У</w:t>
      </w:r>
    </w:p>
    <w:p>
      <w:pPr>
        <w:pStyle w:val="Style3"/>
        <w:widowControl w:val="0"/>
        <w:keepNext w:val="0"/>
        <w:keepLines w:val="0"/>
        <w:shd w:val="clear" w:color="auto" w:fill="auto"/>
        <w:bidi w:val="0"/>
        <w:spacing w:before="0" w:after="243"/>
        <w:ind w:left="20" w:right="0" w:firstLine="0"/>
      </w:pPr>
      <w:r>
        <w:rPr>
          <w:lang w:val="ru-RU" w:eastAsia="ru-RU" w:bidi="ru-RU"/>
          <w:w w:val="100"/>
          <w:spacing w:val="0"/>
          <w:color w:val="000000"/>
          <w:position w:val="0"/>
        </w:rPr>
        <w:t>РЕШЕНИЕ о возвращении жалобы</w:t>
      </w:r>
    </w:p>
    <w:p>
      <w:pPr>
        <w:pStyle w:val="Style5"/>
        <w:widowControl w:val="0"/>
        <w:keepNext w:val="0"/>
        <w:keepLines w:val="0"/>
        <w:shd w:val="clear" w:color="auto" w:fill="auto"/>
        <w:bidi w:val="0"/>
        <w:spacing w:before="0" w:after="0" w:line="270" w:lineRule="exact"/>
        <w:ind w:left="20" w:right="20" w:firstLine="700"/>
      </w:pPr>
      <w:r>
        <w:rPr>
          <w:lang w:val="ru-RU" w:eastAsia="ru-RU" w:bidi="ru-RU"/>
          <w:sz w:val="24"/>
          <w:szCs w:val="24"/>
          <w:w w:val="100"/>
          <w:spacing w:val="0"/>
          <w:color w:val="000000"/>
          <w:position w:val="0"/>
        </w:rPr>
        <w:t>В Ханты-Мансийское УФАС России поступила жалоба ООО «БЛАНКОМ» от 02.05.2017 №694-ж, на действия Заказчика - Федеральное казенное учреждение «Центр хозяйственного и сервисного обеспечения управления министерства внутренних дел российской федерации по Ханты-Мансийскому автономному округу - Югре» при проведении электронного аукциона, предметом которого является поставка бланков строгой отчетности (извещение №0887100000117000101).</w:t>
      </w:r>
    </w:p>
    <w:p>
      <w:pPr>
        <w:pStyle w:val="Style5"/>
        <w:widowControl w:val="0"/>
        <w:keepNext w:val="0"/>
        <w:keepLines w:val="0"/>
        <w:shd w:val="clear" w:color="auto" w:fill="auto"/>
        <w:bidi w:val="0"/>
        <w:spacing w:before="0" w:after="0" w:line="274" w:lineRule="exact"/>
        <w:ind w:left="20" w:right="20" w:firstLine="700"/>
      </w:pPr>
      <w:r>
        <w:rPr>
          <w:lang w:val="ru-RU" w:eastAsia="ru-RU" w:bidi="ru-RU"/>
          <w:sz w:val="24"/>
          <w:szCs w:val="24"/>
          <w:w w:val="100"/>
          <w:spacing w:val="0"/>
          <w:color w:val="000000"/>
          <w:position w:val="0"/>
        </w:rPr>
        <w:t>Рассмотрев данную жалобу, Ханты-Мансийским УФАС России принято решение о возврате жалобы ООО «БЛАНКОМ» от 02.05.2017 №694-ж без рассмотрения по существу по следующим основаниям.</w:t>
      </w:r>
    </w:p>
    <w:p>
      <w:pPr>
        <w:pStyle w:val="Style5"/>
        <w:numPr>
          <w:ilvl w:val="0"/>
          <w:numId w:val="1"/>
        </w:numPr>
        <w:tabs>
          <w:tab w:leader="none" w:pos="1024" w:val="left"/>
        </w:tabs>
        <w:widowControl w:val="0"/>
        <w:keepNext w:val="0"/>
        <w:keepLines w:val="0"/>
        <w:shd w:val="clear" w:color="auto" w:fill="auto"/>
        <w:bidi w:val="0"/>
        <w:spacing w:before="0" w:after="0" w:line="274" w:lineRule="exact"/>
        <w:ind w:left="20" w:right="20" w:firstLine="700"/>
      </w:pPr>
      <w:r>
        <w:rPr>
          <w:lang w:val="ru-RU" w:eastAsia="ru-RU" w:bidi="ru-RU"/>
          <w:sz w:val="24"/>
          <w:szCs w:val="24"/>
          <w:w w:val="100"/>
          <w:spacing w:val="0"/>
          <w:color w:val="000000"/>
          <w:position w:val="0"/>
        </w:rPr>
        <w:t>В соответствии с частью 8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(далее также - жалоба) должна содержать:</w:t>
      </w:r>
    </w:p>
    <w:p>
      <w:pPr>
        <w:pStyle w:val="Style5"/>
        <w:numPr>
          <w:ilvl w:val="0"/>
          <w:numId w:val="3"/>
        </w:numPr>
        <w:widowControl w:val="0"/>
        <w:keepNext w:val="0"/>
        <w:keepLines w:val="0"/>
        <w:shd w:val="clear" w:color="auto" w:fill="auto"/>
        <w:bidi w:val="0"/>
        <w:spacing w:before="0" w:after="0" w:line="274" w:lineRule="exact"/>
        <w:ind w:left="20" w:right="20" w:firstLine="700"/>
      </w:pPr>
      <w:r>
        <w:rPr>
          <w:lang w:val="ru-RU" w:eastAsia="ru-RU" w:bidi="ru-RU"/>
          <w:sz w:val="24"/>
          <w:szCs w:val="24"/>
          <w:w w:val="100"/>
          <w:spacing w:val="0"/>
          <w:color w:val="000000"/>
          <w:position w:val="0"/>
        </w:rPr>
        <w:t xml:space="preserve"> 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почтовый адрес, номер контактного телефона лица, действия (бездействие) которого обжалуются (при наличии такой информации);</w:t>
      </w:r>
    </w:p>
    <w:p>
      <w:pPr>
        <w:pStyle w:val="Style5"/>
        <w:numPr>
          <w:ilvl w:val="0"/>
          <w:numId w:val="3"/>
        </w:numPr>
        <w:widowControl w:val="0"/>
        <w:keepNext w:val="0"/>
        <w:keepLines w:val="0"/>
        <w:shd w:val="clear" w:color="auto" w:fill="auto"/>
        <w:bidi w:val="0"/>
        <w:spacing w:before="0" w:after="0" w:line="274" w:lineRule="exact"/>
        <w:ind w:left="20" w:right="20" w:firstLine="700"/>
      </w:pPr>
      <w:r>
        <w:rPr>
          <w:lang w:val="ru-RU" w:eastAsia="ru-RU" w:bidi="ru-RU"/>
          <w:sz w:val="24"/>
          <w:szCs w:val="24"/>
          <w:w w:val="100"/>
          <w:spacing w:val="0"/>
          <w:color w:val="000000"/>
          <w:position w:val="0"/>
        </w:rPr>
        <w:t xml:space="preserve"> наименование, фирменное наименование (при наличии), место нахождения (для юридического лица), наименование, место нахождения общественного объединения или объединения юридических лиц, фамилию, имя, отчество (при наличии), место жительства (для физического лица) лица, подавшего жалобу, почтовый адрес, адрес электронной почты, номер контактного телефона, номер факса (при наличии);</w:t>
      </w:r>
    </w:p>
    <w:p>
      <w:pPr>
        <w:pStyle w:val="Style5"/>
        <w:numPr>
          <w:ilvl w:val="0"/>
          <w:numId w:val="3"/>
        </w:numPr>
        <w:widowControl w:val="0"/>
        <w:keepNext w:val="0"/>
        <w:keepLines w:val="0"/>
        <w:shd w:val="clear" w:color="auto" w:fill="auto"/>
        <w:bidi w:val="0"/>
        <w:spacing w:before="0" w:after="0" w:line="274" w:lineRule="exact"/>
        <w:ind w:left="20" w:right="20" w:firstLine="700"/>
      </w:pPr>
      <w:r>
        <w:rPr>
          <w:lang w:val="ru-RU" w:eastAsia="ru-RU" w:bidi="ru-RU"/>
          <w:sz w:val="24"/>
          <w:szCs w:val="24"/>
          <w:w w:val="100"/>
          <w:spacing w:val="0"/>
          <w:color w:val="000000"/>
          <w:position w:val="0"/>
        </w:rPr>
        <w:t xml:space="preserve"> указание на закупку, за исключением случаев обжалования действий (бездействия) оператора электронной площадки, связанных с аккредитацией участника закупки на электронной площадке;</w:t>
      </w:r>
    </w:p>
    <w:p>
      <w:pPr>
        <w:pStyle w:val="Style5"/>
        <w:numPr>
          <w:ilvl w:val="0"/>
          <w:numId w:val="3"/>
        </w:numPr>
        <w:widowControl w:val="0"/>
        <w:keepNext w:val="0"/>
        <w:keepLines w:val="0"/>
        <w:shd w:val="clear" w:color="auto" w:fill="auto"/>
        <w:bidi w:val="0"/>
        <w:spacing w:before="0" w:after="0" w:line="274" w:lineRule="exact"/>
        <w:ind w:left="20" w:right="20" w:firstLine="700"/>
      </w:pPr>
      <w:r>
        <w:rPr>
          <w:lang w:val="ru-RU" w:eastAsia="ru-RU" w:bidi="ru-RU"/>
          <w:sz w:val="24"/>
          <w:szCs w:val="24"/>
          <w:w w:val="100"/>
          <w:spacing w:val="0"/>
          <w:color w:val="000000"/>
          <w:position w:val="0"/>
        </w:rPr>
        <w:t xml:space="preserve"> указание на обжалуемые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доводы жалобы.</w:t>
      </w:r>
    </w:p>
    <w:p>
      <w:pPr>
        <w:pStyle w:val="Style5"/>
        <w:tabs>
          <w:tab w:leader="none" w:pos="9693" w:val="right"/>
        </w:tabs>
        <w:widowControl w:val="0"/>
        <w:keepNext w:val="0"/>
        <w:keepLines w:val="0"/>
        <w:shd w:val="clear" w:color="auto" w:fill="auto"/>
        <w:bidi w:val="0"/>
        <w:spacing w:before="0" w:after="0" w:line="274" w:lineRule="exact"/>
        <w:ind w:left="20" w:right="20" w:firstLine="700"/>
      </w:pPr>
      <w:r>
        <w:rPr>
          <w:lang w:val="ru-RU" w:eastAsia="ru-RU" w:bidi="ru-RU"/>
          <w:sz w:val="24"/>
          <w:szCs w:val="24"/>
          <w:w w:val="100"/>
          <w:spacing w:val="0"/>
          <w:color w:val="000000"/>
          <w:position w:val="0"/>
        </w:rPr>
        <w:t>Согласно части 9 статьи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tab/>
        <w:t>^</w:t>
      </w:r>
      <w:r>
        <w:br w:type="page"/>
      </w:r>
    </w:p>
    <w:p>
      <w:pPr>
        <w:pStyle w:val="Style5"/>
        <w:widowControl w:val="0"/>
        <w:keepNext w:val="0"/>
        <w:keepLines w:val="0"/>
        <w:shd w:val="clear" w:color="auto" w:fill="auto"/>
        <w:bidi w:val="0"/>
        <w:spacing w:before="0" w:after="0" w:line="274" w:lineRule="exact"/>
        <w:ind w:left="20" w:right="20" w:firstLine="700"/>
      </w:pPr>
      <w:r>
        <w:rPr>
          <w:lang w:val="ru-RU" w:eastAsia="ru-RU" w:bidi="ru-RU"/>
          <w:sz w:val="24"/>
          <w:szCs w:val="24"/>
          <w:w w:val="100"/>
          <w:spacing w:val="0"/>
          <w:color w:val="000000"/>
          <w:position w:val="0"/>
        </w:rPr>
        <w:t>В нарушение пункта 1 части 8 статьи 105 Закона о контрактной системе жалоба ООО «БЛАНКОМ» от 02.05.2017 №694-ж не содержит место нахождения (для юридического лица), почтовый адрес, номер контактного телефона лица, действия (бездействие) котсоого обжалуются.</w:t>
      </w:r>
    </w:p>
    <w:p>
      <w:pPr>
        <w:pStyle w:val="Style5"/>
        <w:numPr>
          <w:ilvl w:val="0"/>
          <w:numId w:val="1"/>
        </w:numPr>
        <w:tabs>
          <w:tab w:leader="none" w:pos="1028" w:val="left"/>
        </w:tabs>
        <w:widowControl w:val="0"/>
        <w:keepNext w:val="0"/>
        <w:keepLines w:val="0"/>
        <w:shd w:val="clear" w:color="auto" w:fill="auto"/>
        <w:bidi w:val="0"/>
        <w:spacing w:before="0" w:after="0" w:line="274" w:lineRule="exact"/>
        <w:ind w:left="20" w:right="20" w:firstLine="700"/>
      </w:pPr>
      <w:r>
        <w:rPr>
          <w:lang w:val="ru-RU" w:eastAsia="ru-RU" w:bidi="ru-RU"/>
          <w:sz w:val="24"/>
          <w:szCs w:val="24"/>
          <w:w w:val="100"/>
          <w:spacing w:val="0"/>
          <w:color w:val="000000"/>
          <w:position w:val="0"/>
        </w:rPr>
        <w:t>Согласно части 4 статьи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электролной площадки в случае, если данные действия (бездействие) совершены при определении поставщика (подрядчика, исполнителя) путем электронного аукциона, осуществляется в пор: дке, установленном настоящей главой, в любое время определения поставщика (подрядника, исполнителя), а также в период аккредитации на электронной площадке, но не позднее чем через десять дней с даты размещения на электронной площадке протокола подведения результатов такого аукциона либо протокола рассмотрения заявок на участие в таком аукционе или протокола проведения такого аукциона в случае признания такого аукциона несостоявип мся. Жалоба на положения документации о таком аукционе может быть подана участником зак тши до окончания срока подачи заявок на участие в таком аукционе. При этом в случае, если обжалуемые действия (бездействие) совершены после начала рассмотрения заявок на участие в таком аукционе, обжалование данных действий (бездействия) может осуществляться только участником закупки, подавшим заявку на участие в таком аукционе. В случае, если обжалу&lt; мые действия (бездействие) совершены при рассмотрении вторых частей заявок на участ те в электронном аукционе или при заключении контракта, обжалование данных дейсвий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 ана, уполномоченного учреждения, специализированной организации, оператора электролной площадки, аукционной комиссии осуществляется только в судебном порядке.</w:t>
      </w:r>
    </w:p>
    <w:p>
      <w:pPr>
        <w:pStyle w:val="Style5"/>
        <w:widowControl w:val="0"/>
        <w:keepNext w:val="0"/>
        <w:keepLines w:val="0"/>
        <w:shd w:val="clear" w:color="auto" w:fill="auto"/>
        <w:bidi w:val="0"/>
        <w:spacing w:before="0" w:after="0" w:line="274" w:lineRule="exact"/>
        <w:ind w:left="20" w:right="0" w:firstLine="700"/>
      </w:pPr>
      <w:r>
        <w:rPr>
          <w:lang w:val="ru-RU" w:eastAsia="ru-RU" w:bidi="ru-RU"/>
          <w:sz w:val="24"/>
          <w:szCs w:val="24"/>
          <w:w w:val="100"/>
          <w:spacing w:val="0"/>
          <w:color w:val="000000"/>
          <w:position w:val="0"/>
        </w:rPr>
        <w:t>ООО «БЛАНКОМ» обжалует положения документации электронного аукциона.</w:t>
      </w:r>
    </w:p>
    <w:p>
      <w:pPr>
        <w:pStyle w:val="Style5"/>
        <w:widowControl w:val="0"/>
        <w:keepNext w:val="0"/>
        <w:keepLines w:val="0"/>
        <w:shd w:val="clear" w:color="auto" w:fill="auto"/>
        <w:bidi w:val="0"/>
        <w:spacing w:before="0" w:after="0" w:line="274" w:lineRule="exact"/>
        <w:ind w:left="20" w:right="20" w:firstLine="700"/>
      </w:pPr>
      <w:r>
        <w:rPr>
          <w:lang w:val="ru-RU" w:eastAsia="ru-RU" w:bidi="ru-RU"/>
          <w:sz w:val="24"/>
          <w:szCs w:val="24"/>
          <w:w w:val="100"/>
          <w:spacing w:val="0"/>
          <w:color w:val="000000"/>
          <w:position w:val="0"/>
        </w:rPr>
        <w:t>Согласно извещению № 0887100000117000101 дата и время окончания подачи затвок 18.04.2017 10:00, следовательно, ООО «БЛАНКОМ» было вправе обжаловать действия Заказчика в срок до 18.04.2017 10:00.</w:t>
      </w:r>
    </w:p>
    <w:p>
      <w:pPr>
        <w:pStyle w:val="Style5"/>
        <w:widowControl w:val="0"/>
        <w:keepNext w:val="0"/>
        <w:keepLines w:val="0"/>
        <w:shd w:val="clear" w:color="auto" w:fill="auto"/>
        <w:bidi w:val="0"/>
        <w:spacing w:before="0" w:after="0" w:line="274" w:lineRule="exact"/>
        <w:ind w:left="20" w:right="0" w:firstLine="700"/>
      </w:pPr>
      <w:r>
        <w:rPr>
          <w:lang w:val="ru-RU" w:eastAsia="ru-RU" w:bidi="ru-RU"/>
          <w:sz w:val="24"/>
          <w:szCs w:val="24"/>
          <w:w w:val="100"/>
          <w:spacing w:val="0"/>
          <w:color w:val="000000"/>
          <w:position w:val="0"/>
        </w:rPr>
        <w:t>Жалоба ООО «БЛАНКОМ» поступила в адрес ФАС России 02.05.2017.</w:t>
      </w:r>
    </w:p>
    <w:p>
      <w:pPr>
        <w:pStyle w:val="Style5"/>
        <w:widowControl w:val="0"/>
        <w:keepNext w:val="0"/>
        <w:keepLines w:val="0"/>
        <w:shd w:val="clear" w:color="auto" w:fill="auto"/>
        <w:bidi w:val="0"/>
        <w:spacing w:before="0" w:after="0" w:line="274" w:lineRule="exact"/>
        <w:ind w:left="20" w:right="20" w:firstLine="700"/>
      </w:pPr>
      <w:r>
        <w:rPr>
          <w:lang w:val="ru-RU" w:eastAsia="ru-RU" w:bidi="ru-RU"/>
          <w:sz w:val="24"/>
          <w:szCs w:val="24"/>
          <w:w w:val="100"/>
          <w:spacing w:val="0"/>
          <w:color w:val="000000"/>
          <w:position w:val="0"/>
        </w:rPr>
        <w:t>Таким образом, жалоба ООО «БЛАНКОМ» от 02.05.2017 №694-ж на положение документации о проведении электронного аукциона подана по истечении срока на обжалова! ие.</w:t>
      </w:r>
    </w:p>
    <w:p>
      <w:pPr>
        <w:pStyle w:val="Style5"/>
        <w:widowControl w:val="0"/>
        <w:keepNext w:val="0"/>
        <w:keepLines w:val="0"/>
        <w:shd w:val="clear" w:color="auto" w:fill="auto"/>
        <w:bidi w:val="0"/>
        <w:spacing w:before="0" w:after="0" w:line="274" w:lineRule="exact"/>
        <w:ind w:left="20" w:right="20" w:firstLine="700"/>
        <w:sectPr>
          <w:footnotePr>
            <w:pos w:val="pageBottom"/>
            <w:numFmt w:val="decimal"/>
            <w:numRestart w:val="continuous"/>
          </w:footnotePr>
          <w:type w:val="continuous"/>
          <w:pgSz w:w="11906" w:h="16838"/>
          <w:pgMar w:top="842" w:left="916" w:right="900" w:bottom="871" w:header="0" w:footer="3" w:gutter="0"/>
          <w:rtlGutter w:val="0"/>
          <w:cols w:space="720"/>
          <w:noEndnote/>
          <w:docGrid w:linePitch="360"/>
        </w:sectPr>
      </w:pPr>
      <w:r>
        <w:rPr>
          <w:lang w:val="ru-RU" w:eastAsia="ru-RU" w:bidi="ru-RU"/>
          <w:sz w:val="24"/>
          <w:szCs w:val="24"/>
          <w:w w:val="100"/>
          <w:spacing w:val="0"/>
          <w:color w:val="000000"/>
          <w:position w:val="0"/>
        </w:rPr>
        <w:t xml:space="preserve">В соответствии с частью 11 статьи 105 Закона о контрактной системе, Ханты-Мансий жое УФАС России возвращает жалобу ООО «БЛАНКОМ» от 02.05.2017 №694-ж без рассмотрения по существу, поскольку данная жалоба не содержит информацию, предусмотренную пунктом 1 части 8 статьи 105 Закона о контрактной системе, а также подана по истечении срок </w:t>
      </w:r>
      <w:r>
        <w:rPr>
          <w:lang w:val="en-US" w:eastAsia="en-US" w:bidi="en-US"/>
          <w:sz w:val="24"/>
          <w:szCs w:val="24"/>
          <w:w w:val="100"/>
          <w:spacing w:val="0"/>
          <w:color w:val="000000"/>
          <w:position w:val="0"/>
        </w:rPr>
        <w:t xml:space="preserve">t </w:t>
      </w:r>
      <w:r>
        <w:rPr>
          <w:lang w:val="ru-RU" w:eastAsia="ru-RU" w:bidi="ru-RU"/>
          <w:sz w:val="24"/>
          <w:szCs w:val="24"/>
          <w:w w:val="100"/>
          <w:spacing w:val="0"/>
          <w:color w:val="000000"/>
          <w:position w:val="0"/>
        </w:rPr>
        <w:t>на обжалование.</w:t>
      </w:r>
    </w:p>
    <w:p>
      <w:pPr>
        <w:pStyle w:val="Style5"/>
        <w:framePr w:w="10141" w:h="230" w:wrap="none" w:vAnchor="text" w:hAnchor="margin" w:x="-33" w:y="588"/>
        <w:tabs>
          <w:tab w:leader="none" w:pos="9021" w:val="right"/>
          <w:tab w:leader="none" w:pos="9672" w:val="right"/>
          <w:tab w:leader="none" w:pos="10036" w:val="right"/>
        </w:tabs>
        <w:widowControl w:val="0"/>
        <w:keepNext w:val="0"/>
        <w:keepLines w:val="0"/>
        <w:shd w:val="clear" w:color="auto" w:fill="auto"/>
        <w:bidi w:val="0"/>
        <w:spacing w:before="0" w:after="0" w:line="220" w:lineRule="exact"/>
        <w:ind w:left="100" w:right="0" w:firstLine="0"/>
      </w:pPr>
      <w:r>
        <w:rPr>
          <w:rStyle w:val="CharStyle6"/>
          <w:spacing w:val="0"/>
        </w:rPr>
        <w:t>Заместитель руководителя</w:t>
        <w:tab/>
        <w:t>А.Г.</w:t>
        <w:tab/>
        <w:t>Миро</w:t>
        <w:tab/>
        <w:t>юв</w:t>
      </w:r>
    </w:p>
    <w:p>
      <w:pPr>
        <w:widowControl w:val="0"/>
        <w:spacing w:line="360" w:lineRule="exact"/>
      </w:pPr>
    </w:p>
    <w:p>
      <w:pPr>
        <w:widowControl w:val="0"/>
        <w:spacing w:line="360" w:lineRule="exact"/>
      </w:pPr>
    </w:p>
    <w:p>
      <w:pPr>
        <w:widowControl w:val="0"/>
        <w:spacing w:line="360" w:lineRule="exact"/>
      </w:pPr>
    </w:p>
    <w:p>
      <w:pPr>
        <w:widowControl w:val="0"/>
        <w:spacing w:line="608" w:lineRule="exact"/>
      </w:pPr>
    </w:p>
    <w:p>
      <w:pPr>
        <w:widowControl w:val="0"/>
        <w:rPr>
          <w:sz w:val="2"/>
          <w:szCs w:val="2"/>
        </w:rPr>
        <w:sectPr>
          <w:type w:val="continuous"/>
          <w:pgSz w:w="11906" w:h="16838"/>
          <w:pgMar w:top="827" w:left="876" w:right="876" w:bottom="827" w:header="0" w:footer="3" w:gutter="0"/>
          <w:rtlGutter w:val="0"/>
          <w:cols w:space="720"/>
          <w:noEndnote/>
          <w:docGrid w:linePitch="360"/>
        </w:sectPr>
      </w:pPr>
    </w:p>
    <w:p>
      <w:pPr>
        <w:pStyle w:val="Style10"/>
        <w:widowControl w:val="0"/>
        <w:keepNext w:val="0"/>
        <w:keepLines w:val="0"/>
        <w:shd w:val="clear" w:color="auto" w:fill="auto"/>
        <w:bidi w:val="0"/>
        <w:jc w:val="left"/>
        <w:spacing w:before="0" w:after="0" w:line="227" w:lineRule="exact"/>
        <w:ind w:left="0" w:right="280" w:firstLine="0"/>
      </w:pPr>
      <w:r>
        <w:rPr>
          <w:lang w:val="ru-RU" w:eastAsia="ru-RU" w:bidi="ru-RU"/>
          <w:w w:val="100"/>
          <w:spacing w:val="0"/>
          <w:color w:val="000000"/>
          <w:position w:val="0"/>
        </w:rPr>
        <w:t xml:space="preserve">Исполнитель Воронцова Алена Юрьевна 88 +7-3467-388081 доб. 125# </w:t>
      </w:r>
      <w:r>
        <w:fldChar w:fldCharType="begin"/>
      </w:r>
      <w:r>
        <w:rPr>
          <w:color w:val="000000"/>
        </w:rPr>
        <w:instrText> HYPERLINK "mailto:to86-AVorontsova@fas.gov.ru" </w:instrText>
      </w:r>
      <w:r>
        <w:fldChar w:fldCharType="separate"/>
      </w:r>
      <w:r>
        <w:rPr>
          <w:rStyle w:val="Hyperlink"/>
          <w:lang w:val="en-US" w:eastAsia="en-US" w:bidi="en-US"/>
          <w:w w:val="100"/>
          <w:spacing w:val="0"/>
          <w:position w:val="0"/>
        </w:rPr>
        <w:t>to86-AVorontsova@fas.gov.ru</w:t>
      </w:r>
      <w:r>
        <w:fldChar w:fldCharType="end"/>
      </w:r>
    </w:p>
    <w:sectPr>
      <w:type w:val="continuous"/>
      <w:pgSz w:w="11906" w:h="16838"/>
      <w:pgMar w:top="577" w:left="940" w:right="6030" w:bottom="56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22"/>
      <w:szCs w:val="22"/>
      <w:rFonts w:ascii="Times New Roman" w:eastAsia="Times New Roman" w:hAnsi="Times New Roman" w:cs="Times New Roman"/>
      <w:spacing w:val="2"/>
    </w:rPr>
  </w:style>
  <w:style w:type="character" w:customStyle="1" w:styleId="CharStyle6">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3"/>
    </w:rPr>
  </w:style>
  <w:style w:type="character" w:customStyle="1" w:styleId="CharStyle7">
    <w:name w:val="Основной текст Exact"/>
    <w:basedOn w:val="CharStyle12"/>
    <w:rPr>
      <w:lang w:val="en-US" w:eastAsia="en-US" w:bidi="en-US"/>
      <w:u w:val="single"/>
      <w:sz w:val="22"/>
      <w:szCs w:val="22"/>
      <w:spacing w:val="3"/>
    </w:rPr>
  </w:style>
  <w:style w:type="character" w:customStyle="1" w:styleId="CharStyle8">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9">
    <w:name w:val="Основной текст (2) + 13 pt"/>
    <w:basedOn w:val="CharStyle8"/>
    <w:rPr>
      <w:lang w:val="ru-RU" w:eastAsia="ru-RU" w:bidi="ru-RU"/>
      <w:sz w:val="26"/>
      <w:szCs w:val="26"/>
      <w:w w:val="100"/>
      <w:spacing w:val="0"/>
      <w:color w:val="000000"/>
      <w:position w:val="0"/>
    </w:rPr>
  </w:style>
  <w:style w:type="character" w:customStyle="1" w:styleId="CharStyle11">
    <w:name w:val="Основной текст (3)_"/>
    <w:basedOn w:val="DefaultParagraphFont"/>
    <w:link w:val="Style10"/>
    <w:rPr>
      <w:b w:val="0"/>
      <w:bCs w:val="0"/>
      <w:i w:val="0"/>
      <w:iCs w:val="0"/>
      <w:u w:val="none"/>
      <w:strike w:val="0"/>
      <w:smallCaps w:val="0"/>
      <w:sz w:val="16"/>
      <w:szCs w:val="16"/>
      <w:rFonts w:ascii="Times New Roman" w:eastAsia="Times New Roman" w:hAnsi="Times New Roman" w:cs="Times New Roman"/>
    </w:rPr>
  </w:style>
  <w:style w:type="character" w:customStyle="1" w:styleId="CharStyle12">
    <w:name w:val="Основной текст_"/>
    <w:basedOn w:val="DefaultParagraphFont"/>
    <w:link w:val="Style5"/>
    <w:rPr>
      <w:b w:val="0"/>
      <w:bCs w:val="0"/>
      <w:i w:val="0"/>
      <w:iCs w:val="0"/>
      <w:u w:val="none"/>
      <w:strike w:val="0"/>
      <w:smallCaps w:val="0"/>
      <w:rFonts w:ascii="Times New Roman" w:eastAsia="Times New Roman" w:hAnsi="Times New Roman" w:cs="Times New Roman"/>
    </w:rPr>
  </w:style>
  <w:style w:type="character" w:customStyle="1" w:styleId="CharStyle13">
    <w:name w:val="Основной текст + 14 pt,Курсив,Интервал 0 pt"/>
    <w:basedOn w:val="CharStyle12"/>
    <w:rPr>
      <w:lang w:val="ru-RU" w:eastAsia="ru-RU" w:bidi="ru-RU"/>
      <w:i/>
      <w:iCs/>
      <w:u w:val="single"/>
      <w:sz w:val="28"/>
      <w:szCs w:val="28"/>
      <w:w w:val="100"/>
      <w:spacing w:val="10"/>
      <w:color w:val="000000"/>
      <w:position w:val="0"/>
    </w:rPr>
  </w:style>
  <w:style w:type="character" w:customStyle="1" w:styleId="CharStyle14">
    <w:name w:val="Основной текст"/>
    <w:basedOn w:val="CharStyle12"/>
    <w:rPr>
      <w:lang w:val="ru-RU" w:eastAsia="ru-RU" w:bidi="ru-RU"/>
      <w:u w:val="single"/>
      <w:sz w:val="24"/>
      <w:szCs w:val="24"/>
      <w:w w:val="100"/>
      <w:spacing w:val="0"/>
      <w:color w:val="000000"/>
      <w:position w:val="0"/>
    </w:rPr>
  </w:style>
  <w:style w:type="character" w:customStyle="1" w:styleId="CharStyle15">
    <w:name w:val="Основной текст"/>
    <w:basedOn w:val="CharStyle12"/>
    <w:rPr>
      <w:lang w:val="ru-RU" w:eastAsia="ru-RU" w:bidi="ru-RU"/>
      <w:u w:val="single"/>
      <w:sz w:val="24"/>
      <w:szCs w:val="24"/>
      <w:w w:val="100"/>
      <w:spacing w:val="0"/>
      <w:color w:val="000000"/>
      <w:position w:val="0"/>
    </w:rPr>
  </w:style>
  <w:style w:type="paragraph" w:customStyle="1" w:styleId="Style3">
    <w:name w:val="Основной текст (2)"/>
    <w:basedOn w:val="Normal"/>
    <w:link w:val="CharStyle8"/>
    <w:pPr>
      <w:widowControl w:val="0"/>
      <w:shd w:val="clear" w:color="auto" w:fill="FFFFFF"/>
      <w:jc w:val="center"/>
      <w:spacing w:before="60" w:after="60"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w:basedOn w:val="Normal"/>
    <w:link w:val="CharStyle12"/>
    <w:pPr>
      <w:widowControl w:val="0"/>
      <w:shd w:val="clear" w:color="auto" w:fill="FFFFFF"/>
      <w:jc w:val="both"/>
      <w:spacing w:before="240" w:after="420" w:line="0" w:lineRule="exact"/>
    </w:pPr>
    <w:rPr>
      <w:b w:val="0"/>
      <w:bCs w:val="0"/>
      <w:i w:val="0"/>
      <w:iCs w:val="0"/>
      <w:u w:val="none"/>
      <w:strike w:val="0"/>
      <w:smallCaps w:val="0"/>
      <w:rFonts w:ascii="Times New Roman" w:eastAsia="Times New Roman" w:hAnsi="Times New Roman" w:cs="Times New Roman"/>
    </w:rPr>
  </w:style>
  <w:style w:type="paragraph" w:customStyle="1" w:styleId="Style10">
    <w:name w:val="Основной текст (3)"/>
    <w:basedOn w:val="Normal"/>
    <w:link w:val="CharStyle11"/>
    <w:pPr>
      <w:widowControl w:val="0"/>
      <w:shd w:val="clear" w:color="auto" w:fill="FFFFFF"/>
      <w:jc w:val="center"/>
      <w:spacing w:after="240" w:line="209" w:lineRule="exact"/>
    </w:pPr>
    <w:rPr>
      <w:b w:val="0"/>
      <w:bCs w:val="0"/>
      <w:i w:val="0"/>
      <w:iCs w:val="0"/>
      <w:u w:val="none"/>
      <w:strike w:val="0"/>
      <w:smallCaps w:val="0"/>
      <w:sz w:val="16"/>
      <w:szCs w:val="1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