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19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«ОКНО И МИР» Клименко Д.А.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57" w:left="6233" w:right="1822" w:bottom="853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"mailto:oknanashi2000@mail.ru"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oknanashi2000@mail.ru</w:t>
      </w:r>
      <w:r>
        <w:fldChar w:fldCharType="end"/>
      </w:r>
    </w:p>
    <w:p>
      <w:p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  <w:sectPr>
          <w:type w:val="continuous"/>
          <w:pgSz w:w="11906" w:h="16838"/>
          <w:pgMar w:top="757" w:left="1424" w:right="958" w:bottom="853" w:header="0" w:footer="3" w:gutter="0"/>
          <w:rtlGutter w:val="0"/>
          <w:cols w:num="2" w:space="720" w:equalWidth="0">
            <w:col w:w="3624" w:space="1200"/>
            <w:col w:w="469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проспект Карла Маркса, д. 4, оф.143, г. Омск, Омская область, 644024</w:t>
      </w:r>
    </w:p>
    <w:p>
      <w:pPr>
        <w:widowControl w:val="0"/>
        <w:spacing w:line="20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9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630011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06" w:line="260" w:lineRule="exact"/>
        <w:ind w:left="200" w:right="0"/>
      </w:pPr>
      <w:r>
        <w:rPr>
          <w:w w:val="100"/>
          <w:spacing w:val="0"/>
          <w:color w:val="000000"/>
          <w:position w:val="0"/>
        </w:rPr>
        <w:t>OCt.oT.lOf</w:t>
      </w:r>
      <w:r>
        <w:rPr>
          <w:rStyle w:val="CharStyle16"/>
          <w:lang w:val="en-US" w:eastAsia="en-US" w:bidi="en-US"/>
          <w:b/>
          <w:bCs/>
          <w:i w:val="0"/>
          <w:iCs w:val="0"/>
        </w:rPr>
        <w:t xml:space="preserve"> </w:t>
      </w:r>
      <w:r>
        <w:rPr>
          <w:rStyle w:val="CharStyle16"/>
          <w:b/>
          <w:bCs/>
          <w:i w:val="0"/>
          <w:iCs w:val="0"/>
        </w:rPr>
        <w:t>£ №</w:t>
      </w:r>
    </w:p>
    <w:p>
      <w:pPr>
        <w:pStyle w:val="Style9"/>
        <w:framePr w:h="200" w:wrap="around" w:vAnchor="text" w:hAnchor="margin" w:x="2217" w:y="-2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944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18.04.2017г. на действия заказчика - МКУДО ГООЦ «Тимуровец» при проведении запроса котировок на выполнение подрядных работ по капитальному ремонту (замена оконных блоков в санузлах) спальных корпусов №1 и №2 в ДСОЛКД «Тимуровец» (извещение № 0351300026017000020), установило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предварительном рассмотрении жалобы на предмет соответствия требованиям, установленным действующим законодательством о контрактной системе, было установлено, что в п.7 извещения установлено требование о наличии участника закупки копии свидетельства СРО о допуске к работам по организации строительства, которые оказывают влияние на безопасность объектов капитального строительства по п. 33.3 - жилищно-гражданское строительство.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Постановлению Государственного комитета Совета Министров СССР по делам строительства «Об утверждении положения о проведении планово-предупредительного ремонта производственных зданий и сооружений» от 29 декабря 1973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279, полная смена ветхих оконных и дверных блоков, а также ворот производственных корпусов - входит в перечень работ, относящихся к капитальному ремонту.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ч.З ст.52 Градостроительного кодекса РФ лицо, осуществляющее строительство, организует и координирует работы по строительству, реконструкции, капитальному ремонту объекта капитального строительства, обеспечивает соблюдение требований проектной документации, технических регламентов,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документации. Лицо, осуществляющее строительство, вправе выполнять определенные виды работ по строительству, реконструкции, капитальному ремонту объекта капитального строительства самостоятельно или с привлечением других лиц.</w:t>
      </w:r>
    </w:p>
    <w:p>
      <w:pPr>
        <w:pStyle w:val="Style3"/>
        <w:tabs>
          <w:tab w:leader="none" w:pos="51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соответствии с ч.3.1</w:t>
        <w:tab/>
        <w:t>ст.52 Градостроительного кодекса РФ лицо,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осуществляющее строительство, должно иметь выданное саморегулируемой организацией свидетельство о допуске к работам по организации строительства. Данное требование подтверждается письмом ФАС России от 23 мая 2011 г. № ИА/19714. Таким образом, участнику запроса котировок на закупку работ по строительству, капитальному ремонту и реконструкции объектов капитального строительства необходимо обладать только допуском саморегулируемой организации к работам по организации строительства и необходимо представить копию свидетельства о допуске к таким работ во второй части своей аукционной заявки.</w:t>
      </w:r>
    </w:p>
    <w:p>
      <w:pPr>
        <w:pStyle w:val="Style3"/>
        <w:framePr w:h="240" w:vSpace="48" w:wrap="notBeside" w:vAnchor="text" w:hAnchor="margin" w:x="103" w:y="56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1"/>
          <w:spacing w:val="0"/>
        </w:rPr>
        <w:t>организацией свидетельство о допуске к работам по организации строй&amp;ль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69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ст.55.8 Градостроительного кодекса РФ лицо, осуществляющее капитальный ремонт такого объекта капитального строительства, должно иметь выдан!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10 ст.1 Градостроительного кодекса РФ 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временных построек, киосков, навесов и других подобных построек.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Вышеуказанным Постановлением Государственного комитета Совета Министров СССР предусмотрены работы по капитальному ремонту объекта капитального строительства, в том числе, работы по замене оконных блоков на объектах капитального строительства, к которым относится объект данной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Вашей жалобе отсутствуют доводы, указывающие на незаконные требования извещения о запросе котировок.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данная жалоба не может быть принята к рассмотрению на основании п.1 ч.П ст. 105 Ф3№44-Ф3.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Новосибирским У ФАС России принято решение о возвращении Вам данной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7812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Н.П. Камнева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Соловьёв А.О.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" w:right="0" w:firstLine="0"/>
      </w:pPr>
      <w:r>
        <w:rPr>
          <w:rStyle w:val="CharStyle21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383</w:t>
      </w:r>
      <w:r>
        <w:rPr>
          <w:rStyle w:val="CharStyle21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203</w:t>
      </w:r>
      <w:r>
        <w:rPr>
          <w:rStyle w:val="CharStyle21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54-60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sectPr>
      <w:type w:val="continuous"/>
      <w:pgSz w:w="11906" w:h="16838"/>
      <w:pgMar w:top="1183" w:left="802" w:right="778" w:bottom="113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6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lang w:val="en-US" w:eastAsia="en-US" w:bidi="en-US"/>
      <w:b/>
      <w:bCs/>
      <w:i/>
      <w:iCs/>
      <w:u w:val="none"/>
      <w:strike w:val="0"/>
      <w:smallCaps w:val="0"/>
      <w:sz w:val="22"/>
      <w:szCs w:val="22"/>
      <w:rFonts w:ascii="Garamond" w:eastAsia="Garamond" w:hAnsi="Garamond" w:cs="Garamond"/>
    </w:rPr>
  </w:style>
  <w:style w:type="character" w:customStyle="1" w:styleId="CharStyle16">
    <w:name w:val="Основной текст (5) + 13 pt,Не курсив"/>
    <w:basedOn w:val="CharStyle15"/>
    <w:rPr>
      <w:lang w:val="ru-RU" w:eastAsia="ru-RU" w:bidi="ru-RU"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18">
    <w:name w:val="Основной текст (7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0">
    <w:name w:val="Основной текст (8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1">
    <w:name w:val="Основной текст (8) +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180"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20" w:line="24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6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before="240" w:after="360" w:line="0" w:lineRule="exact"/>
      <w:ind w:firstLine="580"/>
    </w:pPr>
    <w:rPr>
      <w:lang w:val="en-US" w:eastAsia="en-US" w:bidi="en-US"/>
      <w:b/>
      <w:bCs/>
      <w:i/>
      <w:iCs/>
      <w:u w:val="none"/>
      <w:strike w:val="0"/>
      <w:smallCaps w:val="0"/>
      <w:sz w:val="22"/>
      <w:szCs w:val="22"/>
      <w:rFonts w:ascii="Garamond" w:eastAsia="Garamond" w:hAnsi="Garamond" w:cs="Garamond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spacing w:before="7860"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9">
    <w:name w:val="Основной текст (8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