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4" w:after="157"/>
        <w:ind w:left="40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302" w:lineRule="exact"/>
        <w:ind w:left="60" w:right="3840" w:firstLine="1440"/>
      </w:pPr>
      <w:r>
        <w:rPr>
          <w:lang w:val="ru-RU" w:eastAsia="ru-RU" w:bidi="ru-RU"/>
          <w:w w:val="100"/>
          <w:spacing w:val="0"/>
          <w:color w:val="000000"/>
          <w:position w:val="0"/>
        </w:rPr>
        <w:t xml:space="preserve">УПРАВЛЕНИЕ Федеральной антимонопольной службы по Республике Крым и городу Севастополю </w:t>
      </w:r>
      <w:r>
        <w:rPr>
          <w:rStyle w:val="CharStyle9"/>
          <w:b w:val="0"/>
          <w:bCs w:val="0"/>
        </w:rPr>
        <w:t>1. Заказчик:</w:t>
      </w:r>
    </w:p>
    <w:p>
      <w:pPr>
        <w:pStyle w:val="Style5"/>
        <w:tabs>
          <w:tab w:leader="none" w:pos="7058" w:val="right"/>
          <w:tab w:leader="none" w:pos="10068" w:val="right"/>
          <w:tab w:leader="none" w:pos="8719" w:val="right"/>
          <w:tab w:leader="none" w:pos="10068" w:val="right"/>
        </w:tabs>
        <w:widowControl w:val="0"/>
        <w:keepNext w:val="0"/>
        <w:keepLines w:val="0"/>
        <w:shd w:val="clear" w:color="auto" w:fill="auto"/>
        <w:bidi w:val="0"/>
        <w:spacing w:before="0" w:after="0"/>
        <w:ind w:left="1140" w:right="0" w:firstLine="0"/>
      </w:pPr>
      <w:r>
        <w:rPr>
          <w:rStyle w:val="CharStyle11"/>
          <w:vertAlign w:val="superscript"/>
        </w:rPr>
        <w:t>А</w:t>
      </w:r>
      <w:r>
        <w:rPr>
          <w:rStyle w:val="CharStyle11"/>
        </w:rPr>
        <w:t>др</w:t>
      </w:r>
      <w:r>
        <w:rPr>
          <w:rStyle w:val="CharStyle11"/>
          <w:vertAlign w:val="superscript"/>
        </w:rPr>
        <w:t>ес:</w:t>
      </w:r>
      <w:r>
        <w:rPr>
          <w:rStyle w:val="CharStyle11"/>
        </w:rPr>
        <w:t xml:space="preserve"> ул. </w:t>
      </w:r>
      <w:r>
        <w:rPr>
          <w:rStyle w:val="CharStyle11"/>
          <w:vertAlign w:val="superscript"/>
        </w:rPr>
        <w:t>Алексан</w:t>
      </w:r>
      <w:r>
        <w:rPr>
          <w:rStyle w:val="CharStyle11"/>
        </w:rPr>
        <w:t>др</w:t>
      </w:r>
      <w:r>
        <w:rPr>
          <w:rStyle w:val="CharStyle11"/>
          <w:vertAlign w:val="superscript"/>
        </w:rPr>
        <w:t>а невско</w:t>
      </w:r>
      <w:r>
        <w:rPr>
          <w:rStyle w:val="CharStyle11"/>
        </w:rPr>
        <w:t>г</w:t>
      </w:r>
      <w:r>
        <w:rPr>
          <w:rStyle w:val="CharStyle11"/>
          <w:vertAlign w:val="superscript"/>
        </w:rPr>
        <w:t>о</w:t>
      </w:r>
      <w:r>
        <w:rPr>
          <w:rStyle w:val="CharStyle11"/>
        </w:rPr>
        <w:t>, д. ^</w:t>
        <w:tab/>
      </w:r>
      <w:r>
        <w:rPr>
          <w:lang w:val="ru-RU" w:eastAsia="ru-RU" w:bidi="ru-RU"/>
          <w:w w:val="100"/>
          <w:spacing w:val="0"/>
          <w:color w:val="000000"/>
          <w:position w:val="0"/>
        </w:rPr>
        <w:t>Государственное</w:t>
        <w:tab/>
        <w:t>учреждение</w:t>
        <w:tab/>
        <w:t>-</w:t>
        <w:tab/>
        <w:t>Отделение</w:t>
      </w:r>
    </w:p>
    <w:p>
      <w:pPr>
        <w:pStyle w:val="Style3"/>
        <w:widowControl w:val="0"/>
        <w:keepNext w:val="0"/>
        <w:keepLines w:val="0"/>
        <w:shd w:val="clear" w:color="auto" w:fill="auto"/>
        <w:bidi w:val="0"/>
        <w:spacing w:before="0" w:after="0" w:line="150" w:lineRule="exact"/>
        <w:ind w:left="400" w:right="0" w:firstLine="0"/>
      </w:pPr>
      <w:r>
        <w:rPr>
          <w:lang w:val="ru-RU" w:eastAsia="ru-RU" w:bidi="ru-RU"/>
          <w:w w:val="100"/>
          <w:spacing w:val="0"/>
          <w:color w:val="000000"/>
          <w:position w:val="0"/>
        </w:rPr>
        <w:t>г. Симферополь, Республика Крым, 295000</w:t>
      </w:r>
    </w:p>
    <w:p>
      <w:pPr>
        <w:pStyle w:val="Style3"/>
        <w:framePr w:w="3885" w:h="1540" w:wrap="around" w:vAnchor="text" w:hAnchor="margin" w:x="18" w:y="37"/>
        <w:widowControl w:val="0"/>
        <w:keepNext w:val="0"/>
        <w:keepLines w:val="0"/>
        <w:shd w:val="clear" w:color="auto" w:fill="auto"/>
        <w:bidi w:val="0"/>
        <w:spacing w:before="0" w:after="0" w:line="182" w:lineRule="exact"/>
        <w:ind w:left="0" w:right="100" w:firstLine="0"/>
      </w:pPr>
      <w:r>
        <w:rPr>
          <w:rStyle w:val="CharStyle4"/>
        </w:rPr>
        <w:t xml:space="preserve">тел. (3652) 544-638, факс (3652) 252-431 </w:t>
      </w:r>
      <w:r>
        <w:rPr>
          <w:rStyle w:val="CharStyle4"/>
          <w:lang w:val="en-US" w:eastAsia="en-US" w:bidi="en-US"/>
        </w:rPr>
        <w:t xml:space="preserve">e-mail: </w:t>
      </w:r>
      <w:r>
        <w:fldChar w:fldCharType="begin"/>
      </w:r>
      <w:r>
        <w:rPr>
          <w:rStyle w:val="CharStyle4"/>
        </w:rPr>
        <w:instrText> HYPERLINK "mailto:to82@fas.gov.ru" </w:instrText>
      </w:r>
      <w:r>
        <w:fldChar w:fldCharType="separate"/>
      </w:r>
      <w:r>
        <w:rPr>
          <w:rStyle w:val="Hyperlink"/>
          <w:lang w:val="en-US" w:eastAsia="en-US" w:bidi="en-US"/>
        </w:rPr>
        <w:t>to82@fas.gov.ru</w:t>
      </w:r>
      <w:r>
        <w:fldChar w:fldCharType="end"/>
      </w:r>
    </w:p>
    <w:p>
      <w:pPr>
        <w:pStyle w:val="Style5"/>
        <w:framePr w:w="3885" w:h="1540" w:wrap="around" w:vAnchor="text" w:hAnchor="margin" w:x="18" w:y="37"/>
        <w:widowControl w:val="0"/>
        <w:keepNext w:val="0"/>
        <w:keepLines w:val="0"/>
        <w:shd w:val="clear" w:color="auto" w:fill="auto"/>
        <w:bidi w:val="0"/>
        <w:jc w:val="left"/>
        <w:spacing w:before="0" w:after="0" w:line="562" w:lineRule="exact"/>
        <w:ind w:left="20" w:right="1080" w:firstLine="0"/>
      </w:pPr>
      <w:r>
        <w:rPr>
          <w:rStyle w:val="CharStyle6"/>
          <w:spacing w:val="0"/>
        </w:rPr>
        <w:t>15.05.2017 №06/4559 На № 132 от 27.04.2017</w:t>
      </w:r>
    </w:p>
    <w:p>
      <w:pPr>
        <w:pStyle w:val="Style5"/>
        <w:widowControl w:val="0"/>
        <w:keepNext w:val="0"/>
        <w:keepLines w:val="0"/>
        <w:shd w:val="clear" w:color="auto" w:fill="auto"/>
        <w:bidi w:val="0"/>
        <w:jc w:val="left"/>
        <w:spacing w:before="0" w:after="304" w:line="322" w:lineRule="exact"/>
        <w:ind w:left="1140" w:right="720" w:firstLine="0"/>
      </w:pPr>
      <w:r>
        <w:rPr>
          <w:lang w:val="ru-RU" w:eastAsia="ru-RU" w:bidi="ru-RU"/>
          <w:w w:val="100"/>
          <w:spacing w:val="0"/>
          <w:color w:val="000000"/>
          <w:position w:val="0"/>
        </w:rPr>
        <w:t>Пенсионного фонда Российской Федерации по Республике Крым 295011, Республика Крым, г. Симферополь, ул. Караимская, д. 52</w:t>
      </w:r>
    </w:p>
    <w:p>
      <w:pPr>
        <w:pStyle w:val="Style5"/>
        <w:numPr>
          <w:ilvl w:val="0"/>
          <w:numId w:val="1"/>
        </w:numPr>
        <w:widowControl w:val="0"/>
        <w:keepNext w:val="0"/>
        <w:keepLines w:val="0"/>
        <w:shd w:val="clear" w:color="auto" w:fill="auto"/>
        <w:bidi w:val="0"/>
        <w:jc w:val="left"/>
        <w:spacing w:before="0" w:after="0" w:line="317" w:lineRule="exact"/>
        <w:ind w:left="502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line="317" w:lineRule="exact"/>
        <w:ind w:left="5020" w:right="980" w:firstLine="0"/>
      </w:pPr>
      <w:r>
        <w:rPr>
          <w:lang w:val="ru-RU" w:eastAsia="ru-RU" w:bidi="ru-RU"/>
          <w:w w:val="100"/>
          <w:spacing w:val="0"/>
          <w:color w:val="000000"/>
          <w:position w:val="0"/>
        </w:rPr>
        <w:t>Общество с ограниченной ответственностью «Прогресс ТЕХ»</w:t>
      </w:r>
    </w:p>
    <w:p>
      <w:pPr>
        <w:pStyle w:val="Style5"/>
        <w:widowControl w:val="0"/>
        <w:keepNext w:val="0"/>
        <w:keepLines w:val="0"/>
        <w:shd w:val="clear" w:color="auto" w:fill="auto"/>
        <w:bidi w:val="0"/>
        <w:jc w:val="left"/>
        <w:spacing w:before="0" w:after="0" w:line="317" w:lineRule="exact"/>
        <w:ind w:left="5020" w:right="0" w:firstLine="0"/>
      </w:pPr>
      <w:r>
        <w:rPr>
          <w:lang w:val="ru-RU" w:eastAsia="ru-RU" w:bidi="ru-RU"/>
          <w:w w:val="100"/>
          <w:spacing w:val="0"/>
          <w:color w:val="000000"/>
          <w:position w:val="0"/>
        </w:rPr>
        <w:t>109029, г. Москва,</w:t>
      </w:r>
    </w:p>
    <w:p>
      <w:pPr>
        <w:pStyle w:val="Style5"/>
        <w:widowControl w:val="0"/>
        <w:keepNext w:val="0"/>
        <w:keepLines w:val="0"/>
        <w:shd w:val="clear" w:color="auto" w:fill="auto"/>
        <w:bidi w:val="0"/>
        <w:jc w:val="left"/>
        <w:spacing w:before="0" w:after="296" w:line="317" w:lineRule="exact"/>
        <w:ind w:left="5020" w:right="0" w:firstLine="0"/>
      </w:pPr>
      <w:r>
        <w:rPr>
          <w:lang w:val="ru-RU" w:eastAsia="ru-RU" w:bidi="ru-RU"/>
          <w:w w:val="100"/>
          <w:spacing w:val="0"/>
          <w:color w:val="000000"/>
          <w:position w:val="0"/>
        </w:rPr>
        <w:t>Михайловский пр-д, д. 3, стр. 66</w:t>
      </w:r>
    </w:p>
    <w:p>
      <w:pPr>
        <w:pStyle w:val="Style5"/>
        <w:numPr>
          <w:ilvl w:val="0"/>
          <w:numId w:val="1"/>
        </w:numPr>
        <w:widowControl w:val="0"/>
        <w:keepNext w:val="0"/>
        <w:keepLines w:val="0"/>
        <w:shd w:val="clear" w:color="auto" w:fill="auto"/>
        <w:bidi w:val="0"/>
        <w:jc w:val="left"/>
        <w:spacing w:before="0" w:after="0" w:line="322" w:lineRule="exact"/>
        <w:ind w:left="5020" w:right="98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5"/>
        <w:widowControl w:val="0"/>
        <w:keepNext w:val="0"/>
        <w:keepLines w:val="0"/>
        <w:shd w:val="clear" w:color="auto" w:fill="auto"/>
        <w:bidi w:val="0"/>
        <w:jc w:val="left"/>
        <w:spacing w:before="0" w:after="165" w:line="322" w:lineRule="exact"/>
        <w:ind w:left="5020" w:right="980" w:firstLine="0"/>
      </w:pPr>
      <w:r>
        <w:rPr>
          <w:lang w:val="ru-RU" w:eastAsia="ru-RU" w:bidi="ru-RU"/>
          <w:w w:val="100"/>
          <w:spacing w:val="0"/>
          <w:color w:val="000000"/>
          <w:position w:val="0"/>
        </w:rPr>
        <w:t>121151, г. Москва, наб. Тараса Шевченко, д. 23А</w:t>
      </w:r>
    </w:p>
    <w:p>
      <w:pPr>
        <w:pStyle w:val="Style13"/>
        <w:widowControl w:val="0"/>
        <w:keepNext w:val="0"/>
        <w:keepLines w:val="0"/>
        <w:shd w:val="clear" w:color="auto" w:fill="auto"/>
        <w:bidi w:val="0"/>
        <w:spacing w:before="0" w:after="245"/>
        <w:ind w:left="0" w:right="20" w:firstLine="0"/>
      </w:pPr>
      <w:r>
        <w:rPr>
          <w:lang w:val="ru-RU" w:eastAsia="ru-RU" w:bidi="ru-RU"/>
          <w:w w:val="100"/>
          <w:spacing w:val="0"/>
          <w:color w:val="000000"/>
          <w:position w:val="0"/>
        </w:rPr>
        <w:t>Решение по делу №06/1315-17 о нарушении законодательства Российской Федерации о контрактной системе в сфере закупок</w:t>
      </w:r>
    </w:p>
    <w:p>
      <w:pPr>
        <w:pStyle w:val="Style5"/>
        <w:tabs>
          <w:tab w:leader="none" w:pos="8075" w:val="left"/>
        </w:tabs>
        <w:widowControl w:val="0"/>
        <w:keepNext w:val="0"/>
        <w:keepLines w:val="0"/>
        <w:shd w:val="clear" w:color="auto" w:fill="auto"/>
        <w:bidi w:val="0"/>
        <w:spacing w:before="0" w:after="188" w:line="260" w:lineRule="exact"/>
        <w:ind w:left="400" w:right="0" w:firstLine="0"/>
      </w:pPr>
      <w:r>
        <w:rPr>
          <w:lang w:val="ru-RU" w:eastAsia="ru-RU" w:bidi="ru-RU"/>
          <w:w w:val="100"/>
          <w:spacing w:val="0"/>
          <w:color w:val="000000"/>
          <w:position w:val="0"/>
        </w:rPr>
        <w:t>11.05.2017</w:t>
        <w:tab/>
        <w:t>г. Симферополь</w:t>
      </w:r>
    </w:p>
    <w:p>
      <w:pPr>
        <w:pStyle w:val="Style5"/>
        <w:widowControl w:val="0"/>
        <w:keepNext w:val="0"/>
        <w:keepLines w:val="0"/>
        <w:shd w:val="clear" w:color="auto" w:fill="auto"/>
        <w:bidi w:val="0"/>
        <w:spacing w:before="0" w:after="0" w:line="322" w:lineRule="exact"/>
        <w:ind w:left="6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spacing w:before="0" w:after="0" w:line="322" w:lineRule="exact"/>
        <w:ind w:left="6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spacing w:before="0" w:after="0" w:line="322" w:lineRule="exact"/>
        <w:ind w:left="6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spacing w:before="0" w:after="0" w:line="322" w:lineRule="exact"/>
        <w:ind w:left="60" w:right="20" w:firstLine="860"/>
      </w:pPr>
      <w:r>
        <w:rPr>
          <w:lang w:val="ru-RU" w:eastAsia="ru-RU" w:bidi="ru-RU"/>
          <w:w w:val="100"/>
          <w:spacing w:val="0"/>
          <w:color w:val="000000"/>
          <w:position w:val="0"/>
        </w:rPr>
        <w:t>члена Комиссии 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5"/>
        <w:widowControl w:val="0"/>
        <w:keepNext w:val="0"/>
        <w:keepLines w:val="0"/>
        <w:shd w:val="clear" w:color="auto" w:fill="auto"/>
        <w:bidi w:val="0"/>
        <w:spacing w:before="0" w:after="0" w:line="322" w:lineRule="exact"/>
        <w:ind w:left="60" w:right="0" w:firstLine="860"/>
      </w:pPr>
      <w:r>
        <w:rPr>
          <w:lang w:val="ru-RU" w:eastAsia="ru-RU" w:bidi="ru-RU"/>
          <w:w w:val="100"/>
          <w:spacing w:val="0"/>
          <w:color w:val="000000"/>
          <w:position w:val="0"/>
        </w:rPr>
        <w:t>при участии представителей интересов:</w:t>
      </w:r>
      <w:r>
        <w:br w:type="page"/>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Заказчика Г. А. Рахимовой (по доверенности), Т. В. Вороной (по доверенности),</w:t>
      </w:r>
    </w:p>
    <w:p>
      <w:pPr>
        <w:pStyle w:val="Style5"/>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Заявителя Л. Д. Болквадзе (по доверенности), -</w:t>
      </w:r>
    </w:p>
    <w:p>
      <w:pPr>
        <w:pStyle w:val="Style5"/>
        <w:widowControl w:val="0"/>
        <w:keepNext w:val="0"/>
        <w:keepLines w:val="0"/>
        <w:shd w:val="clear" w:color="auto" w:fill="auto"/>
        <w:bidi w:val="0"/>
        <w:spacing w:before="0" w:after="229" w:line="322" w:lineRule="exact"/>
        <w:ind w:left="20" w:right="20" w:firstLine="860"/>
      </w:pPr>
      <w:r>
        <w:rPr>
          <w:lang w:val="ru-RU" w:eastAsia="ru-RU" w:bidi="ru-RU"/>
          <w:w w:val="100"/>
          <w:spacing w:val="0"/>
          <w:color w:val="000000"/>
          <w:position w:val="0"/>
        </w:rPr>
        <w:t>рассмотрев жалобу Заявителя от 27.04.2017 №132 (вх. №1379/09 от 02.05.2017) на действия Заказчика, Единой комиссии Заказчика при проведении аукциона в электронной форме «Приобретение оборудования модуля «Видеоконференцсвязь» компонента «Оборудование сопровождения и/или совещаний» подсистемы «Инфраструктурное обеспечение» АИС ПФР-2 для Отделения и территориальных органов ПФР по РК» (извещение №0275100000317000010)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Единой комиссии Заказчика при проведении Аукциона.</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Заказчика, Заказчика:</w:t>
      </w:r>
    </w:p>
    <w:p>
      <w:pPr>
        <w:pStyle w:val="Style5"/>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Единая комиссия Заказчика необоснованно отклонила первую часть заявки Заявителя на участие в Аукционе и не допуску Заявителя к дальнейшему участию в Аукционе.</w:t>
      </w:r>
    </w:p>
    <w:p>
      <w:pPr>
        <w:pStyle w:val="Style5"/>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Заказчиком в техническом задании документации об Аукционе при описании терминала ВКС установлены характеристики по совокупности удовлетворяющие только Азимут «АВТ-24-3».</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03.05.2017 №06/4090, направленное Заявителю, Заказчику, Оператору электронной площадки и размещенное на официальном сайте Единой информационной системы в сфере закупок (далее - официальный сайт).</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15:40 10.05.2017.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16:30 11.05.2017.</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ходе заседания Комиссии представитель Заявителя поддержал доводы жалобы в полном объеме.</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Представители Заказчика с доводами жалобы не согласились и сообщили, что при проведении Аукциона Заказчик руководствовался Законом о контрактной системе.</w:t>
      </w:r>
    </w:p>
    <w:p>
      <w:pPr>
        <w:pStyle w:val="Style5"/>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5"/>
        </w:numPr>
        <w:widowControl w:val="0"/>
        <w:keepNext w:val="0"/>
        <w:keepLines w:val="0"/>
        <w:shd w:val="clear" w:color="auto" w:fill="auto"/>
        <w:bidi w:val="0"/>
        <w:jc w:val="left"/>
        <w:spacing w:before="0" w:after="0" w:line="322" w:lineRule="exact"/>
        <w:ind w:left="20" w:right="140" w:firstLine="860"/>
      </w:pPr>
      <w:r>
        <w:rPr>
          <w:lang w:val="ru-RU" w:eastAsia="ru-RU" w:bidi="ru-RU"/>
          <w:w w:val="100"/>
          <w:spacing w:val="0"/>
          <w:color w:val="000000"/>
          <w:position w:val="0"/>
        </w:rPr>
        <w:t xml:space="preserve"> извещение об осуществлении закупки размещено на официальном сайте - 05.04.2017;</w:t>
      </w:r>
    </w:p>
    <w:p>
      <w:pPr>
        <w:pStyle w:val="Style5"/>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5"/>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- 22 255 199,91 рублей;</w:t>
      </w:r>
    </w:p>
    <w:p>
      <w:pPr>
        <w:pStyle w:val="Style5"/>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21.04.2017 10:00, дата окончания срока рассмотрения первых частей заявок участников: 25.04.2017, дата проведения Аукциона: 28.04.2017;</w:t>
      </w:r>
    </w:p>
    <w:p>
      <w:pPr>
        <w:pStyle w:val="Style5"/>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на участие в Аукционе подано 3 заявки, из них 2 заявки признаны не соответствующими документации об Аукционе и Закону о контрактной системе;</w:t>
      </w:r>
    </w:p>
    <w:p>
      <w:pPr>
        <w:pStyle w:val="Style5"/>
        <w:numPr>
          <w:ilvl w:val="0"/>
          <w:numId w:val="5"/>
        </w:numPr>
        <w:widowControl w:val="0"/>
        <w:keepNext w:val="0"/>
        <w:keepLines w:val="0"/>
        <w:shd w:val="clear" w:color="auto" w:fill="auto"/>
        <w:bidi w:val="0"/>
        <w:spacing w:before="0" w:after="180" w:line="322" w:lineRule="exact"/>
        <w:ind w:left="20" w:right="0" w:firstLine="860"/>
      </w:pPr>
      <w:r>
        <w:rPr>
          <w:lang w:val="ru-RU" w:eastAsia="ru-RU" w:bidi="ru-RU"/>
          <w:w w:val="100"/>
          <w:spacing w:val="0"/>
          <w:color w:val="000000"/>
          <w:position w:val="0"/>
        </w:rPr>
        <w:t xml:space="preserve"> Аукцион признан несостоявшимся.</w:t>
      </w:r>
    </w:p>
    <w:p>
      <w:pPr>
        <w:pStyle w:val="Style5"/>
        <w:numPr>
          <w:ilvl w:val="0"/>
          <w:numId w:val="7"/>
        </w:numPr>
        <w:tabs>
          <w:tab w:leader="none" w:pos="1192"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Заказчика по результатам рассмотрения первых частей заявок участников Аукциона необоснованно отклонила заявку Заявителя на участие в Аукционе и не допустила Заявителя к участию в Аукционе.</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 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66 Закона о контрактной системе (часть 3 статьи 67 Закона о контрактной системе).</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пунктом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указанную в одном из следующих подпунктов информацию:</w:t>
      </w:r>
    </w:p>
    <w:p>
      <w:pPr>
        <w:pStyle w:val="Style5"/>
        <w:tabs>
          <w:tab w:leader="none" w:pos="1226"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а)</w:t>
        <w:tab/>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w:t>
      </w:r>
    </w:p>
    <w:p>
      <w:pPr>
        <w:pStyle w:val="Style5"/>
        <w:widowControl w:val="0"/>
        <w:keepNext w:val="0"/>
        <w:keepLines w:val="0"/>
        <w:shd w:val="clear" w:color="auto" w:fill="auto"/>
        <w:bidi w:val="0"/>
        <w:spacing w:before="0" w:after="0" w:line="322" w:lineRule="exact"/>
        <w:ind w:left="40" w:right="180" w:firstLine="0"/>
      </w:pPr>
      <w:r>
        <w:rPr>
          <w:lang w:val="ru-RU" w:eastAsia="ru-RU" w:bidi="ru-RU"/>
          <w:w w:val="100"/>
          <w:spacing w:val="0"/>
          <w:color w:val="000000"/>
          <w:position w:val="0"/>
        </w:rPr>
        <w:t>(при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5"/>
        <w:tabs>
          <w:tab w:leader="none" w:pos="1331" w:val="left"/>
        </w:tabs>
        <w:widowControl w:val="0"/>
        <w:keepNext w:val="0"/>
        <w:keepLines w:val="0"/>
        <w:shd w:val="clear" w:color="auto" w:fill="auto"/>
        <w:bidi w:val="0"/>
        <w:spacing w:before="0" w:after="0" w:line="322" w:lineRule="exact"/>
        <w:ind w:left="40" w:right="180" w:firstLine="860"/>
      </w:pPr>
      <w:r>
        <w:rPr>
          <w:lang w:val="ru-RU" w:eastAsia="ru-RU" w:bidi="ru-RU"/>
          <w:w w:val="100"/>
          <w:spacing w:val="0"/>
          <w:color w:val="000000"/>
          <w:position w:val="0"/>
        </w:rPr>
        <w:t>б)</w:t>
        <w:tab/>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spacing w:before="0" w:after="0" w:line="322" w:lineRule="exact"/>
        <w:ind w:left="40" w:right="18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5"/>
        <w:numPr>
          <w:ilvl w:val="0"/>
          <w:numId w:val="9"/>
        </w:numPr>
        <w:widowControl w:val="0"/>
        <w:keepNext w:val="0"/>
        <w:keepLines w:val="0"/>
        <w:shd w:val="clear" w:color="auto" w:fill="auto"/>
        <w:bidi w:val="0"/>
        <w:spacing w:before="0" w:after="0" w:line="322" w:lineRule="exact"/>
        <w:ind w:left="40" w:right="18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5"/>
        <w:numPr>
          <w:ilvl w:val="0"/>
          <w:numId w:val="9"/>
        </w:numPr>
        <w:widowControl w:val="0"/>
        <w:keepNext w:val="0"/>
        <w:keepLines w:val="0"/>
        <w:shd w:val="clear" w:color="auto" w:fill="auto"/>
        <w:bidi w:val="0"/>
        <w:spacing w:before="0" w:after="0" w:line="322" w:lineRule="exact"/>
        <w:ind w:left="40" w:right="18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5"/>
        <w:widowControl w:val="0"/>
        <w:keepNext w:val="0"/>
        <w:keepLines w:val="0"/>
        <w:shd w:val="clear" w:color="auto" w:fill="auto"/>
        <w:bidi w:val="0"/>
        <w:spacing w:before="0" w:after="0" w:line="322" w:lineRule="exact"/>
        <w:ind w:left="40" w:right="18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5"/>
        <w:widowControl w:val="0"/>
        <w:keepNext w:val="0"/>
        <w:keepLines w:val="0"/>
        <w:shd w:val="clear" w:color="auto" w:fill="auto"/>
        <w:bidi w:val="0"/>
        <w:spacing w:before="0" w:after="56" w:line="322" w:lineRule="exact"/>
        <w:ind w:left="40" w:right="180" w:firstLine="86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25.05.2017 № 0275100000317000010-1 (далее - Протокол рассмотрения) заявка Заявителя под порядковым номером «2» отклонена по причине: </w:t>
      </w:r>
      <w:r>
        <w:rPr>
          <w:rStyle w:val="CharStyle15"/>
        </w:rPr>
        <w:t>«...</w:t>
      </w:r>
    </w:p>
    <w:tbl>
      <w:tblPr>
        <w:tblOverlap w:val="never"/>
        <w:tblLayout w:type="fixed"/>
        <w:jc w:val="center"/>
      </w:tblPr>
      <w:tblGrid>
        <w:gridCol w:w="1416"/>
        <w:gridCol w:w="8976"/>
      </w:tblGrid>
      <w:tr>
        <w:trPr>
          <w:trHeight w:val="552" w:hRule="exact"/>
        </w:trPr>
        <w:tc>
          <w:tcPr>
            <w:shd w:val="clear" w:color="auto" w:fill="FFFFFF"/>
            <w:tcBorders>
              <w:left w:val="single" w:sz="4"/>
              <w:top w:val="single" w:sz="4"/>
            </w:tcBorders>
            <w:vAlign w:val="bottom"/>
          </w:tcPr>
          <w:p>
            <w:pPr>
              <w:pStyle w:val="Style5"/>
              <w:framePr w:w="10392" w:wrap="notBeside" w:vAnchor="text" w:hAnchor="text" w:xAlign="center" w:y="1"/>
              <w:widowControl w:val="0"/>
              <w:keepNext w:val="0"/>
              <w:keepLines w:val="0"/>
              <w:shd w:val="clear" w:color="auto" w:fill="auto"/>
              <w:bidi w:val="0"/>
              <w:spacing w:before="0" w:after="0" w:line="254" w:lineRule="exact"/>
              <w:ind w:left="0" w:right="0" w:firstLine="0"/>
            </w:pPr>
            <w:r>
              <w:rPr>
                <w:rStyle w:val="CharStyle16"/>
              </w:rPr>
              <w:t>Порядковый номер заявки</w:t>
            </w:r>
          </w:p>
        </w:tc>
        <w:tc>
          <w:tcPr>
            <w:shd w:val="clear" w:color="auto" w:fill="FFFFFF"/>
            <w:tcBorders>
              <w:left w:val="single" w:sz="4"/>
              <w:right w:val="single" w:sz="4"/>
              <w:top w:val="single" w:sz="4"/>
            </w:tcBorders>
            <w:vAlign w:val="bottom"/>
          </w:tcPr>
          <w:p>
            <w:pPr>
              <w:pStyle w:val="Style5"/>
              <w:framePr w:w="10392" w:wrap="notBeside" w:vAnchor="text" w:hAnchor="text" w:xAlign="center" w:y="1"/>
              <w:widowControl w:val="0"/>
              <w:keepNext w:val="0"/>
              <w:keepLines w:val="0"/>
              <w:shd w:val="clear" w:color="auto" w:fill="auto"/>
              <w:bidi w:val="0"/>
              <w:jc w:val="center"/>
              <w:spacing w:before="0" w:after="120" w:line="210" w:lineRule="exact"/>
              <w:ind w:left="0" w:right="0" w:firstLine="0"/>
            </w:pPr>
            <w:r>
              <w:rPr>
                <w:rStyle w:val="CharStyle16"/>
              </w:rPr>
              <w:t>Обоснование с указанием положений Закона, которым не соответствует заявка участника</w:t>
            </w:r>
          </w:p>
          <w:p>
            <w:pPr>
              <w:pStyle w:val="Style5"/>
              <w:framePr w:w="10392" w:wrap="notBeside" w:vAnchor="text" w:hAnchor="text" w:xAlign="center" w:y="1"/>
              <w:widowControl w:val="0"/>
              <w:keepNext w:val="0"/>
              <w:keepLines w:val="0"/>
              <w:shd w:val="clear" w:color="auto" w:fill="auto"/>
              <w:bidi w:val="0"/>
              <w:jc w:val="center"/>
              <w:spacing w:before="120" w:after="0" w:line="210" w:lineRule="exact"/>
              <w:ind w:left="0" w:right="0" w:firstLine="0"/>
            </w:pPr>
            <w:r>
              <w:rPr>
                <w:rStyle w:val="CharStyle16"/>
              </w:rPr>
              <w:t>закупки.</w:t>
            </w:r>
          </w:p>
        </w:tc>
      </w:tr>
      <w:tr>
        <w:trPr>
          <w:trHeight w:val="4349" w:hRule="exact"/>
        </w:trPr>
        <w:tc>
          <w:tcPr>
            <w:shd w:val="clear" w:color="auto" w:fill="FFFFFF"/>
            <w:tcBorders>
              <w:left w:val="single" w:sz="4"/>
              <w:top w:val="single" w:sz="4"/>
              <w:bottom w:val="single" w:sz="4"/>
            </w:tcBorders>
            <w:vAlign w:val="center"/>
          </w:tcPr>
          <w:p>
            <w:pPr>
              <w:pStyle w:val="Style5"/>
              <w:framePr w:w="1039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6"/>
              </w:rPr>
              <w:t>2</w:t>
            </w:r>
          </w:p>
        </w:tc>
        <w:tc>
          <w:tcPr>
            <w:shd w:val="clear" w:color="auto" w:fill="FFFFFF"/>
            <w:tcBorders>
              <w:left w:val="single" w:sz="4"/>
              <w:right w:val="single" w:sz="4"/>
              <w:top w:val="single" w:sz="4"/>
              <w:bottom w:val="single" w:sz="4"/>
            </w:tcBorders>
            <w:vAlign w:val="bottom"/>
          </w:tcPr>
          <w:p>
            <w:pPr>
              <w:pStyle w:val="Style5"/>
              <w:framePr w:w="10392" w:wrap="notBeside" w:vAnchor="text" w:hAnchor="text" w:xAlign="center" w:y="1"/>
              <w:widowControl w:val="0"/>
              <w:keepNext w:val="0"/>
              <w:keepLines w:val="0"/>
              <w:shd w:val="clear" w:color="auto" w:fill="auto"/>
              <w:bidi w:val="0"/>
              <w:spacing w:before="0" w:after="0" w:line="250" w:lineRule="exact"/>
              <w:ind w:left="0" w:right="0" w:firstLine="400"/>
            </w:pPr>
            <w:r>
              <w:rPr>
                <w:rStyle w:val="CharStyle16"/>
              </w:rPr>
              <w:t>По результатам рассмотрения первой части заявки на участие в электронном аукционе на основании п.2 ч. 4 ст. 67 Закона Единая комиссия приняла решение об отказе в допуске участнику, зарегистрированному под № 2.</w:t>
            </w:r>
          </w:p>
          <w:p>
            <w:pPr>
              <w:pStyle w:val="Style5"/>
              <w:framePr w:w="10392" w:wrap="notBeside" w:vAnchor="text" w:hAnchor="text" w:xAlign="center" w:y="1"/>
              <w:widowControl w:val="0"/>
              <w:keepNext w:val="0"/>
              <w:keepLines w:val="0"/>
              <w:shd w:val="clear" w:color="auto" w:fill="auto"/>
              <w:bidi w:val="0"/>
              <w:spacing w:before="0" w:after="0" w:line="250" w:lineRule="exact"/>
              <w:ind w:left="0" w:right="0" w:firstLine="400"/>
            </w:pPr>
            <w:r>
              <w:rPr>
                <w:rStyle w:val="CharStyle16"/>
              </w:rPr>
              <w:t>Согласно п. 1 ч. 3 ст. 66 Закона первая часть заявки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framePr w:w="10392" w:wrap="notBeside" w:vAnchor="text" w:hAnchor="text" w:xAlign="center" w:y="1"/>
              <w:widowControl w:val="0"/>
              <w:keepNext w:val="0"/>
              <w:keepLines w:val="0"/>
              <w:shd w:val="clear" w:color="auto" w:fill="auto"/>
              <w:bidi w:val="0"/>
              <w:spacing w:before="0" w:after="0" w:line="250" w:lineRule="exact"/>
              <w:ind w:left="0" w:right="0" w:firstLine="400"/>
            </w:pPr>
            <w:r>
              <w:rPr>
                <w:rStyle w:val="CharStyle16"/>
              </w:rPr>
              <w:t xml:space="preserve">Участник закупки в первой части заявки на участие в электронном аукционе указал, что Заказчику предлагается терминал Азимут </w:t>
            </w:r>
            <w:r>
              <w:rPr>
                <w:rStyle w:val="CharStyle16"/>
                <w:lang w:val="en-US" w:eastAsia="en-US" w:bidi="en-US"/>
              </w:rPr>
              <w:t xml:space="preserve">ABT-24-3. </w:t>
            </w:r>
            <w:r>
              <w:rPr>
                <w:rStyle w:val="CharStyle16"/>
              </w:rPr>
              <w:t xml:space="preserve">По информации производителя оборудования, модель Азимут АВТ-24-3 не поддерживает протокол </w:t>
            </w:r>
            <w:r>
              <w:rPr>
                <w:rStyle w:val="CharStyle16"/>
                <w:lang w:val="en-US" w:eastAsia="en-US" w:bidi="en-US"/>
              </w:rPr>
              <w:t xml:space="preserve">SIP, </w:t>
            </w:r>
            <w:r>
              <w:rPr>
                <w:rStyle w:val="CharStyle16"/>
              </w:rPr>
              <w:t xml:space="preserve">не поддерживает широкополосные аудио-протоколы </w:t>
            </w:r>
            <w:r>
              <w:rPr>
                <w:rStyle w:val="CharStyle16"/>
                <w:lang w:val="en-US" w:eastAsia="en-US" w:bidi="en-US"/>
              </w:rPr>
              <w:t xml:space="preserve">Polycom Siren </w:t>
            </w:r>
            <w:r>
              <w:rPr>
                <w:rStyle w:val="CharStyle16"/>
              </w:rPr>
              <w:t xml:space="preserve">и </w:t>
            </w:r>
            <w:r>
              <w:rPr>
                <w:rStyle w:val="CharStyle16"/>
                <w:lang w:val="en-US" w:eastAsia="en-US" w:bidi="en-US"/>
              </w:rPr>
              <w:t xml:space="preserve">AAC-LD, </w:t>
            </w:r>
            <w:r>
              <w:rPr>
                <w:rStyle w:val="CharStyle16"/>
              </w:rPr>
              <w:t xml:space="preserve">не поддерживает </w:t>
            </w:r>
            <w:r>
              <w:rPr>
                <w:rStyle w:val="CharStyle16"/>
                <w:lang w:val="en-US" w:eastAsia="en-US" w:bidi="en-US"/>
              </w:rPr>
              <w:t xml:space="preserve">Polycom People + Content. </w:t>
            </w:r>
            <w:r>
              <w:rPr>
                <w:rStyle w:val="CharStyle16"/>
              </w:rPr>
              <w:t>О необходимости соответствия терминала данным требованиям указано в пункте 2.1.1. Технического задания.</w:t>
            </w:r>
          </w:p>
          <w:p>
            <w:pPr>
              <w:pStyle w:val="Style5"/>
              <w:framePr w:w="10392" w:wrap="notBeside" w:vAnchor="text" w:hAnchor="text" w:xAlign="center" w:y="1"/>
              <w:widowControl w:val="0"/>
              <w:keepNext w:val="0"/>
              <w:keepLines w:val="0"/>
              <w:shd w:val="clear" w:color="auto" w:fill="auto"/>
              <w:bidi w:val="0"/>
              <w:spacing w:before="0" w:after="0" w:line="250" w:lineRule="exact"/>
              <w:ind w:left="0" w:right="0" w:firstLine="400"/>
            </w:pPr>
            <w:r>
              <w:rPr>
                <w:rStyle w:val="CharStyle16"/>
              </w:rPr>
              <w:t>Руководствуясь нормами п. 2 ч. 4 ст. 67 Закона Единая комиссия приняла решение об отказе в допуске участнику, зарегистрированному под № 2.</w:t>
            </w:r>
          </w:p>
        </w:tc>
      </w:tr>
    </w:tbl>
    <w:p>
      <w:pPr>
        <w:widowControl w:val="0"/>
        <w:rPr>
          <w:sz w:val="2"/>
          <w:szCs w:val="2"/>
        </w:rPr>
      </w:pPr>
    </w:p>
    <w:p>
      <w:pPr>
        <w:pStyle w:val="Style5"/>
        <w:widowControl w:val="0"/>
        <w:keepNext w:val="0"/>
        <w:keepLines w:val="0"/>
        <w:shd w:val="clear" w:color="auto" w:fill="auto"/>
        <w:bidi w:val="0"/>
        <w:spacing w:before="60" w:after="0" w:line="322" w:lineRule="exact"/>
        <w:ind w:left="40" w:right="0" w:firstLine="860"/>
      </w:pPr>
      <w:r>
        <w:rPr>
          <w:rStyle w:val="CharStyle17"/>
        </w:rPr>
        <w:t>...»</w:t>
      </w:r>
      <w:r>
        <w:rPr>
          <w:lang w:val="ru-RU" w:eastAsia="ru-RU" w:bidi="ru-RU"/>
          <w:w w:val="100"/>
          <w:spacing w:val="0"/>
          <w:color w:val="000000"/>
          <w:position w:val="0"/>
        </w:rPr>
        <w:t xml:space="preserve"> (цитата Протокола рассмотрения).</w:t>
      </w:r>
    </w:p>
    <w:p>
      <w:pPr>
        <w:pStyle w:val="Style5"/>
        <w:widowControl w:val="0"/>
        <w:keepNext w:val="0"/>
        <w:keepLines w:val="0"/>
        <w:shd w:val="clear" w:color="auto" w:fill="auto"/>
        <w:bidi w:val="0"/>
        <w:spacing w:before="0" w:after="0" w:line="322" w:lineRule="exact"/>
        <w:ind w:left="40" w:right="180" w:firstLine="860"/>
      </w:pPr>
      <w:r>
        <w:rPr>
          <w:lang w:val="ru-RU" w:eastAsia="ru-RU" w:bidi="ru-RU"/>
          <w:w w:val="100"/>
          <w:spacing w:val="0"/>
          <w:color w:val="000000"/>
          <w:position w:val="0"/>
        </w:rPr>
        <w:t>В техническом задании документации об Аукционе Заказчик установил следующие требования к объекту закупки: «.</w:t>
      </w:r>
    </w:p>
    <w:p>
      <w:pPr>
        <w:pStyle w:val="Style18"/>
        <w:widowControl w:val="0"/>
        <w:keepNext w:val="0"/>
        <w:keepLines w:val="0"/>
        <w:shd w:val="clear" w:color="auto" w:fill="auto"/>
        <w:bidi w:val="0"/>
        <w:jc w:val="left"/>
        <w:spacing w:before="0" w:after="209"/>
        <w:ind w:left="460" w:right="2560" w:firstLine="2540"/>
      </w:pPr>
      <w:r>
        <w:rPr>
          <w:lang w:val="ru-RU" w:eastAsia="ru-RU" w:bidi="ru-RU"/>
          <w:w w:val="100"/>
          <w:spacing w:val="0"/>
          <w:color w:val="000000"/>
          <w:position w:val="0"/>
        </w:rPr>
        <w:t>2. Функциональные и технические требования 2.1. Общие требования к терминалу ВКС</w:t>
      </w:r>
    </w:p>
    <w:p>
      <w:pPr>
        <w:pStyle w:val="Style18"/>
        <w:tabs>
          <w:tab w:leader="none" w:pos="1196" w:val="left"/>
        </w:tabs>
        <w:widowControl w:val="0"/>
        <w:keepNext w:val="0"/>
        <w:keepLines w:val="0"/>
        <w:shd w:val="clear" w:color="auto" w:fill="auto"/>
        <w:bidi w:val="0"/>
        <w:jc w:val="both"/>
        <w:spacing w:before="0" w:after="0" w:line="288" w:lineRule="exact"/>
        <w:ind w:left="460" w:right="0" w:firstLine="0"/>
      </w:pPr>
      <w:r>
        <w:rPr>
          <w:rStyle w:val="CharStyle20"/>
          <w:b w:val="0"/>
          <w:bCs w:val="0"/>
        </w:rPr>
        <w:t>о</w:t>
        <w:tab/>
      </w:r>
      <w:r>
        <w:rPr>
          <w:lang w:val="ru-RU" w:eastAsia="ru-RU" w:bidi="ru-RU"/>
          <w:w w:val="100"/>
          <w:spacing w:val="0"/>
          <w:color w:val="000000"/>
          <w:position w:val="0"/>
        </w:rPr>
        <w:t xml:space="preserve">Должен поддерживать </w:t>
      </w:r>
      <w:r>
        <w:rPr>
          <w:lang w:val="en-US" w:eastAsia="en-US" w:bidi="en-US"/>
          <w:w w:val="100"/>
          <w:spacing w:val="0"/>
          <w:color w:val="000000"/>
          <w:position w:val="0"/>
        </w:rPr>
        <w:t xml:space="preserve">H.239, Polycom People </w:t>
      </w:r>
      <w:r>
        <w:rPr>
          <w:lang w:val="ru-RU" w:eastAsia="ru-RU" w:bidi="ru-RU"/>
          <w:w w:val="100"/>
          <w:spacing w:val="0"/>
          <w:color w:val="000000"/>
          <w:position w:val="0"/>
        </w:rPr>
        <w:t xml:space="preserve">+ </w:t>
      </w:r>
      <w:r>
        <w:rPr>
          <w:lang w:val="en-US" w:eastAsia="en-US" w:bidi="en-US"/>
          <w:w w:val="100"/>
          <w:spacing w:val="0"/>
          <w:color w:val="000000"/>
          <w:position w:val="0"/>
        </w:rPr>
        <w:t>Content.</w:t>
      </w:r>
    </w:p>
    <w:p>
      <w:pPr>
        <w:pStyle w:val="Style18"/>
        <w:tabs>
          <w:tab w:leader="none" w:pos="1196" w:val="left"/>
        </w:tabs>
        <w:widowControl w:val="0"/>
        <w:keepNext w:val="0"/>
        <w:keepLines w:val="0"/>
        <w:shd w:val="clear" w:color="auto" w:fill="auto"/>
        <w:bidi w:val="0"/>
        <w:jc w:val="both"/>
        <w:spacing w:before="0" w:after="0" w:line="288" w:lineRule="exact"/>
        <w:ind w:left="460" w:right="0" w:firstLine="0"/>
      </w:pPr>
      <w:r>
        <w:rPr>
          <w:rStyle w:val="CharStyle20"/>
          <w:b w:val="0"/>
          <w:bCs w:val="0"/>
        </w:rPr>
        <w:t>о</w:t>
        <w:tab/>
      </w:r>
      <w:r>
        <w:rPr>
          <w:lang w:val="ru-RU" w:eastAsia="ru-RU" w:bidi="ru-RU"/>
          <w:w w:val="100"/>
          <w:spacing w:val="0"/>
          <w:color w:val="000000"/>
          <w:position w:val="0"/>
        </w:rPr>
        <w:t xml:space="preserve">Должен поддерживать </w:t>
      </w:r>
      <w:r>
        <w:rPr>
          <w:lang w:val="en-US" w:eastAsia="en-US" w:bidi="en-US"/>
          <w:w w:val="100"/>
          <w:spacing w:val="0"/>
          <w:color w:val="000000"/>
          <w:position w:val="0"/>
        </w:rPr>
        <w:t>H.323, SIP, H.245, H.241, H.239, BFCP, H.460.</w:t>
      </w:r>
    </w:p>
    <w:p>
      <w:pPr>
        <w:pStyle w:val="Style18"/>
        <w:tabs>
          <w:tab w:leader="none" w:pos="1196" w:val="left"/>
        </w:tabs>
        <w:widowControl w:val="0"/>
        <w:keepNext w:val="0"/>
        <w:keepLines w:val="0"/>
        <w:shd w:val="clear" w:color="auto" w:fill="auto"/>
        <w:bidi w:val="0"/>
        <w:jc w:val="both"/>
        <w:spacing w:before="0" w:after="206" w:line="288" w:lineRule="exact"/>
        <w:ind w:left="460" w:right="0" w:firstLine="0"/>
      </w:pPr>
      <w:r>
        <w:rPr>
          <w:rStyle w:val="CharStyle20"/>
          <w:b w:val="0"/>
          <w:bCs w:val="0"/>
        </w:rPr>
        <w:t>о</w:t>
        <w:tab/>
      </w:r>
      <w:r>
        <w:rPr>
          <w:lang w:val="ru-RU" w:eastAsia="ru-RU" w:bidi="ru-RU"/>
          <w:w w:val="100"/>
          <w:spacing w:val="0"/>
          <w:color w:val="000000"/>
          <w:position w:val="0"/>
        </w:rPr>
        <w:t xml:space="preserve">Должен поддерживать </w:t>
      </w:r>
      <w:r>
        <w:rPr>
          <w:lang w:val="en-US" w:eastAsia="en-US" w:bidi="en-US"/>
          <w:w w:val="100"/>
          <w:spacing w:val="0"/>
          <w:color w:val="000000"/>
          <w:position w:val="0"/>
        </w:rPr>
        <w:t>H.264, H.264 HighProfile, H.263++, H.263, H.261</w:t>
      </w:r>
    </w:p>
    <w:p>
      <w:pPr>
        <w:pStyle w:val="Style18"/>
        <w:tabs>
          <w:tab w:leader="none" w:pos="1196" w:val="left"/>
        </w:tabs>
        <w:widowControl w:val="0"/>
        <w:keepNext w:val="0"/>
        <w:keepLines w:val="0"/>
        <w:shd w:val="clear" w:color="auto" w:fill="auto"/>
        <w:bidi w:val="0"/>
        <w:jc w:val="both"/>
        <w:spacing w:before="0" w:after="0" w:line="331" w:lineRule="exact"/>
        <w:ind w:left="460" w:right="0" w:firstLine="0"/>
      </w:pPr>
      <w:r>
        <w:rPr>
          <w:rStyle w:val="CharStyle20"/>
          <w:b w:val="0"/>
          <w:bCs w:val="0"/>
        </w:rPr>
        <w:t>о</w:t>
        <w:tab/>
      </w:r>
      <w:r>
        <w:rPr>
          <w:lang w:val="ru-RU" w:eastAsia="ru-RU" w:bidi="ru-RU"/>
          <w:w w:val="100"/>
          <w:spacing w:val="0"/>
          <w:color w:val="000000"/>
          <w:position w:val="0"/>
        </w:rPr>
        <w:t xml:space="preserve">Должен поддерживать широкополосные аудио-протоколы </w:t>
      </w:r>
      <w:r>
        <w:rPr>
          <w:lang w:val="en-US" w:eastAsia="en-US" w:bidi="en-US"/>
          <w:w w:val="100"/>
          <w:spacing w:val="0"/>
          <w:color w:val="000000"/>
          <w:position w:val="0"/>
        </w:rPr>
        <w:t>G.711, G.722.1, Speex, Polycom Siren</w:t>
      </w:r>
    </w:p>
    <w:p>
      <w:pPr>
        <w:pStyle w:val="Style18"/>
        <w:widowControl w:val="0"/>
        <w:keepNext w:val="0"/>
        <w:keepLines w:val="0"/>
        <w:shd w:val="clear" w:color="auto" w:fill="auto"/>
        <w:bidi w:val="0"/>
        <w:jc w:val="both"/>
        <w:spacing w:before="0" w:after="0" w:line="331" w:lineRule="exact"/>
        <w:ind w:left="20" w:right="0" w:firstLine="0"/>
      </w:pPr>
      <w:r>
        <w:rPr>
          <w:lang w:val="ru-RU" w:eastAsia="ru-RU" w:bidi="ru-RU"/>
          <w:w w:val="100"/>
          <w:spacing w:val="0"/>
          <w:color w:val="000000"/>
          <w:position w:val="0"/>
        </w:rPr>
        <w:t xml:space="preserve">14 или </w:t>
      </w:r>
      <w:r>
        <w:rPr>
          <w:lang w:val="en-US" w:eastAsia="en-US" w:bidi="en-US"/>
          <w:w w:val="100"/>
          <w:spacing w:val="0"/>
          <w:color w:val="000000"/>
          <w:position w:val="0"/>
        </w:rPr>
        <w:t>AAC-LD.</w:t>
      </w:r>
    </w:p>
    <w:p>
      <w:pPr>
        <w:pStyle w:val="Style5"/>
        <w:widowControl w:val="0"/>
        <w:keepNext w:val="0"/>
        <w:keepLines w:val="0"/>
        <w:shd w:val="clear" w:color="auto" w:fill="auto"/>
        <w:bidi w:val="0"/>
        <w:spacing w:before="0" w:after="0" w:line="331" w:lineRule="exact"/>
        <w:ind w:left="20" w:right="0" w:firstLine="860"/>
      </w:pPr>
      <w:r>
        <w:rPr>
          <w:lang w:val="en-US" w:eastAsia="en-US" w:bidi="en-US"/>
          <w:w w:val="100"/>
          <w:spacing w:val="0"/>
          <w:color w:val="000000"/>
          <w:position w:val="0"/>
        </w:rPr>
        <w:t xml:space="preserve">.» </w:t>
      </w:r>
      <w:r>
        <w:rPr>
          <w:lang w:val="ru-RU" w:eastAsia="ru-RU" w:bidi="ru-RU"/>
          <w:w w:val="100"/>
          <w:spacing w:val="0"/>
          <w:color w:val="000000"/>
          <w:position w:val="0"/>
        </w:rPr>
        <w:t>(цитаты).</w:t>
      </w:r>
    </w:p>
    <w:p>
      <w:pPr>
        <w:pStyle w:val="Style5"/>
        <w:widowControl w:val="0"/>
        <w:keepNext w:val="0"/>
        <w:keepLines w:val="0"/>
        <w:shd w:val="clear" w:color="auto" w:fill="auto"/>
        <w:bidi w:val="0"/>
        <w:spacing w:before="0" w:after="0" w:line="331" w:lineRule="exact"/>
        <w:ind w:left="20" w:right="0" w:firstLine="860"/>
      </w:pPr>
      <w:r>
        <w:rPr>
          <w:lang w:val="ru-RU" w:eastAsia="ru-RU" w:bidi="ru-RU"/>
          <w:w w:val="100"/>
          <w:spacing w:val="0"/>
          <w:color w:val="000000"/>
          <w:position w:val="0"/>
        </w:rPr>
        <w:t>В ходе заседания Комиссии представители Заказчика пояснили: «.</w:t>
      </w:r>
      <w:r>
        <w:rPr>
          <w:rStyle w:val="CharStyle21"/>
        </w:rPr>
        <w:t>Участником</w:t>
      </w:r>
    </w:p>
    <w:p>
      <w:pPr>
        <w:pStyle w:val="Style18"/>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закупки (заявка № 2) в первой части заявки на участие в электронном аукционе предложен Заказчику к поставке терминал ВКС Азимут АВТ-24-3, который, как указано участником в заявке, поддерживает </w:t>
      </w:r>
      <w:r>
        <w:rPr>
          <w:lang w:val="en-US" w:eastAsia="en-US" w:bidi="en-US"/>
          <w:w w:val="100"/>
          <w:spacing w:val="0"/>
          <w:color w:val="000000"/>
          <w:position w:val="0"/>
        </w:rPr>
        <w:t xml:space="preserve">H.239, Polycom People </w:t>
      </w:r>
      <w:r>
        <w:rPr>
          <w:lang w:val="ru-RU" w:eastAsia="ru-RU" w:bidi="ru-RU"/>
          <w:w w:val="100"/>
          <w:spacing w:val="0"/>
          <w:color w:val="000000"/>
          <w:position w:val="0"/>
        </w:rPr>
        <w:t xml:space="preserve">+ </w:t>
      </w:r>
      <w:r>
        <w:rPr>
          <w:lang w:val="en-US" w:eastAsia="en-US" w:bidi="en-US"/>
          <w:w w:val="100"/>
          <w:spacing w:val="0"/>
          <w:color w:val="000000"/>
          <w:position w:val="0"/>
        </w:rPr>
        <w:t xml:space="preserve">Content, </w:t>
      </w:r>
      <w:r>
        <w:rPr>
          <w:lang w:val="ru-RU" w:eastAsia="ru-RU" w:bidi="ru-RU"/>
          <w:w w:val="100"/>
          <w:spacing w:val="0"/>
          <w:color w:val="000000"/>
          <w:position w:val="0"/>
        </w:rPr>
        <w:t xml:space="preserve">также поддерживает </w:t>
      </w:r>
      <w:r>
        <w:rPr>
          <w:lang w:val="en-US" w:eastAsia="en-US" w:bidi="en-US"/>
          <w:w w:val="100"/>
          <w:spacing w:val="0"/>
          <w:color w:val="000000"/>
          <w:position w:val="0"/>
        </w:rPr>
        <w:t xml:space="preserve">H.323, SIP, H.245, H.241, H.239, BFCP, H.460 </w:t>
      </w:r>
      <w:r>
        <w:rPr>
          <w:lang w:val="ru-RU" w:eastAsia="ru-RU" w:bidi="ru-RU"/>
          <w:w w:val="100"/>
          <w:spacing w:val="0"/>
          <w:color w:val="000000"/>
          <w:position w:val="0"/>
        </w:rPr>
        <w:t xml:space="preserve">и поддерживает широкополосные аудио - протоколы </w:t>
      </w:r>
      <w:r>
        <w:rPr>
          <w:lang w:val="en-US" w:eastAsia="en-US" w:bidi="en-US"/>
          <w:w w:val="100"/>
          <w:spacing w:val="0"/>
          <w:color w:val="000000"/>
          <w:position w:val="0"/>
        </w:rPr>
        <w:t xml:space="preserve">G.711, G.722.1, Speex, Polycom Siren 14 </w:t>
      </w:r>
      <w:r>
        <w:rPr>
          <w:lang w:val="ru-RU" w:eastAsia="ru-RU" w:bidi="ru-RU"/>
          <w:w w:val="100"/>
          <w:spacing w:val="0"/>
          <w:color w:val="000000"/>
          <w:position w:val="0"/>
        </w:rPr>
        <w:t xml:space="preserve">или </w:t>
      </w:r>
      <w:r>
        <w:rPr>
          <w:lang w:val="en-US" w:eastAsia="en-US" w:bidi="en-US"/>
          <w:w w:val="100"/>
          <w:spacing w:val="0"/>
          <w:color w:val="000000"/>
          <w:position w:val="0"/>
        </w:rPr>
        <w:t>AAC-LD.</w:t>
      </w:r>
    </w:p>
    <w:p>
      <w:pPr>
        <w:pStyle w:val="Style1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Заказчиком </w:t>
      </w:r>
      <w:r>
        <w:rPr>
          <w:lang w:val="en-US" w:eastAsia="en-US" w:bidi="en-US"/>
          <w:w w:val="100"/>
          <w:spacing w:val="0"/>
          <w:color w:val="000000"/>
          <w:position w:val="0"/>
        </w:rPr>
        <w:t xml:space="preserve">21.04.2017 </w:t>
      </w:r>
      <w:r>
        <w:rPr>
          <w:lang w:val="ru-RU" w:eastAsia="ru-RU" w:bidi="ru-RU"/>
          <w:w w:val="100"/>
          <w:spacing w:val="0"/>
          <w:color w:val="000000"/>
          <w:position w:val="0"/>
        </w:rPr>
        <w:t xml:space="preserve">за исх. № 4415/09-17 в ООО «Азимут» направлен запрос с указанием выдвинутых Заказчиком в Техническом задании требований к терминалу ВККС и медиацентру. Согласно полученного 24.04.2017 года ответа, модель Азимут АВТ-24-3 не поддерживает </w:t>
      </w:r>
      <w:r>
        <w:rPr>
          <w:lang w:val="en-US" w:eastAsia="en-US" w:bidi="en-US"/>
          <w:w w:val="100"/>
          <w:spacing w:val="0"/>
          <w:color w:val="000000"/>
          <w:position w:val="0"/>
        </w:rPr>
        <w:t xml:space="preserve">SIP, </w:t>
      </w:r>
      <w:r>
        <w:rPr>
          <w:lang w:val="ru-RU" w:eastAsia="ru-RU" w:bidi="ru-RU"/>
          <w:w w:val="100"/>
          <w:spacing w:val="0"/>
          <w:color w:val="000000"/>
          <w:position w:val="0"/>
        </w:rPr>
        <w:t xml:space="preserve">не поддерживает широкополосные аудио - протоколы </w:t>
      </w:r>
      <w:r>
        <w:rPr>
          <w:lang w:val="en-US" w:eastAsia="en-US" w:bidi="en-US"/>
          <w:w w:val="100"/>
          <w:spacing w:val="0"/>
          <w:color w:val="000000"/>
          <w:position w:val="0"/>
        </w:rPr>
        <w:t xml:space="preserve">Polycom Siren </w:t>
      </w:r>
      <w:r>
        <w:rPr>
          <w:lang w:val="ru-RU" w:eastAsia="ru-RU" w:bidi="ru-RU"/>
          <w:w w:val="100"/>
          <w:spacing w:val="0"/>
          <w:color w:val="000000"/>
          <w:position w:val="0"/>
        </w:rPr>
        <w:t xml:space="preserve">и </w:t>
      </w:r>
      <w:r>
        <w:rPr>
          <w:lang w:val="en-US" w:eastAsia="en-US" w:bidi="en-US"/>
          <w:w w:val="100"/>
          <w:spacing w:val="0"/>
          <w:color w:val="000000"/>
          <w:position w:val="0"/>
        </w:rPr>
        <w:t xml:space="preserve">AAC-LD, </w:t>
      </w:r>
      <w:r>
        <w:rPr>
          <w:lang w:val="ru-RU" w:eastAsia="ru-RU" w:bidi="ru-RU"/>
          <w:w w:val="100"/>
          <w:spacing w:val="0"/>
          <w:color w:val="000000"/>
          <w:position w:val="0"/>
        </w:rPr>
        <w:t xml:space="preserve">не поддерживает </w:t>
      </w:r>
      <w:r>
        <w:rPr>
          <w:lang w:val="en-US" w:eastAsia="en-US" w:bidi="en-US"/>
          <w:w w:val="100"/>
          <w:spacing w:val="0"/>
          <w:color w:val="000000"/>
          <w:position w:val="0"/>
        </w:rPr>
        <w:t xml:space="preserve">Polycom People </w:t>
      </w:r>
      <w:r>
        <w:rPr>
          <w:lang w:val="ru-RU" w:eastAsia="ru-RU" w:bidi="ru-RU"/>
          <w:w w:val="100"/>
          <w:spacing w:val="0"/>
          <w:color w:val="000000"/>
          <w:position w:val="0"/>
        </w:rPr>
        <w:t xml:space="preserve">+ </w:t>
      </w:r>
      <w:r>
        <w:rPr>
          <w:lang w:val="en-US" w:eastAsia="en-US" w:bidi="en-US"/>
          <w:w w:val="100"/>
          <w:spacing w:val="0"/>
          <w:color w:val="000000"/>
          <w:position w:val="0"/>
        </w:rPr>
        <w:t xml:space="preserve">Content. </w:t>
      </w:r>
      <w:r>
        <w:rPr>
          <w:lang w:val="ru-RU" w:eastAsia="ru-RU" w:bidi="ru-RU"/>
          <w:w w:val="100"/>
          <w:spacing w:val="0"/>
          <w:color w:val="000000"/>
          <w:position w:val="0"/>
        </w:rPr>
        <w:t>Производителем ООО «Азимут» в ответа на запрос указано, что выдвинутым Заказчиком требованиям к терминалу ВКС отвечает модель Азимут АВТ-5-1а, а выдвинутым требованиям к медиацентру отвечает медиацентр Азимут АМТ-55-2.</w:t>
      </w:r>
    </w:p>
    <w:p>
      <w:pPr>
        <w:pStyle w:val="Style1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вышеизложенного, руководствуясь Законом о контрактной системе Заказчиком принято решение об отказе в допуске на участие в электронном аукционе участнику закупки, подавшему</w:t>
      </w:r>
    </w:p>
    <w:p>
      <w:pPr>
        <w:pStyle w:val="Style5"/>
        <w:widowControl w:val="0"/>
        <w:keepNext w:val="0"/>
        <w:keepLines w:val="0"/>
        <w:shd w:val="clear" w:color="auto" w:fill="auto"/>
        <w:bidi w:val="0"/>
        <w:spacing w:before="0" w:after="0" w:line="322" w:lineRule="exact"/>
        <w:ind w:left="20" w:right="0" w:firstLine="0"/>
      </w:pPr>
      <w:r>
        <w:rPr>
          <w:rStyle w:val="CharStyle21"/>
        </w:rPr>
        <w:t xml:space="preserve">заявку под номером 2 </w:t>
      </w:r>
      <w:r>
        <w:rPr>
          <w:lang w:val="ru-RU" w:eastAsia="ru-RU" w:bidi="ru-RU"/>
          <w:w w:val="100"/>
          <w:spacing w:val="0"/>
          <w:color w:val="000000"/>
          <w:position w:val="0"/>
        </w:rPr>
        <w:t>.» (цитата письменных возражений).</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заседание Комиссии представители Заказчика в доводы жалобы Заявителя предоставили документы, подтверждающие обоснованность отклонения заявки Заявителя под порядковым номером «2», а именно копию письма завода - производителя ООО «Азимут» от 24.04.2017 исх. № 32-3.</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Заказчика по рассмотрению заявки Заявителя с порядковым номером «2» не нарушают требования статей 66, 67 Закона о контрактной системе.</w:t>
      </w:r>
    </w:p>
    <w:p>
      <w:pPr>
        <w:pStyle w:val="Style5"/>
        <w:widowControl w:val="0"/>
        <w:keepNext w:val="0"/>
        <w:keepLines w:val="0"/>
        <w:shd w:val="clear" w:color="auto" w:fill="auto"/>
        <w:bidi w:val="0"/>
        <w:spacing w:before="0" w:after="60" w:line="322" w:lineRule="exact"/>
        <w:ind w:left="20" w:right="0" w:firstLine="860"/>
      </w:pPr>
      <w:r>
        <w:rPr>
          <w:lang w:val="ru-RU" w:eastAsia="ru-RU" w:bidi="ru-RU"/>
          <w:w w:val="100"/>
          <w:spacing w:val="0"/>
          <w:color w:val="000000"/>
          <w:position w:val="0"/>
        </w:rPr>
        <w:t>Таким образом, доводы Заявителя не нашли своего подтверждения.</w:t>
      </w:r>
    </w:p>
    <w:p>
      <w:pPr>
        <w:pStyle w:val="Style5"/>
        <w:numPr>
          <w:ilvl w:val="0"/>
          <w:numId w:val="7"/>
        </w:numPr>
        <w:tabs>
          <w:tab w:leader="none" w:pos="1197"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 мнению Заявителя Заказчиком в техническом задании документации об Аукционе при описании терминала ВКС установлены характеристики по совокупности удовлетворяющие только - Азимут «АВТ-24-3».</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3 статьи 105 Закона о контрактной системе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По истечении указанного срока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В соответствии с извещением о проведении Аукциона дата окончания срока подачи заявок на участие в Аукционе установлены Заказчиком </w:t>
      </w:r>
      <w:r>
        <w:rPr>
          <w:rStyle w:val="CharStyle22"/>
        </w:rPr>
        <w:t>21</w:t>
      </w:r>
      <w:r>
        <w:rPr>
          <w:rStyle w:val="CharStyle23"/>
        </w:rPr>
        <w:t>.</w:t>
      </w:r>
      <w:r>
        <w:rPr>
          <w:rStyle w:val="CharStyle22"/>
        </w:rPr>
        <w:t>04.2017</w:t>
      </w:r>
      <w:r>
        <w:rPr>
          <w:rStyle w:val="CharStyle23"/>
        </w:rPr>
        <w:t xml:space="preserve"> </w:t>
      </w:r>
      <w:r>
        <w:rPr>
          <w:rStyle w:val="CharStyle22"/>
        </w:rPr>
        <w:t>1000</w:t>
      </w:r>
      <w:r>
        <w:rPr>
          <w:lang w:val="ru-RU" w:eastAsia="ru-RU" w:bidi="ru-RU"/>
          <w:w w:val="100"/>
          <w:spacing w:val="0"/>
          <w:color w:val="000000"/>
          <w:position w:val="0"/>
        </w:rPr>
        <w:t xml:space="preserve">. Вместе с тем, жалоба Заявителя подана в Крымское </w:t>
      </w:r>
      <w:r>
        <w:rPr>
          <w:rStyle w:val="CharStyle24"/>
        </w:rPr>
        <w:t>УФАС</w:t>
      </w:r>
      <w:r>
        <w:rPr>
          <w:lang w:val="ru-RU" w:eastAsia="ru-RU" w:bidi="ru-RU"/>
          <w:w w:val="100"/>
          <w:spacing w:val="0"/>
          <w:color w:val="000000"/>
          <w:position w:val="0"/>
        </w:rPr>
        <w:t xml:space="preserve"> России 27.04.2017 (вх. №1379/09 от 02.05.2017), то есть после окончания срока подачи заявок на</w:t>
      </w:r>
      <w:r>
        <w:br w:type="page"/>
      </w:r>
    </w:p>
    <w:p>
      <w:pPr>
        <w:pStyle w:val="Style5"/>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участие в Аукционе.</w:t>
      </w:r>
    </w:p>
    <w:p>
      <w:pPr>
        <w:pStyle w:val="Style5"/>
        <w:widowControl w:val="0"/>
        <w:keepNext w:val="0"/>
        <w:keepLines w:val="0"/>
        <w:shd w:val="clear" w:color="auto" w:fill="auto"/>
        <w:bidi w:val="0"/>
        <w:spacing w:before="0" w:after="180" w:line="322" w:lineRule="exact"/>
        <w:ind w:left="0" w:right="20" w:firstLine="860"/>
      </w:pPr>
      <w:r>
        <w:rPr>
          <w:lang w:val="ru-RU" w:eastAsia="ru-RU" w:bidi="ru-RU"/>
          <w:w w:val="100"/>
          <w:spacing w:val="0"/>
          <w:color w:val="000000"/>
          <w:position w:val="0"/>
        </w:rPr>
        <w:t>Таким образом, довод Заявителя о том, что положения документации об Аукционе не соответствуют требованиям законодательства Российской Федерации о контрактной системе в сфере закупок, не подлежит рассмотрению Комиссией.</w:t>
      </w:r>
    </w:p>
    <w:p>
      <w:pPr>
        <w:pStyle w:val="Style5"/>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237" w:line="260" w:lineRule="exact"/>
        <w:ind w:left="4900" w:right="0" w:firstLine="0"/>
      </w:pPr>
      <w:r>
        <w:rPr>
          <w:lang w:val="ru-RU" w:eastAsia="ru-RU" w:bidi="ru-RU"/>
          <w:w w:val="100"/>
          <w:spacing w:val="0"/>
          <w:color w:val="000000"/>
          <w:position w:val="0"/>
        </w:rPr>
        <w:t>РЕШИЛА:</w:t>
      </w:r>
    </w:p>
    <w:p>
      <w:pPr>
        <w:pStyle w:val="Style5"/>
        <w:numPr>
          <w:ilvl w:val="0"/>
          <w:numId w:val="11"/>
        </w:numPr>
        <w:widowControl w:val="0"/>
        <w:keepNext w:val="0"/>
        <w:keepLines w:val="0"/>
        <w:shd w:val="clear" w:color="auto" w:fill="auto"/>
        <w:bidi w:val="0"/>
        <w:spacing w:before="0" w:after="0"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5"/>
        <w:numPr>
          <w:ilvl w:val="0"/>
          <w:numId w:val="11"/>
        </w:numPr>
        <w:widowControl w:val="0"/>
        <w:keepNext w:val="0"/>
        <w:keepLines w:val="0"/>
        <w:shd w:val="clear" w:color="auto" w:fill="auto"/>
        <w:bidi w:val="0"/>
        <w:spacing w:before="0" w:after="184"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03.05.2017 № 06/4090.</w:t>
      </w:r>
    </w:p>
    <w:p>
      <w:pPr>
        <w:pStyle w:val="Style5"/>
        <w:framePr w:w="2154" w:h="1929" w:wrap="around" w:vAnchor="text" w:hAnchor="margin" w:x="7799" w:y="975"/>
        <w:widowControl w:val="0"/>
        <w:keepNext w:val="0"/>
        <w:keepLines w:val="0"/>
        <w:shd w:val="clear" w:color="auto" w:fill="auto"/>
        <w:bidi w:val="0"/>
        <w:jc w:val="left"/>
        <w:spacing w:before="0" w:after="0" w:line="643" w:lineRule="exact"/>
        <w:ind w:left="100" w:right="140" w:firstLine="0"/>
      </w:pPr>
      <w:r>
        <w:rPr>
          <w:rStyle w:val="CharStyle6"/>
          <w:spacing w:val="0"/>
        </w:rPr>
        <w:t>М. С. Муравьёв Н. П. Казакова О. А. Шалимова</w:t>
      </w:r>
    </w:p>
    <w:p>
      <w:pPr>
        <w:pStyle w:val="Style5"/>
        <w:widowControl w:val="0"/>
        <w:keepNext w:val="0"/>
        <w:keepLines w:val="0"/>
        <w:shd w:val="clear" w:color="auto" w:fill="auto"/>
        <w:bidi w:val="0"/>
        <w:spacing w:before="0" w:after="343"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widowControl w:val="0"/>
        <w:keepNext w:val="0"/>
        <w:keepLines w:val="0"/>
        <w:shd w:val="clear" w:color="auto" w:fill="auto"/>
        <w:bidi w:val="0"/>
        <w:jc w:val="left"/>
        <w:spacing w:before="0" w:after="0" w:line="638" w:lineRule="exact"/>
        <w:ind w:left="0" w:right="324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footnotePr>
        <w:pos w:val="pageBottom"/>
        <w:numFmt w:val="decimal"/>
        <w:numRestart w:val="continuous"/>
      </w:footnotePr>
      <w:type w:val="continuous"/>
      <w:pgSz w:w="11906" w:h="16838"/>
      <w:pgMar w:top="1436" w:left="793" w:right="711" w:bottom="93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7,5 pt"/>
    <w:basedOn w:val="CharStyle10"/>
    <w:rPr>
      <w:lang w:val="ru-RU" w:eastAsia="ru-RU" w:bidi="ru-RU"/>
      <w:sz w:val="15"/>
      <w:szCs w:val="15"/>
      <w:w w:val="100"/>
      <w:spacing w:val="0"/>
      <w:color w:val="000000"/>
      <w:position w:val="0"/>
    </w:rPr>
  </w:style>
  <w:style w:type="character" w:customStyle="1" w:styleId="CharStyle12">
    <w:name w:val="Основной текст (3)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14">
    <w:name w:val="Основной текст (4)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w:basedOn w:val="CharStyle10"/>
    <w:rPr>
      <w:lang w:val="ru-RU" w:eastAsia="ru-RU" w:bidi="ru-RU"/>
      <w:w w:val="100"/>
      <w:spacing w:val="0"/>
      <w:color w:val="000000"/>
      <w:position w:val="0"/>
    </w:rPr>
  </w:style>
  <w:style w:type="character" w:customStyle="1" w:styleId="CharStyle16">
    <w:name w:val="Основной текст + 10,5 pt,Полужирный"/>
    <w:basedOn w:val="CharStyle10"/>
    <w:rPr>
      <w:lang w:val="ru-RU" w:eastAsia="ru-RU" w:bidi="ru-RU"/>
      <w:b/>
      <w:bCs/>
      <w:sz w:val="21"/>
      <w:szCs w:val="21"/>
      <w:w w:val="100"/>
      <w:spacing w:val="0"/>
      <w:color w:val="000000"/>
      <w:position w:val="0"/>
    </w:rPr>
  </w:style>
  <w:style w:type="character" w:customStyle="1" w:styleId="CharStyle17">
    <w:name w:val="Основной текст + Интервал 1 pt"/>
    <w:basedOn w:val="CharStyle10"/>
    <w:rPr>
      <w:lang w:val="ru-RU" w:eastAsia="ru-RU" w:bidi="ru-RU"/>
      <w:w w:val="100"/>
      <w:spacing w:val="30"/>
      <w:color w:val="000000"/>
      <w:position w:val="0"/>
    </w:rPr>
  </w:style>
  <w:style w:type="character" w:customStyle="1" w:styleId="CharStyle19">
    <w:name w:val="Основной текст (5)_"/>
    <w:basedOn w:val="DefaultParagraphFont"/>
    <w:link w:val="Style18"/>
    <w:rPr>
      <w:b/>
      <w:bCs/>
      <w:i w:val="0"/>
      <w:iCs w:val="0"/>
      <w:u w:val="none"/>
      <w:strike w:val="0"/>
      <w:smallCaps w:val="0"/>
      <w:sz w:val="21"/>
      <w:szCs w:val="21"/>
      <w:rFonts w:ascii="Times New Roman" w:eastAsia="Times New Roman" w:hAnsi="Times New Roman" w:cs="Times New Roman"/>
    </w:rPr>
  </w:style>
  <w:style w:type="character" w:customStyle="1" w:styleId="CharStyle20">
    <w:name w:val="Основной текст (5) + 10 pt,Не полужирный"/>
    <w:basedOn w:val="CharStyle19"/>
    <w:rPr>
      <w:lang w:val="ru-RU" w:eastAsia="ru-RU" w:bidi="ru-RU"/>
      <w:b/>
      <w:bCs/>
      <w:sz w:val="20"/>
      <w:szCs w:val="20"/>
      <w:w w:val="100"/>
      <w:spacing w:val="0"/>
      <w:color w:val="000000"/>
      <w:position w:val="0"/>
    </w:rPr>
  </w:style>
  <w:style w:type="character" w:customStyle="1" w:styleId="CharStyle21">
    <w:name w:val="Основной текст + 10,5 pt,Полужирный"/>
    <w:basedOn w:val="CharStyle10"/>
    <w:rPr>
      <w:lang w:val="ru-RU" w:eastAsia="ru-RU" w:bidi="ru-RU"/>
      <w:b/>
      <w:bCs/>
      <w:sz w:val="21"/>
      <w:szCs w:val="21"/>
      <w:w w:val="100"/>
      <w:spacing w:val="0"/>
      <w:color w:val="000000"/>
      <w:position w:val="0"/>
    </w:rPr>
  </w:style>
  <w:style w:type="character" w:customStyle="1" w:styleId="CharStyle22">
    <w:name w:val="Основной текст + 8 pt"/>
    <w:basedOn w:val="CharStyle10"/>
    <w:rPr>
      <w:lang w:val="ru-RU" w:eastAsia="ru-RU" w:bidi="ru-RU"/>
      <w:sz w:val="16"/>
      <w:szCs w:val="16"/>
      <w:w w:val="100"/>
      <w:spacing w:val="0"/>
      <w:color w:val="000000"/>
      <w:position w:val="0"/>
    </w:rPr>
  </w:style>
  <w:style w:type="character" w:customStyle="1" w:styleId="CharStyle23">
    <w:name w:val="Основной текст + Lucida Sans Unicode,4 pt"/>
    <w:basedOn w:val="CharStyle10"/>
    <w:rPr>
      <w:lang w:val="ru-RU" w:eastAsia="ru-RU" w:bidi="ru-RU"/>
      <w:sz w:val="8"/>
      <w:szCs w:val="8"/>
      <w:rFonts w:ascii="Lucida Sans Unicode" w:eastAsia="Lucida Sans Unicode" w:hAnsi="Lucida Sans Unicode" w:cs="Lucida Sans Unicode"/>
      <w:w w:val="100"/>
      <w:spacing w:val="0"/>
      <w:color w:val="000000"/>
      <w:position w:val="0"/>
    </w:rPr>
  </w:style>
  <w:style w:type="character" w:customStyle="1" w:styleId="CharStyle24">
    <w:name w:val="Основной текст"/>
    <w:basedOn w:val="CharStyle10"/>
    <w:rPr>
      <w:lang w:val="ru-RU" w:eastAsia="ru-RU" w:bidi="ru-RU"/>
      <w:w w:val="100"/>
      <w:spacing w:val="0"/>
      <w:color w:val="000000"/>
      <w:position w:val="0"/>
    </w:rPr>
  </w:style>
  <w:style w:type="paragraph" w:customStyle="1" w:styleId="Style3">
    <w:name w:val="Основной текст (3)"/>
    <w:basedOn w:val="Normal"/>
    <w:link w:val="CharStyle12"/>
    <w:pPr>
      <w:widowControl w:val="0"/>
      <w:shd w:val="clear" w:color="auto" w:fill="FFFFFF"/>
      <w:jc w:val="center"/>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
    <w:name w:val="Основной текст"/>
    <w:basedOn w:val="Normal"/>
    <w:link w:val="CharStyle10"/>
    <w:pPr>
      <w:widowControl w:val="0"/>
      <w:shd w:val="clear" w:color="auto" w:fill="FFFFFF"/>
      <w:jc w:val="both"/>
      <w:spacing w:line="30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80"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180" w:after="18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spacing w:after="240" w:line="250" w:lineRule="exact"/>
    </w:pPr>
    <w:rPr>
      <w:b/>
      <w:bCs/>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