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992" w:left="2772" w:right="8018" w:bottom="1021" w:header="0" w:footer="3" w:gutter="0"/>
          <w:rtlGutter w:val="0"/>
          <w:cols w:space="720"/>
          <w:noEndnote/>
          <w:docGrid w:linePitch="360"/>
        </w:sectPr>
      </w:pPr>
    </w:p>
    <w:p>
      <w:pPr>
        <w:widowControl w:val="0"/>
        <w:spacing w:line="109"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640" w:firstLine="0"/>
      </w:pPr>
      <w:r>
        <w:rPr>
          <w:lang w:val="ru-RU" w:eastAsia="ru-RU" w:bidi="ru-RU"/>
          <w:w w:val="100"/>
          <w:spacing w:val="0"/>
          <w:color w:val="000000"/>
          <w:position w:val="0"/>
        </w:rPr>
        <w:t>05.05.2017 № 06/4227 На № б/н, б/д</w:t>
      </w:r>
    </w:p>
    <w:p>
      <w:pPr>
        <w:pStyle w:val="Style9"/>
        <w:numPr>
          <w:ilvl w:val="0"/>
          <w:numId w:val="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Заявитель:</w:t>
      </w:r>
    </w:p>
    <w:p>
      <w:pPr>
        <w:pStyle w:val="Style9"/>
        <w:widowControl w:val="0"/>
        <w:keepNext w:val="0"/>
        <w:keepLines w:val="0"/>
        <w:shd w:val="clear" w:color="auto" w:fill="auto"/>
        <w:bidi w:val="0"/>
        <w:jc w:val="left"/>
        <w:spacing w:before="0" w:after="56"/>
        <w:ind w:left="20" w:right="680" w:firstLine="0"/>
      </w:pPr>
      <w:r>
        <w:rPr>
          <w:lang w:val="ru-RU" w:eastAsia="ru-RU" w:bidi="ru-RU"/>
          <w:w w:val="100"/>
          <w:spacing w:val="0"/>
          <w:color w:val="000000"/>
          <w:position w:val="0"/>
        </w:rPr>
        <w:t>Индивидуальный предприниматель Романчук Алексей Викторович</w:t>
      </w:r>
    </w:p>
    <w:p>
      <w:pPr>
        <w:pStyle w:val="Style9"/>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295051, Республика Крым,</w:t>
      </w:r>
    </w:p>
    <w:p>
      <w:pPr>
        <w:pStyle w:val="Style9"/>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г. Симферополь,</w:t>
      </w:r>
    </w:p>
    <w:p>
      <w:pPr>
        <w:pStyle w:val="Style9"/>
        <w:widowControl w:val="0"/>
        <w:keepNext w:val="0"/>
        <w:keepLines w:val="0"/>
        <w:shd w:val="clear" w:color="auto" w:fill="auto"/>
        <w:bidi w:val="0"/>
        <w:jc w:val="left"/>
        <w:spacing w:before="0" w:after="349" w:line="322" w:lineRule="exact"/>
        <w:ind w:left="20" w:right="0" w:firstLine="0"/>
      </w:pPr>
      <w:r>
        <w:rPr>
          <w:lang w:val="ru-RU" w:eastAsia="ru-RU" w:bidi="ru-RU"/>
          <w:w w:val="100"/>
          <w:spacing w:val="0"/>
          <w:color w:val="000000"/>
          <w:position w:val="0"/>
        </w:rPr>
        <w:t>ул. Эскадронная, д. 3, кв. 42</w:t>
      </w:r>
    </w:p>
    <w:p>
      <w:pPr>
        <w:pStyle w:val="Style9"/>
        <w:numPr>
          <w:ilvl w:val="0"/>
          <w:numId w:val="1"/>
        </w:numPr>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 xml:space="preserve"> Заказчик:</w:t>
      </w:r>
    </w:p>
    <w:p>
      <w:pPr>
        <w:pStyle w:val="Style9"/>
        <w:widowControl w:val="0"/>
        <w:keepNext w:val="0"/>
        <w:keepLines w:val="0"/>
        <w:shd w:val="clear" w:color="auto" w:fill="auto"/>
        <w:bidi w:val="0"/>
        <w:jc w:val="left"/>
        <w:spacing w:before="0" w:after="56" w:line="322" w:lineRule="exact"/>
        <w:ind w:left="20" w:right="0" w:firstLine="0"/>
      </w:pPr>
      <w:r>
        <w:rPr>
          <w:lang w:val="ru-RU" w:eastAsia="ru-RU" w:bidi="ru-RU"/>
          <w:w w:val="100"/>
          <w:spacing w:val="0"/>
          <w:color w:val="000000"/>
          <w:position w:val="0"/>
        </w:rPr>
        <w:t>Г осударственное бюджетное образовательное учреждение дополнительного образования Республики Крым «Малая академия наук «Искатель»</w:t>
      </w:r>
    </w:p>
    <w:p>
      <w:pPr>
        <w:pStyle w:val="Style9"/>
        <w:widowControl w:val="0"/>
        <w:keepNext w:val="0"/>
        <w:keepLines w:val="0"/>
        <w:shd w:val="clear" w:color="auto" w:fill="auto"/>
        <w:bidi w:val="0"/>
        <w:jc w:val="left"/>
        <w:spacing w:before="0" w:after="0" w:line="326" w:lineRule="exact"/>
        <w:ind w:left="20" w:right="0" w:firstLine="0"/>
      </w:pPr>
      <w:r>
        <w:rPr>
          <w:lang w:val="ru-RU" w:eastAsia="ru-RU" w:bidi="ru-RU"/>
          <w:w w:val="100"/>
          <w:spacing w:val="0"/>
          <w:color w:val="000000"/>
          <w:position w:val="0"/>
        </w:rPr>
        <w:t>295011, Республика Крым,</w:t>
      </w:r>
    </w:p>
    <w:p>
      <w:pPr>
        <w:pStyle w:val="Style9"/>
        <w:tabs>
          <w:tab w:leader="none" w:pos="374" w:val="left"/>
        </w:tabs>
        <w:widowControl w:val="0"/>
        <w:keepNext w:val="0"/>
        <w:keepLines w:val="0"/>
        <w:shd w:val="clear" w:color="auto" w:fill="auto"/>
        <w:bidi w:val="0"/>
        <w:jc w:val="both"/>
        <w:spacing w:before="0" w:after="0" w:line="326" w:lineRule="exact"/>
        <w:ind w:left="20" w:right="0" w:firstLine="0"/>
        <w:sectPr>
          <w:type w:val="continuous"/>
          <w:pgSz w:w="11906" w:h="16838"/>
          <w:pgMar w:top="992" w:left="886" w:right="996" w:bottom="1021" w:header="0" w:footer="3" w:gutter="0"/>
          <w:rtlGutter w:val="0"/>
          <w:cols w:num="2" w:space="125"/>
          <w:noEndnote/>
          <w:docGrid w:linePitch="360"/>
        </w:sectPr>
      </w:pPr>
      <w:r>
        <w:rPr>
          <w:lang w:val="ru-RU" w:eastAsia="ru-RU" w:bidi="ru-RU"/>
          <w:w w:val="100"/>
          <w:spacing w:val="0"/>
          <w:color w:val="000000"/>
          <w:position w:val="0"/>
        </w:rPr>
        <w:t>г.</w:t>
        <w:tab/>
        <w:t>Симферополь, ул. Гоголя, д. 26</w:t>
      </w:r>
    </w:p>
    <w:p>
      <w:pPr>
        <w:widowControl w:val="0"/>
        <w:spacing w:line="240" w:lineRule="exact"/>
        <w:rPr>
          <w:sz w:val="19"/>
          <w:szCs w:val="19"/>
        </w:rPr>
      </w:pPr>
    </w:p>
    <w:p>
      <w:pPr>
        <w:widowControl w:val="0"/>
        <w:spacing w:before="45" w:after="4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о возвращении жалобы (дело №06/1325-17)</w:t>
      </w:r>
    </w:p>
    <w:p>
      <w:pPr>
        <w:pStyle w:val="Style9"/>
        <w:numPr>
          <w:ilvl w:val="0"/>
          <w:numId w:val="3"/>
        </w:numPr>
        <w:tabs>
          <w:tab w:leader="none" w:pos="7998" w:val="left"/>
          <w:tab w:leader="none" w:pos="8001" w:val="left"/>
        </w:tabs>
        <w:widowControl w:val="0"/>
        <w:keepNext w:val="0"/>
        <w:keepLines w:val="0"/>
        <w:shd w:val="clear" w:color="auto" w:fill="auto"/>
        <w:bidi w:val="0"/>
        <w:jc w:val="both"/>
        <w:spacing w:before="0" w:after="188" w:line="260" w:lineRule="exact"/>
        <w:ind w:left="220" w:right="0" w:firstLine="0"/>
      </w:pPr>
      <w:r>
        <w:rPr>
          <w:lang w:val="ru-RU" w:eastAsia="ru-RU" w:bidi="ru-RU"/>
          <w:w w:val="100"/>
          <w:spacing w:val="0"/>
          <w:color w:val="000000"/>
          <w:position w:val="0"/>
        </w:rPr>
        <w:t>г. Симферополь</w:t>
      </w:r>
    </w:p>
    <w:p>
      <w:pPr>
        <w:pStyle w:val="Style9"/>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9"/>
        <w:widowControl w:val="0"/>
        <w:keepNext w:val="0"/>
        <w:keepLines w:val="0"/>
        <w:shd w:val="clear" w:color="auto" w:fill="auto"/>
        <w:bidi w:val="0"/>
        <w:jc w:val="left"/>
        <w:spacing w:before="0" w:after="0" w:line="322" w:lineRule="exact"/>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членов комиссии:</w:t>
      </w:r>
    </w:p>
    <w:p>
      <w:pPr>
        <w:pStyle w:val="Style9"/>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главного специалиста - эксперта отдела контроля закупок Крымского УФАС России Е. А. Аксёновой,</w:t>
      </w:r>
    </w:p>
    <w:p>
      <w:pPr>
        <w:pStyle w:val="Style9"/>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w:t>
      </w:r>
    </w:p>
    <w:p>
      <w:pPr>
        <w:pStyle w:val="Style9"/>
        <w:widowControl w:val="0"/>
        <w:keepNext w:val="0"/>
        <w:keepLines w:val="0"/>
        <w:shd w:val="clear" w:color="auto" w:fill="auto"/>
        <w:bidi w:val="0"/>
        <w:jc w:val="both"/>
        <w:spacing w:before="0" w:after="229" w:line="322" w:lineRule="exact"/>
        <w:ind w:left="20" w:right="20" w:firstLine="860"/>
      </w:pPr>
      <w:r>
        <w:rPr>
          <w:lang w:val="ru-RU" w:eastAsia="ru-RU" w:bidi="ru-RU"/>
          <w:w w:val="100"/>
          <w:spacing w:val="0"/>
          <w:color w:val="000000"/>
          <w:position w:val="0"/>
        </w:rPr>
        <w:t>рассмотрев жалобу индивидуального предпринимателя Романчук Алексея Викторовича (далее - Заявитель) на действия Государственного бюджетного образовательного учреждения дополнительного образования Республики Крым «Малая академия наук «Искатель» (далее - Заказчик) при проведении электронного аукциона «Капитальный ремонт строения литер «Б» Г осударственного бюджетного общеобразовательного учреждения ДО Республики Крым «МАН «Искатель» по адресу: Республика Крым, г. Симферополь, ул. Г оголя, д. 26»»,</w:t>
      </w:r>
    </w:p>
    <w:p>
      <w:pPr>
        <w:pStyle w:val="Style9"/>
        <w:widowControl w:val="0"/>
        <w:keepNext w:val="0"/>
        <w:keepLines w:val="0"/>
        <w:shd w:val="clear" w:color="auto" w:fill="auto"/>
        <w:bidi w:val="0"/>
        <w:jc w:val="left"/>
        <w:spacing w:before="0" w:after="193" w:line="260" w:lineRule="exact"/>
        <w:ind w:left="448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б/д, б/н (вх. № 512/10 от 02.05.2017) на положения документации о закупке Заказчика при проведении электронного аукциона «Капитальный ремонт строения литер «Б» Государственного бюджетного общеобразовательного учреждения ДО Республики Крым «МАН «Искатель» по адресу: Республика Крым, г. Симферополь, ул. Гоголя,</w:t>
      </w:r>
    </w:p>
    <w:p>
      <w:pPr>
        <w:pStyle w:val="Style9"/>
        <w:tabs>
          <w:tab w:leader="none" w:pos="342"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д.</w:t>
        <w:tab/>
        <w:t>26»» (извещение № 0375200047917000002) (далее - Аукцион).</w:t>
      </w:r>
    </w:p>
    <w:p>
      <w:pPr>
        <w:pStyle w:val="Style9"/>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части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pPr>
        <w:pStyle w:val="Style9"/>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4 части 11 статьи 105 Закона о контрактной системе предусмотрено, что жалоба возвращается подавшему ее лицу без рассмотрения в случае, если по жалобе на те же действия (бездействие) принято решение суда или контрольного органа в сфере закупок.</w:t>
      </w:r>
    </w:p>
    <w:p>
      <w:pPr>
        <w:pStyle w:val="Style9"/>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Комиссией установлено, что 03.05.2017 Комиссией Крымского УФАС России рассмотрена жалоба общества с ограниченной ответственностью «Капитал-Строй» на действия Заказчика при проведении Аукциона (дело №06/1240-17 от 26.04.2017). Крымским УФАС России вынесено уведомление от</w:t>
      </w:r>
    </w:p>
    <w:p>
      <w:pPr>
        <w:pStyle w:val="Style9"/>
        <w:numPr>
          <w:ilvl w:val="0"/>
          <w:numId w:val="5"/>
        </w:numPr>
        <w:tabs>
          <w:tab w:leader="none" w:pos="1580"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за исх. №06/3823 о принятии жалобы к рассмотрению и приостановлении торгов, направленное сторонам. Рассмотрение жалобы назначено на 03.05.2017 в 15:50.</w:t>
      </w:r>
    </w:p>
    <w:p>
      <w:pPr>
        <w:pStyle w:val="Style9"/>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итогам рассмотрения жалобы и проведения внеплановой проверки, в соответствии с частью 15 статьи 99 Закона о контрактной системе, в т.ч. по доводам жалобы Заявителя, Комиссией принято решение от 03.05.2017 по делу №06/1240-17, согласно которому Заказчик признан нарушившим требования Закона о контрактной системе, Заказчику выдано предписание от 03.05.2017 по делу №06/1240-17 об устранении нарушений законодательства Российской Федерации о контрактной системе в сфере закупок. Материалы дела №06/1240-17 для рассмотрения вопроса о возбуждении дела об административном правонарушении предать соответствующему должностному лицу Крымского УФАС России.</w:t>
      </w:r>
    </w:p>
    <w:p>
      <w:pPr>
        <w:pStyle w:val="Style9"/>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Таким образом, по доводам жалобы Заявителя на те же действия Заказчика принято решение Комиссии Крымского УФАС России, что в соответствии с пунктом 4 части 11 статьи 105 Закона о контрактной системе является основанием для возврата жалобы Заявителю без рассмотрения.</w:t>
      </w:r>
    </w:p>
    <w:p>
      <w:pPr>
        <w:pStyle w:val="Style9"/>
        <w:widowControl w:val="0"/>
        <w:keepNext w:val="0"/>
        <w:keepLines w:val="0"/>
        <w:shd w:val="clear" w:color="auto" w:fill="auto"/>
        <w:bidi w:val="0"/>
        <w:jc w:val="both"/>
        <w:spacing w:before="0" w:after="229" w:line="322" w:lineRule="exact"/>
        <w:ind w:left="20" w:right="20" w:firstLine="860"/>
      </w:pPr>
      <w:r>
        <w:rPr>
          <w:lang w:val="ru-RU" w:eastAsia="ru-RU" w:bidi="ru-RU"/>
          <w:w w:val="100"/>
          <w:spacing w:val="0"/>
          <w:color w:val="000000"/>
          <w:position w:val="0"/>
        </w:rPr>
        <w:t>На основании изложенного, руководствуясь частью 4, пунктом 4 части 11 статьи 105 Закона о контрактной системе Комиссия,</w:t>
      </w:r>
    </w:p>
    <w:p>
      <w:pPr>
        <w:pStyle w:val="Style9"/>
        <w:widowControl w:val="0"/>
        <w:keepNext w:val="0"/>
        <w:keepLines w:val="0"/>
        <w:shd w:val="clear" w:color="auto" w:fill="auto"/>
        <w:bidi w:val="0"/>
        <w:jc w:val="left"/>
        <w:spacing w:before="0" w:after="297" w:line="260" w:lineRule="exact"/>
        <w:ind w:left="4840" w:right="0" w:firstLine="0"/>
      </w:pPr>
      <w:r>
        <w:rPr>
          <w:lang w:val="ru-RU" w:eastAsia="ru-RU" w:bidi="ru-RU"/>
          <w:w w:val="100"/>
          <w:spacing w:val="0"/>
          <w:color w:val="000000"/>
          <w:position w:val="0"/>
        </w:rPr>
        <w:t>РЕШИЛА:</w:t>
      </w:r>
    </w:p>
    <w:p>
      <w:pPr>
        <w:pStyle w:val="Style9"/>
        <w:widowControl w:val="0"/>
        <w:keepNext w:val="0"/>
        <w:keepLines w:val="0"/>
        <w:shd w:val="clear" w:color="auto" w:fill="auto"/>
        <w:bidi w:val="0"/>
        <w:jc w:val="both"/>
        <w:spacing w:before="0" w:after="248" w:line="260" w:lineRule="exact"/>
        <w:ind w:left="20" w:right="0" w:firstLine="860"/>
      </w:pPr>
      <w:r>
        <w:rPr>
          <w:lang w:val="ru-RU" w:eastAsia="ru-RU" w:bidi="ru-RU"/>
          <w:w w:val="100"/>
          <w:spacing w:val="0"/>
          <w:color w:val="000000"/>
          <w:position w:val="0"/>
        </w:rPr>
        <w:t>Возвратить жалобу Заявителя без рассмотрения.</w:t>
      </w:r>
    </w:p>
    <w:p>
      <w:pPr>
        <w:pStyle w:val="Style9"/>
        <w:widowControl w:val="0"/>
        <w:keepNext w:val="0"/>
        <w:keepLines w:val="0"/>
        <w:shd w:val="clear" w:color="auto" w:fill="auto"/>
        <w:bidi w:val="0"/>
        <w:jc w:val="both"/>
        <w:spacing w:before="0" w:after="107" w:line="322" w:lineRule="exact"/>
        <w:ind w:left="20" w:right="20" w:firstLine="86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9"/>
        <w:tabs>
          <w:tab w:leader="none" w:pos="8038" w:val="right"/>
          <w:tab w:leader="none" w:pos="8254" w:val="center"/>
          <w:tab w:leader="none" w:pos="9589"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9"/>
        <w:tabs>
          <w:tab w:leader="none" w:pos="8254" w:val="center"/>
          <w:tab w:leader="none" w:pos="8242" w:val="center"/>
          <w:tab w:leader="none" w:pos="9589"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Члены Комиссии:</w:t>
        <w:tab/>
        <w:t>Е.</w:t>
        <w:tab/>
        <w:t>А.</w:t>
        <w:tab/>
        <w:t>Аксёнова</w:t>
      </w:r>
    </w:p>
    <w:p>
      <w:pPr>
        <w:pStyle w:val="Style9"/>
        <w:widowControl w:val="0"/>
        <w:keepNext w:val="0"/>
        <w:keepLines w:val="0"/>
        <w:shd w:val="clear" w:color="auto" w:fill="auto"/>
        <w:bidi w:val="0"/>
        <w:jc w:val="right"/>
        <w:spacing w:before="0" w:after="0" w:line="260" w:lineRule="exact"/>
        <w:ind w:left="0" w:right="360" w:firstLine="0"/>
        <w:sectPr>
          <w:type w:val="continuous"/>
          <w:pgSz w:w="11906" w:h="16838"/>
          <w:pgMar w:top="1552" w:left="925" w:right="867" w:bottom="1005" w:header="0" w:footer="3" w:gutter="0"/>
          <w:rtlGutter w:val="0"/>
          <w:cols w:space="720"/>
          <w:noEndnote/>
          <w:docGrid w:linePitch="360"/>
        </w:sectPr>
      </w:pPr>
      <w:r>
        <w:rPr>
          <w:lang w:val="ru-RU" w:eastAsia="ru-RU" w:bidi="ru-RU"/>
          <w:w w:val="100"/>
          <w:spacing w:val="0"/>
          <w:color w:val="000000"/>
          <w:position w:val="0"/>
        </w:rPr>
        <w:t>О. А. Шалимова</w:t>
      </w:r>
    </w:p>
    <w:p>
      <w:pPr>
        <w:pStyle w:val="Style7"/>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4</w:t>
      </w:r>
    </w:p>
    <w:sectPr>
      <w:type w:val="continuous"/>
      <w:pgSz w:w="11906" w:h="16838"/>
      <w:pgMar w:top="995" w:left="5790" w:right="5766" w:bottom="1532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5.05.%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7.0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5)_"/>
    <w:basedOn w:val="DefaultParagraphFont"/>
    <w:link w:val="Style11"/>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24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before="240" w:line="518"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5)"/>
    <w:basedOn w:val="Normal"/>
    <w:link w:val="CharStyle12"/>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