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7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8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</w:pPr>
      <w:r>
        <w:rPr>
          <w:rStyle w:val="CharStyle8"/>
        </w:rPr>
        <w:t>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МОНОПОЛИЕМ ПЭШГУЕКЮРЭ ФЕДЕРАЛЬНО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9" w:left="1051" w:right="1620" w:bottom="1300" w:header="0" w:footer="3" w:gutter="0"/>
          <w:rtlGutter w:val="0"/>
          <w:cols w:num="2" w:space="2292"/>
          <w:noEndnote/>
          <w:docGrid w:linePitch="360"/>
        </w:sectPr>
      </w:pPr>
      <w:r>
        <w:rPr>
          <w:rStyle w:val="CharStyle8"/>
        </w:rPr>
        <w:t>Монополией пэш1уек1орэ Федерально къулыкъум Адыгэ РеспубликэмкЬ и Гъэ1орыш1ап1</w:t>
      </w:r>
    </w:p>
    <w:p>
      <w:pPr>
        <w:widowControl w:val="0"/>
        <w:spacing w:line="21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Ленин^, 40, г. 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709" w:left="1606" w:right="1845" w:bottom="1300" w:header="0" w:footer="3" w:gutter="0"/>
          <w:rtlGutter w:val="0"/>
          <w:cols w:num="2" w:space="720" w:equalWidth="0">
            <w:col w:w="2411" w:space="3047"/>
            <w:col w:w="2997"/>
          </w:cols>
          <w:noEndnote/>
          <w:docGrid w:linePitch="360"/>
        </w:sectPr>
      </w:pPr>
      <w:r>
        <w:rPr>
          <w:rStyle w:val="CharStyle11"/>
        </w:rPr>
        <w:t xml:space="preserve">Лениным иур, 40, </w:t>
      </w:r>
      <w:r>
        <w:rPr>
          <w:rStyle w:val="CharStyle12"/>
        </w:rPr>
        <w:t xml:space="preserve">къ. </w:t>
      </w:r>
      <w:r>
        <w:rPr>
          <w:rStyle w:val="CharStyle11"/>
        </w:rPr>
        <w:t xml:space="preserve">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«АтлантикПро»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620062, г.Екатеринбург, пр-кт Ленина 101/2, офис 23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"mailto:atlanticpro66@gmail.com"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atlanticpro66@gmail.com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ГКУ "Управление автомобильных дорог Республики Адыгея "Адыгеяавтодор" г. Майкоп, ул. Жуковского, 86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3"/>
        </w:rPr>
        <w:t>adygavtodor@ mail.ru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Республики Адыгея по регулированию контрактной системы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385000, г. Майкоп, ул.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40" w:firstLine="0"/>
        <w:sectPr>
          <w:type w:val="continuous"/>
          <w:pgSz w:w="11906" w:h="16838"/>
          <w:pgMar w:top="709" w:left="5307" w:right="1028" w:bottom="130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115114, Москва, ул.Кожевническая, д. 14,стр.5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709" w:left="2658" w:right="2243" w:bottom="130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№001/06/110.2-383/2020 об устранении нарушений законодательства о контрактной системе в сфере закупок</w:t>
      </w:r>
    </w:p>
    <w:p>
      <w:pPr>
        <w:widowControl w:val="0"/>
        <w:spacing w:line="155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29" w:wrap="around" w:vAnchor="text" w:hAnchor="margin" w:x="7812" w:y="-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4"/>
          <w:spacing w:val="0"/>
        </w:rPr>
        <w:t>г. 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7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06 августа 2020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30" w:line="298" w:lineRule="exact"/>
        <w:ind w:left="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Женетля А.Ш., временно исполняющего обязанности руководителя Управления, членов Комиссии УФАС: Вдовиной О.Ю., начальника отдела Управления; Пшизова М.А., ведущего специалцста-эксперта Управления, на основании решения Комиссии УФАС от 06.08.2020 №001/06/110.2-383/2020 о нарушении Федерального Закона от 05.04.2013 №44-ФЗ «О контрактной системе в сфере закупок товаров, работ,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74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 4 3 7 4 2</w:t>
      </w:r>
      <w:bookmarkEnd w:id="0"/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услуг для государственных и муниципальных нужд» (далее - Закон о контрактной системе), принятого по итогам рассмотрения жалобы ООО «АтлантикПро» на положения документации электронного аукциона на право заключения государственного контракта на выполнение работ по Реконструкция автомобильной дороги Даховская - плато Лаго-Наки в Майкопском районе Республики Адыгея (извещение №0176200005520001064) (далее - Аукцион),</w:t>
      </w:r>
    </w:p>
    <w:p>
      <w:pPr>
        <w:pStyle w:val="Style6"/>
        <w:framePr w:w="1842" w:h="604" w:vSpace="10" w:wrap="around" w:vAnchor="text" w:hAnchor="margin" w:x="6" w:y="-5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100" w:firstLine="0"/>
      </w:pPr>
      <w:r>
        <w:rPr>
          <w:rStyle w:val="CharStyle14"/>
          <w:spacing w:val="0"/>
        </w:rPr>
        <w:t>руководствуясь контрактной сис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10" w:line="302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 части 15 статьи 99, частью 8 статьи 106 Закона о теме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84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98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при заключении контракта по результатам проведения Аукциона, устранить нарушение части 7 статьи 110.2 Закона о контрактной системе, путем приведения его положений в соответствие с нормами Закона о контрактной системе и с учетом Решения по делу №001/06/110.2-383/2020 от 06.08.2020.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№001/06/110.2-383/2020 от 06.08.2020.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98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1 и 2 настоящего предписания.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4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3. Заказчику в срок до </w:t>
      </w:r>
      <w:r>
        <w:rPr>
          <w:rStyle w:val="CharStyle19"/>
        </w:rPr>
        <w:t>20</w:t>
      </w:r>
      <w:r>
        <w:rPr>
          <w:rStyle w:val="CharStyle20"/>
        </w:rPr>
        <w:t>.</w:t>
      </w:r>
      <w:r>
        <w:rPr>
          <w:rStyle w:val="CharStyle19"/>
        </w:rPr>
        <w:t>08.2020</w:t>
      </w:r>
      <w:r>
        <w:rPr>
          <w:rStyle w:val="CharStyle2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7" w:line="298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00" w:line="302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52" w:lineRule="exact"/>
        <w:ind w:left="0" w:right="2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1182" w:left="1161" w:right="1161" w:bottom="1565" w:header="0" w:footer="3" w:gutter="253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Tahoma,14 pt"/>
    <w:basedOn w:val="CharStyle7"/>
    <w:rPr>
      <w:lang w:val="ru-RU" w:eastAsia="ru-RU" w:bidi="ru-RU"/>
      <w:sz w:val="28"/>
      <w:szCs w:val="28"/>
      <w:rFonts w:ascii="Tahoma" w:eastAsia="Tahoma" w:hAnsi="Tahoma" w:cs="Tahom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line="19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6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right"/>
      <w:spacing w:before="60" w:after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