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472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2060" w:right="0" w:firstLine="0"/>
      </w:pPr>
      <w:r>
        <w:rPr>
          <w:lang w:val="ru-RU" w:eastAsia="ru-RU" w:bidi="ru-RU"/>
          <w:sz w:val="24"/>
          <w:szCs w:val="24"/>
          <w:w w:val="100"/>
          <w:spacing w:val="0"/>
          <w:color w:val="000000"/>
          <w:position w:val="0"/>
        </w:rPr>
        <w:t xml:space="preserve">ЗАО "Сбербанк - </w:t>
      </w:r>
      <w:r>
        <w:rPr>
          <w:lang w:val="en-US" w:eastAsia="en-US" w:bidi="en-US"/>
          <w:sz w:val="24"/>
          <w:szCs w:val="24"/>
          <w:w w:val="100"/>
          <w:spacing w:val="0"/>
          <w:color w:val="000000"/>
          <w:position w:val="0"/>
        </w:rPr>
        <w:t>ACT"</w:t>
      </w:r>
    </w:p>
    <w:p>
      <w:pPr>
        <w:pStyle w:val="Style9"/>
        <w:widowControl w:val="0"/>
        <w:keepNext w:val="0"/>
        <w:keepLines w:val="0"/>
        <w:shd w:val="clear" w:color="auto" w:fill="auto"/>
        <w:bidi w:val="0"/>
        <w:spacing w:before="0" w:after="0"/>
        <w:ind w:left="2060" w:right="20" w:firstLine="0"/>
      </w:pPr>
      <w:r>
        <w:rPr>
          <w:lang w:val="ru-RU" w:eastAsia="ru-RU" w:bidi="ru-RU"/>
          <w:sz w:val="24"/>
          <w:szCs w:val="24"/>
          <w:w w:val="100"/>
          <w:spacing w:val="0"/>
          <w:color w:val="000000"/>
          <w:position w:val="0"/>
        </w:rPr>
        <w:t xml:space="preserve">119435, г. Москва, Большой Саввинский переулок, д.12, стр.9 </w:t>
      </w:r>
      <w:r>
        <w:rPr>
          <w:rStyle w:val="CharStyle16"/>
        </w:rPr>
        <w:t>Заявитель:</w:t>
      </w:r>
    </w:p>
    <w:p>
      <w:pPr>
        <w:pStyle w:val="Style3"/>
        <w:framePr w:w="4160" w:h="3405" w:wrap="around" w:vAnchor="text" w:hAnchor="margin" w:x="165" w:y="-44"/>
        <w:widowControl w:val="0"/>
        <w:keepNext w:val="0"/>
        <w:keepLines w:val="0"/>
        <w:shd w:val="clear" w:color="auto" w:fill="auto"/>
        <w:bidi w:val="0"/>
        <w:jc w:val="center"/>
        <w:spacing w:before="0" w:after="120" w:line="278" w:lineRule="exact"/>
        <w:ind w:left="0" w:right="20" w:firstLine="0"/>
      </w:pPr>
      <w:r>
        <w:rPr>
          <w:rStyle w:val="CharStyle4"/>
          <w:b/>
          <w:bCs/>
          <w:spacing w:val="0"/>
        </w:rPr>
        <w:t>ФЕДЕРАЛЬНАЯ АНТИМОНОПОЛЬНАЯ СЛУЖБА</w:t>
      </w:r>
    </w:p>
    <w:p>
      <w:pPr>
        <w:pStyle w:val="Style3"/>
        <w:framePr w:w="4160" w:h="3405" w:wrap="around" w:vAnchor="text" w:hAnchor="margin" w:x="165" w:y="-44"/>
        <w:widowControl w:val="0"/>
        <w:keepNext w:val="0"/>
        <w:keepLines w:val="0"/>
        <w:shd w:val="clear" w:color="auto" w:fill="auto"/>
        <w:bidi w:val="0"/>
        <w:jc w:val="center"/>
        <w:spacing w:before="0" w:after="0" w:line="278" w:lineRule="exact"/>
        <w:ind w:left="0" w:right="20" w:firstLine="0"/>
      </w:pPr>
      <w:r>
        <w:rPr>
          <w:rStyle w:val="CharStyle5"/>
          <w:b/>
          <w:bCs/>
          <w:spacing w:val="0"/>
        </w:rPr>
        <w:t xml:space="preserve">УПРАВЛЕНИЕ </w:t>
      </w:r>
      <w:r>
        <w:rPr>
          <w:rStyle w:val="CharStyle4"/>
          <w:b/>
          <w:bCs/>
          <w:spacing w:val="0"/>
        </w:rPr>
        <w:t>Федеральной антимонопольной службы по Ханты-Мансийскому автономному округу - Югре</w:t>
      </w:r>
    </w:p>
    <w:p>
      <w:pPr>
        <w:pStyle w:val="Style6"/>
        <w:framePr w:w="4160" w:h="3405" w:wrap="around" w:vAnchor="text" w:hAnchor="margin" w:x="165" w:y="-44"/>
        <w:widowControl w:val="0"/>
        <w:keepNext w:val="0"/>
        <w:keepLines w:val="0"/>
        <w:shd w:val="clear" w:color="auto" w:fill="auto"/>
        <w:bidi w:val="0"/>
        <w:spacing w:before="0" w:after="232"/>
        <w:ind w:left="0" w:right="2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b/>
          <w:bCs/>
          <w:spacing w:val="0"/>
        </w:rPr>
        <w:t>to86@fas.gov.ru</w:t>
      </w:r>
      <w:r>
        <w:fldChar w:fldCharType="end"/>
      </w:r>
    </w:p>
    <w:p>
      <w:pPr>
        <w:pStyle w:val="Style9"/>
        <w:framePr w:w="4160" w:h="3405" w:wrap="around" w:vAnchor="text" w:hAnchor="margin" w:x="165" w:y="-44"/>
        <w:widowControl w:val="0"/>
        <w:keepNext w:val="0"/>
        <w:keepLines w:val="0"/>
        <w:shd w:val="clear" w:color="auto" w:fill="auto"/>
        <w:bidi w:val="0"/>
        <w:jc w:val="left"/>
        <w:spacing w:before="0" w:after="0" w:line="240" w:lineRule="exact"/>
        <w:ind w:left="140" w:right="0" w:firstLine="0"/>
      </w:pPr>
      <w:r>
        <w:rPr>
          <w:rStyle w:val="CharStyle11"/>
        </w:rPr>
        <w:t>OS-</w:t>
      </w:r>
      <w:r>
        <w:rPr>
          <w:rStyle w:val="CharStyle11"/>
          <w:lang w:val="ru-RU" w:eastAsia="ru-RU" w:bidi="ru-RU"/>
        </w:rPr>
        <w:t>(Ж-</w:t>
      </w:r>
      <w:r>
        <w:rPr>
          <w:rStyle w:val="CharStyle10"/>
          <w:spacing w:val="0"/>
        </w:rPr>
        <w:t xml:space="preserve"> 2020 № 03/ТИ-</w:t>
      </w:r>
    </w:p>
    <w:p>
      <w:pPr>
        <w:pStyle w:val="Style9"/>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ООО «Сибагротранс»</w:t>
      </w:r>
    </w:p>
    <w:p>
      <w:pPr>
        <w:pStyle w:val="Style9"/>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656063, Алтайский край, г. Барнаул, проспект Космонавтов, дом 24, офис 201 </w:t>
      </w:r>
      <w:r>
        <w:rPr>
          <w:rStyle w:val="CharStyle16"/>
        </w:rPr>
        <w:t>Заказчик:</w:t>
      </w:r>
    </w:p>
    <w:p>
      <w:pPr>
        <w:pStyle w:val="Style9"/>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Муниципальное казенное общеобразовательное учреждение Мулымская средняя общеобразовательная школа 628231, Тюменская обл., Кондинский район, п.Мулымья, ул.Лесная, 6А </w:t>
      </w:r>
      <w:r>
        <w:rPr>
          <w:rStyle w:val="CharStyle16"/>
        </w:rPr>
        <w:t>Уполномоченный орган:</w:t>
      </w:r>
    </w:p>
    <w:p>
      <w:pPr>
        <w:pStyle w:val="Style9"/>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Отдел по организации закупок управления внутренней политики администрации Кондинского района</w:t>
      </w:r>
    </w:p>
    <w:p>
      <w:pPr>
        <w:pStyle w:val="Style9"/>
        <w:widowControl w:val="0"/>
        <w:keepNext w:val="0"/>
        <w:keepLines w:val="0"/>
        <w:shd w:val="clear" w:color="auto" w:fill="auto"/>
        <w:bidi w:val="0"/>
        <w:jc w:val="left"/>
        <w:spacing w:before="0" w:after="395"/>
        <w:ind w:left="4720" w:right="400" w:firstLine="0"/>
      </w:pPr>
      <w:r>
        <w:rPr>
          <w:lang w:val="ru-RU" w:eastAsia="ru-RU" w:bidi="ru-RU"/>
          <w:sz w:val="24"/>
          <w:szCs w:val="24"/>
          <w:w w:val="100"/>
          <w:spacing w:val="0"/>
          <w:color w:val="000000"/>
          <w:position w:val="0"/>
        </w:rPr>
        <w:t>628200, Тюменская область, Ханты-Мансийский автономный округ - Югра, Кондинский район, пгт. Междуреченский, ул.Титова, д.26</w:t>
      </w:r>
    </w:p>
    <w:p>
      <w:pPr>
        <w:pStyle w:val="Style3"/>
        <w:widowControl w:val="0"/>
        <w:keepNext w:val="0"/>
        <w:keepLines w:val="0"/>
        <w:shd w:val="clear" w:color="auto" w:fill="auto"/>
        <w:bidi w:val="0"/>
        <w:jc w:val="center"/>
        <w:spacing w:before="0" w:after="263" w:line="230" w:lineRule="exact"/>
        <w:ind w:left="0" w:right="20" w:firstLine="0"/>
      </w:pPr>
      <w:r>
        <w:rPr>
          <w:lang w:val="ru-RU" w:eastAsia="ru-RU" w:bidi="ru-RU"/>
          <w:w w:val="100"/>
          <w:spacing w:val="0"/>
          <w:color w:val="000000"/>
          <w:position w:val="0"/>
        </w:rPr>
        <w:t>РЕШЕНИЕ № 086/06/33-1308/2020</w:t>
      </w:r>
    </w:p>
    <w:p>
      <w:pPr>
        <w:pStyle w:val="Style9"/>
        <w:tabs>
          <w:tab w:leader="none" w:pos="7378" w:val="right"/>
          <w:tab w:leader="none" w:pos="7539" w:val="left"/>
        </w:tabs>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Резолютивная часть объявлена 03.08.2020</w:t>
        <w:tab/>
        <w:t>г.</w:t>
        <w:tab/>
        <w:t>Ханты-Мансийск</w:t>
      </w:r>
    </w:p>
    <w:p>
      <w:pPr>
        <w:pStyle w:val="Style9"/>
        <w:widowControl w:val="0"/>
        <w:keepNext w:val="0"/>
        <w:keepLines w:val="0"/>
        <w:shd w:val="clear" w:color="auto" w:fill="auto"/>
        <w:bidi w:val="0"/>
        <w:spacing w:before="0" w:after="240"/>
        <w:ind w:left="20" w:right="0" w:firstLine="0"/>
      </w:pPr>
      <w:r>
        <w:rPr>
          <w:lang w:val="ru-RU" w:eastAsia="ru-RU" w:bidi="ru-RU"/>
          <w:sz w:val="24"/>
          <w:szCs w:val="24"/>
          <w:w w:val="100"/>
          <w:spacing w:val="0"/>
          <w:color w:val="000000"/>
          <w:position w:val="0"/>
        </w:rPr>
        <w:t>Изготовлено в полном объеме 05.08.2020</w:t>
      </w:r>
    </w:p>
    <w:p>
      <w:pPr>
        <w:pStyle w:val="Style9"/>
        <w:widowControl w:val="0"/>
        <w:keepNext w:val="0"/>
        <w:keepLines w:val="0"/>
        <w:shd w:val="clear" w:color="auto" w:fill="auto"/>
        <w:bidi w:val="0"/>
        <w:spacing w:before="0" w:after="240"/>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 xml:space="preserve"> Миронов А. Г. - Заместитель руководителя Управления;</w:t>
      </w:r>
    </w:p>
    <w:p>
      <w:pPr>
        <w:pStyle w:val="Style9"/>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Членов комиссии:</w:t>
      </w:r>
    </w:p>
    <w:p>
      <w:pPr>
        <w:pStyle w:val="Style9"/>
        <w:numPr>
          <w:ilvl w:val="0"/>
          <w:numId w:val="1"/>
        </w:numPr>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 xml:space="preserve"> Сафонов С.И. — Ведущий специалист-эксперт отдела Управления;</w:t>
      </w:r>
    </w:p>
    <w:p>
      <w:pPr>
        <w:pStyle w:val="Style9"/>
        <w:numPr>
          <w:ilvl w:val="0"/>
          <w:numId w:val="1"/>
        </w:numPr>
        <w:widowControl w:val="0"/>
        <w:keepNext w:val="0"/>
        <w:keepLines w:val="0"/>
        <w:shd w:val="clear" w:color="auto" w:fill="auto"/>
        <w:bidi w:val="0"/>
        <w:spacing w:before="0" w:after="240"/>
        <w:ind w:left="20" w:right="0" w:firstLine="720"/>
      </w:pPr>
      <w:r>
        <w:rPr>
          <w:lang w:val="ru-RU" w:eastAsia="ru-RU" w:bidi="ru-RU"/>
          <w:sz w:val="24"/>
          <w:szCs w:val="24"/>
          <w:w w:val="100"/>
          <w:spacing w:val="0"/>
          <w:color w:val="000000"/>
          <w:position w:val="0"/>
        </w:rPr>
        <w:t xml:space="preserve"> Бычков И.Т. - Государственный инспектор отдела Управления,</w:t>
      </w:r>
    </w:p>
    <w:p>
      <w:pPr>
        <w:pStyle w:val="Style9"/>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240"/>
        <w:ind w:left="20" w:right="20" w:firstLine="720"/>
      </w:pPr>
      <w:r>
        <w:rPr>
          <w:lang w:val="ru-RU" w:eastAsia="ru-RU" w:bidi="ru-RU"/>
          <w:sz w:val="24"/>
          <w:szCs w:val="24"/>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p>
    <w:p>
      <w:pPr>
        <w:pStyle w:val="Style9"/>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рассмотрев жалобу ООО «Сибагротранс» (ИНН 2223632783 ОГРН: 1202200011199) от</w:t>
      </w:r>
    </w:p>
    <w:p>
      <w:pPr>
        <w:pStyle w:val="Style9"/>
        <w:numPr>
          <w:ilvl w:val="0"/>
          <w:numId w:val="3"/>
        </w:numPr>
        <w:tabs>
          <w:tab w:leader="none" w:pos="1256" w:val="left"/>
        </w:tabs>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№1564-ж на действия Заказчика — Муниципальное казенное общеобразовательное учреждение Мулымская средняя общеобразовательная школа, Уполномоченного органа - Отдел по организации закупок управления внутренней политики администрации Кондинского района, при проведении электронного аукциона предметом, которого является выполнение работ по обустройству стадиона в п. Мулымья (для СМП/СОНКО) (извещение № 0187300003520000355) и в результате осуществления внеплановой проверки в соответствии с пунктом 1 части 15 статьи 99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3"/>
        <w:widowControl w:val="0"/>
        <w:keepNext w:val="0"/>
        <w:keepLines w:val="0"/>
        <w:shd w:val="clear" w:color="auto" w:fill="auto"/>
        <w:bidi w:val="0"/>
        <w:jc w:val="center"/>
        <w:spacing w:before="0" w:after="148" w:line="230" w:lineRule="exact"/>
        <w:ind w:left="0" w:right="2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spacing w:before="0" w:after="267"/>
        <w:ind w:left="40" w:right="40" w:firstLine="70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жалобу ООО «Сибагротранс» (ИНН 2223632783 ОГРН: 1202200011199) от 28.07.2020 №1564-ж на действия Заказчика, Уполномоченного органа при проведении электронного аукциона (извещение № 0187300003520000355).</w:t>
      </w:r>
    </w:p>
    <w:p>
      <w:pPr>
        <w:pStyle w:val="Style9"/>
        <w:widowControl w:val="0"/>
        <w:keepNext w:val="0"/>
        <w:keepLines w:val="0"/>
        <w:shd w:val="clear" w:color="auto" w:fill="auto"/>
        <w:bidi w:val="0"/>
        <w:spacing w:before="0" w:after="0" w:line="240" w:lineRule="exact"/>
        <w:ind w:left="40" w:right="0" w:firstLine="700"/>
      </w:pPr>
      <w:r>
        <w:rPr>
          <w:lang w:val="ru-RU" w:eastAsia="ru-RU" w:bidi="ru-RU"/>
          <w:sz w:val="24"/>
          <w:szCs w:val="24"/>
          <w:w w:val="100"/>
          <w:spacing w:val="0"/>
          <w:color w:val="000000"/>
          <w:position w:val="0"/>
        </w:rPr>
        <w:t>В доводах жалобы Заявитель указал следующее:</w:t>
      </w:r>
    </w:p>
    <w:p>
      <w:pPr>
        <w:pStyle w:val="Style9"/>
        <w:widowControl w:val="0"/>
        <w:keepNext w:val="0"/>
        <w:keepLines w:val="0"/>
        <w:shd w:val="clear" w:color="auto" w:fill="auto"/>
        <w:bidi w:val="0"/>
        <w:spacing w:before="0" w:after="240"/>
        <w:ind w:left="40" w:right="40" w:firstLine="700"/>
      </w:pPr>
      <w:r>
        <w:rPr>
          <w:lang w:val="ru-RU" w:eastAsia="ru-RU" w:bidi="ru-RU"/>
          <w:sz w:val="24"/>
          <w:szCs w:val="24"/>
          <w:w w:val="100"/>
          <w:spacing w:val="0"/>
          <w:color w:val="000000"/>
          <w:position w:val="0"/>
        </w:rPr>
        <w:t>Заявитель полагает, что при описании объекта закупки в Техническом задании документации об электронном аукционе заказчиком допущены нарушения пунктов 1 и 2 части 1 статьи 33 Закона о контрактной системе, выразившиеся в необъективном описании объекта закупки и установлении требований к товарам, работам, услугам, которые влекут за собой ограничение количества участников закупки. Закон не обязывает участника иметь товар в наличии на момент подачи заявки.</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Кроме этого, Комиссия Управления обращает внимания, что объектом закупки согласно извещению № 0187300003520000355, является выполнение работ по обустройству стадиона в п. Мулымья (для СМП/СОНКО), а не изготовление товара. Заказчик не предъявляет дополнительных требовании ни к производителю товара, ни к участнику закупки.</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Указание Заказчиком определенных требований к товару обусловлено потребностями Заказчика и не свидетельствует о том, что включение рассматриваемых требовании в документации об аукционе в электронной форме влечет ограничение количества участников закупки, так как товар соответствующего качества и свойств может быть предложен несколькими поставщиками (производителями).</w:t>
      </w:r>
    </w:p>
    <w:p>
      <w:pPr>
        <w:pStyle w:val="Style9"/>
        <w:widowControl w:val="0"/>
        <w:keepNext w:val="0"/>
        <w:keepLines w:val="0"/>
        <w:shd w:val="clear" w:color="auto" w:fill="auto"/>
        <w:bidi w:val="0"/>
        <w:spacing w:before="0" w:after="0" w:line="269" w:lineRule="exact"/>
        <w:ind w:left="40" w:right="40" w:firstLine="700"/>
      </w:pPr>
      <w:r>
        <w:rPr>
          <w:lang w:val="ru-RU" w:eastAsia="ru-RU" w:bidi="ru-RU"/>
          <w:sz w:val="24"/>
          <w:szCs w:val="24"/>
          <w:w w:val="100"/>
          <w:spacing w:val="0"/>
          <w:color w:val="000000"/>
          <w:position w:val="0"/>
        </w:rPr>
        <w:t>Кроме того, до приобретения товара Исполнитель имеет возможность ознакомиться с Техническими условиями различных производителей, в соответствии с которыми данный товар изготавливается, и выбрать поставщика (производителя), соответствующего требованиям, установленным в документации об аукционе в электронной форме.</w:t>
      </w:r>
    </w:p>
    <w:p>
      <w:pPr>
        <w:pStyle w:val="Style9"/>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Дополнительно, Комиссия Управления сообщает, что Заказчиком были получены коммерческие предложения от потенциальных Исполнителей, па основании запроса, содержащего параметры требований к товару, необходимому для выполнения работ и перечень работ (копии запросов приложены). В ответ на запрос были получены коммерческие предложения, подтверждающие возможность поставки товара, необходимого для выполнения работ в полном соответствии со всеми требованиями аукционной документации.</w:t>
      </w:r>
    </w:p>
    <w:p>
      <w:pPr>
        <w:pStyle w:val="Style9"/>
        <w:widowControl w:val="0"/>
        <w:keepNext w:val="0"/>
        <w:keepLines w:val="0"/>
        <w:shd w:val="clear" w:color="auto" w:fill="auto"/>
        <w:bidi w:val="0"/>
        <w:spacing w:before="0" w:after="0"/>
        <w:ind w:left="40" w:right="40" w:firstLine="720"/>
      </w:pPr>
      <w:r>
        <w:rPr>
          <w:lang w:val="ru-RU" w:eastAsia="ru-RU" w:bidi="ru-RU"/>
          <w:sz w:val="24"/>
          <w:szCs w:val="24"/>
          <w:w w:val="100"/>
          <w:spacing w:val="0"/>
          <w:color w:val="000000"/>
          <w:position w:val="0"/>
        </w:rPr>
        <w:t>Заявитель жалобы ссылается на то, что «выделенные характеристики товара, включают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однако, не приводит ни одной ссылки на ГОСТы в подтверждении позиции своего довода.</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При этом особо стоит отметить отсутствие какой-либо аргументированной позиции Заявителя по указанным доводам жалобы. Вся доказательная база основывается исключительно на личном мнении Заявителя. Доводы Заявителя основаны на субъективных суждениях и не содержат каких-либо документальных доказательств, подтверждающих их обоснованность.</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документации о закупке и инструкции по заполнению первой части заявки. Заявителем также не представлено документальных доказательств, свидетельствующих о том, что показатели, требования к которым установлены Заказчиком в документации о закупке не предоставляются производителями товаров неограниченному кругу лиц и требуют проведения испытаний товара непосредственно участником закупки на дату подачи заявки на участие в аукционе.</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Комиссия Управления отмечает, что доводы и документы, подтверждающие несоответствие технического задания техническим регламентам, принятым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в том числе ведущих к ограничению количества участников, Заявителем не представлены.</w:t>
      </w:r>
    </w:p>
    <w:p>
      <w:pPr>
        <w:pStyle w:val="Style9"/>
        <w:widowControl w:val="0"/>
        <w:keepNext w:val="0"/>
        <w:keepLines w:val="0"/>
        <w:shd w:val="clear" w:color="auto" w:fill="auto"/>
        <w:bidi w:val="0"/>
        <w:spacing w:before="0" w:after="0"/>
        <w:ind w:left="40" w:right="40" w:firstLine="560"/>
      </w:pPr>
      <w:r>
        <w:rPr>
          <w:lang w:val="ru-RU" w:eastAsia="ru-RU" w:bidi="ru-RU"/>
          <w:sz w:val="24"/>
          <w:szCs w:val="24"/>
          <w:w w:val="100"/>
          <w:spacing w:val="0"/>
          <w:color w:val="000000"/>
          <w:position w:val="0"/>
        </w:rPr>
        <w:t>На основании вышеизложенного, нарушения статьи 33 Закона о контрактной системе в действиях Заказчика не установлены.</w:t>
      </w:r>
    </w:p>
    <w:p>
      <w:pPr>
        <w:pStyle w:val="Style9"/>
        <w:widowControl w:val="0"/>
        <w:keepNext w:val="0"/>
        <w:keepLines w:val="0"/>
        <w:shd w:val="clear" w:color="auto" w:fill="auto"/>
        <w:bidi w:val="0"/>
        <w:spacing w:before="0" w:after="240"/>
        <w:ind w:left="40" w:right="40" w:firstLine="560"/>
      </w:pPr>
      <w:r>
        <w:rPr>
          <w:lang w:val="ru-RU" w:eastAsia="ru-RU" w:bidi="ru-RU"/>
          <w:sz w:val="24"/>
          <w:szCs w:val="24"/>
          <w:w w:val="100"/>
          <w:spacing w:val="0"/>
          <w:color w:val="000000"/>
          <w:position w:val="0"/>
        </w:rPr>
        <w:t>Таким образом Комиссия Управления пришла к выводу, что довод Заявителя является необоснованным.</w:t>
      </w:r>
    </w:p>
    <w:p>
      <w:pPr>
        <w:pStyle w:val="Style9"/>
        <w:widowControl w:val="0"/>
        <w:keepNext w:val="0"/>
        <w:keepLines w:val="0"/>
        <w:shd w:val="clear" w:color="auto" w:fill="auto"/>
        <w:bidi w:val="0"/>
        <w:spacing w:before="0" w:after="236"/>
        <w:ind w:left="40" w:right="40" w:firstLine="720"/>
      </w:pPr>
      <w:r>
        <w:rPr>
          <w:lang w:val="ru-RU" w:eastAsia="ru-RU" w:bidi="ru-RU"/>
          <w:sz w:val="24"/>
          <w:szCs w:val="24"/>
          <w:w w:val="100"/>
          <w:spacing w:val="0"/>
          <w:color w:val="000000"/>
          <w:position w:val="0"/>
        </w:rPr>
        <w:t>Жалоба ООО «Сибагротранс» (ИНН 2223632783 ОГРН: 1202200011199) от 28.07.2020 №1564-ж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spacing w:before="0" w:after="159" w:line="278" w:lineRule="exact"/>
        <w:ind w:left="40" w:right="40" w:firstLine="72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7"/>
        <w:widowControl w:val="0"/>
        <w:keepNext/>
        <w:keepLines/>
        <w:shd w:val="clear" w:color="auto" w:fill="auto"/>
        <w:bidi w:val="0"/>
        <w:spacing w:before="0" w:after="0" w:line="230" w:lineRule="exact"/>
        <w:ind w:left="0" w:right="0" w:firstLine="0"/>
      </w:pPr>
      <w:bookmarkStart w:id="0" w:name="bookmark0"/>
      <w:r>
        <w:rPr>
          <w:lang w:val="ru-RU" w:eastAsia="ru-RU" w:bidi="ru-RU"/>
          <w:w w:val="100"/>
          <w:spacing w:val="0"/>
          <w:color w:val="000000"/>
          <w:position w:val="0"/>
        </w:rPr>
        <w:t>РЕШИЛА:</w:t>
      </w:r>
      <w:bookmarkEnd w:id="0"/>
      <w:r>
        <w:br w:type="page"/>
      </w:r>
    </w:p>
    <w:p>
      <w:pPr>
        <w:pStyle w:val="Style9"/>
        <w:numPr>
          <w:ilvl w:val="0"/>
          <w:numId w:val="5"/>
        </w:numPr>
        <w:widowControl w:val="0"/>
        <w:keepNext w:val="0"/>
        <w:keepLines w:val="0"/>
        <w:shd w:val="clear" w:color="auto" w:fill="auto"/>
        <w:bidi w:val="0"/>
        <w:jc w:val="left"/>
        <w:spacing w:before="0" w:after="0"/>
        <w:ind w:left="740" w:right="0" w:firstLine="0"/>
      </w:pPr>
      <w:r>
        <w:rPr>
          <w:lang w:val="ru-RU" w:eastAsia="ru-RU" w:bidi="ru-RU"/>
          <w:sz w:val="24"/>
          <w:szCs w:val="24"/>
          <w:w w:val="100"/>
          <w:spacing w:val="0"/>
          <w:color w:val="000000"/>
          <w:position w:val="0"/>
        </w:rPr>
        <w:t xml:space="preserve"> Признать жалобу ООО «Сибагротранс» (ИНН 2223632783 ОГРН: 1202200011199) от</w:t>
      </w:r>
    </w:p>
    <w:p>
      <w:pPr>
        <w:pStyle w:val="Style9"/>
        <w:numPr>
          <w:ilvl w:val="0"/>
          <w:numId w:val="7"/>
        </w:numPr>
        <w:tabs>
          <w:tab w:leader="none" w:pos="1225" w:val="left"/>
        </w:tabs>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№1564-ж на действия Заказчика — Муниципальное казенное общеобразовательное учреждение Мулымская средняя общеобразовательная школа, Уполномоченного органа - Отдел по организации закупок управления внутренней политики администрации Кондинского района, при проведении электронного аукциона предметом, которого является выполнение работ по обустройству стадиона в п. Мулымья (для СМП/СОНКО) (извещение № 0187300003520000355) необоснованной.</w:t>
      </w:r>
    </w:p>
    <w:p>
      <w:pPr>
        <w:pStyle w:val="Style9"/>
        <w:numPr>
          <w:ilvl w:val="0"/>
          <w:numId w:val="5"/>
        </w:numPr>
        <w:widowControl w:val="0"/>
        <w:keepNext w:val="0"/>
        <w:keepLines w:val="0"/>
        <w:shd w:val="clear" w:color="auto" w:fill="auto"/>
        <w:bidi w:val="0"/>
        <w:jc w:val="right"/>
        <w:spacing w:before="0" w:after="0"/>
        <w:ind w:left="0" w:right="0" w:firstLine="0"/>
      </w:pPr>
      <w:r>
        <w:rPr>
          <w:lang w:val="ru-RU" w:eastAsia="ru-RU" w:bidi="ru-RU"/>
          <w:sz w:val="24"/>
          <w:szCs w:val="24"/>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9"/>
        <w:framePr w:w="3846" w:h="2156" w:wrap="around" w:vAnchor="text" w:hAnchor="margin" w:x="6187" w:y="-263"/>
        <w:widowControl w:val="0"/>
        <w:keepNext w:val="0"/>
        <w:keepLines w:val="0"/>
        <w:shd w:val="clear" w:color="auto" w:fill="auto"/>
        <w:bidi w:val="0"/>
        <w:jc w:val="left"/>
        <w:spacing w:before="0" w:after="0" w:line="552" w:lineRule="exact"/>
        <w:ind w:left="1800" w:right="640" w:firstLine="0"/>
      </w:pPr>
      <w:r>
        <w:rPr>
          <w:rStyle w:val="CharStyle10"/>
          <w:spacing w:val="0"/>
        </w:rPr>
        <w:t>Миронов А.Г. Сафонов С.И.</w:t>
      </w:r>
    </w:p>
    <w:p>
      <w:pPr>
        <w:pStyle w:val="Style9"/>
        <w:framePr w:w="3846" w:h="2156" w:wrap="around" w:vAnchor="text" w:hAnchor="margin" w:x="6187" w:y="-263"/>
        <w:widowControl w:val="0"/>
        <w:keepNext w:val="0"/>
        <w:keepLines w:val="0"/>
        <w:shd w:val="clear" w:color="auto" w:fill="auto"/>
        <w:bidi w:val="0"/>
        <w:jc w:val="left"/>
        <w:spacing w:before="0" w:after="0" w:line="552" w:lineRule="exact"/>
        <w:ind w:left="1360" w:right="0" w:firstLine="0"/>
      </w:pPr>
      <w:r>
        <w:rPr>
          <w:rStyle w:val="CharStyle10"/>
          <w:spacing w:val="0"/>
        </w:rPr>
        <w:t>2^2—Бычков И.Т.</w:t>
      </w:r>
    </w:p>
    <w:p>
      <w:pPr>
        <w:pStyle w:val="Style12"/>
        <w:framePr w:w="3846" w:h="2156" w:wrap="around" w:vAnchor="text" w:hAnchor="margin" w:x="6187" w:y="-263"/>
        <w:widowControl w:val="0"/>
        <w:keepNext w:val="0"/>
        <w:keepLines w:val="0"/>
        <w:shd w:val="clear" w:color="auto" w:fill="auto"/>
        <w:bidi w:val="0"/>
        <w:jc w:val="left"/>
        <w:spacing w:before="0" w:after="0" w:line="130" w:lineRule="exact"/>
        <w:ind w:left="100" w:right="0" w:firstLine="0"/>
      </w:pPr>
      <w:r>
        <w:rPr>
          <w:rStyle w:val="CharStyle13"/>
          <w:b/>
          <w:bCs/>
          <w:i/>
          <w:iCs/>
        </w:rPr>
        <w:t>&lt;жаловано в судебном порядке в течение трех месяцев</w:t>
      </w:r>
    </w:p>
    <w:p>
      <w:pPr>
        <w:pStyle w:val="Style9"/>
        <w:widowControl w:val="0"/>
        <w:keepNext w:val="0"/>
        <w:keepLines w:val="0"/>
        <w:shd w:val="clear" w:color="auto" w:fill="auto"/>
        <w:bidi w:val="0"/>
        <w:jc w:val="left"/>
        <w:spacing w:before="0" w:after="0" w:line="552" w:lineRule="exact"/>
        <w:ind w:left="0" w:right="3160" w:firstLine="0"/>
      </w:pPr>
      <w:r>
        <w:rPr>
          <w:lang w:val="ru-RU" w:eastAsia="ru-RU" w:bidi="ru-RU"/>
          <w:sz w:val="24"/>
          <w:szCs w:val="24"/>
          <w:w w:val="100"/>
          <w:spacing w:val="0"/>
          <w:color w:val="000000"/>
          <w:position w:val="0"/>
        </w:rPr>
        <w:t>Председатель Комиссии Члены Комиссии:</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Решение, принятое по результатам рассмотрения жалобы по существу, может быт с даты принятия</w:t>
      </w:r>
    </w:p>
    <w:sectPr>
      <w:footnotePr>
        <w:pos w:val="pageBottom"/>
        <w:numFmt w:val="decimal"/>
        <w:numRestart w:val="continuous"/>
      </w:footnotePr>
      <w:type w:val="continuous"/>
      <w:pgSz w:w="11906" w:h="16838"/>
      <w:pgMar w:top="748" w:left="886" w:right="862" w:bottom="107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5">
    <w:name w:val="Основной текст (2) + 13 pt,Интервал 0 pt Exact"/>
    <w:basedOn w:val="CharStyle14"/>
    <w:rPr>
      <w:sz w:val="26"/>
      <w:szCs w:val="26"/>
      <w:spacing w:val="-3"/>
    </w:rPr>
  </w:style>
  <w:style w:type="character" w:customStyle="1" w:styleId="CharStyle7">
    <w:name w:val="Основной текст (3) Exact"/>
    <w:basedOn w:val="DefaultParagraphFont"/>
    <w:link w:val="Style6"/>
    <w:rPr>
      <w:b/>
      <w:bCs/>
      <w:i w:val="0"/>
      <w:iCs w:val="0"/>
      <w:u w:val="none"/>
      <w:strike w:val="0"/>
      <w:smallCaps w:val="0"/>
      <w:sz w:val="17"/>
      <w:szCs w:val="17"/>
      <w:rFonts w:ascii="Times New Roman" w:eastAsia="Times New Roman" w:hAnsi="Times New Roman" w:cs="Times New Roman"/>
      <w:spacing w:val="3"/>
    </w:rPr>
  </w:style>
  <w:style w:type="character" w:customStyle="1" w:styleId="CharStyle8">
    <w:name w:val="Основной текст (3) Exact"/>
    <w:basedOn w:val="CharStyle7"/>
    <w:rPr>
      <w:lang w:val="en-US" w:eastAsia="en-US" w:bidi="en-US"/>
      <w:u w:val="single"/>
      <w:w w:val="100"/>
      <w:color w:val="000000"/>
      <w:position w:val="0"/>
    </w:rPr>
  </w:style>
  <w:style w:type="character" w:customStyle="1" w:styleId="CharStyle1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11">
    <w:name w:val="Основной текст + 12 pt,Курсив,Интервал 0 pt Exact"/>
    <w:basedOn w:val="CharStyle15"/>
    <w:rPr>
      <w:lang w:val="en-US" w:eastAsia="en-US" w:bidi="en-US"/>
      <w:i/>
      <w:iCs/>
      <w:spacing w:val="-10"/>
    </w:rPr>
  </w:style>
  <w:style w:type="character" w:customStyle="1" w:styleId="CharStyle13">
    <w:name w:val="Основной текст (4) Exact"/>
    <w:basedOn w:val="DefaultParagraphFont"/>
    <w:rPr>
      <w:b/>
      <w:bCs/>
      <w:i/>
      <w:iCs/>
      <w:u w:val="none"/>
      <w:strike w:val="0"/>
      <w:smallCaps w:val="0"/>
      <w:sz w:val="13"/>
      <w:szCs w:val="13"/>
      <w:rFonts w:ascii="Times New Roman" w:eastAsia="Times New Roman" w:hAnsi="Times New Roman" w:cs="Times New Roman"/>
    </w:rPr>
  </w:style>
  <w:style w:type="character" w:customStyle="1" w:styleId="CharStyle1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 11,5 pt,Полужирный"/>
    <w:basedOn w:val="CharStyle15"/>
    <w:rPr>
      <w:lang w:val="ru-RU" w:eastAsia="ru-RU" w:bidi="ru-RU"/>
      <w:b/>
      <w:bCs/>
      <w:sz w:val="23"/>
      <w:szCs w:val="23"/>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4)_"/>
    <w:basedOn w:val="DefaultParagraphFont"/>
    <w:link w:val="Style12"/>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30" w:lineRule="exact"/>
    </w:pPr>
    <w:rPr>
      <w:b/>
      <w:bCs/>
      <w:i w:val="0"/>
      <w:iCs w:val="0"/>
      <w:u w:val="none"/>
      <w:strike w:val="0"/>
      <w:smallCaps w:val="0"/>
      <w:sz w:val="17"/>
      <w:szCs w:val="17"/>
      <w:rFonts w:ascii="Times New Roman" w:eastAsia="Times New Roman" w:hAnsi="Times New Roman" w:cs="Times New Roman"/>
      <w:spacing w:val="3"/>
    </w:rPr>
  </w:style>
  <w:style w:type="paragraph" w:customStyle="1" w:styleId="Style9">
    <w:name w:val="Основной текст"/>
    <w:basedOn w:val="Normal"/>
    <w:link w:val="CharStyle15"/>
    <w:pPr>
      <w:widowControl w:val="0"/>
      <w:shd w:val="clear" w:color="auto" w:fill="FFFFFF"/>
      <w:jc w:val="both"/>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9"/>
    <w:pPr>
      <w:widowControl w:val="0"/>
      <w:shd w:val="clear" w:color="auto" w:fill="FFFFFF"/>
      <w:jc w:val="both"/>
      <w:spacing w:line="182" w:lineRule="exact"/>
    </w:pPr>
    <w:rPr>
      <w:b/>
      <w:bCs/>
      <w:i/>
      <w:iCs/>
      <w:u w:val="none"/>
      <w:strike w:val="0"/>
      <w:smallCaps w:val="0"/>
      <w:sz w:val="14"/>
      <w:szCs w:val="14"/>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center"/>
      <w:outlineLvl w:val="0"/>
      <w:spacing w:before="12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