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493" w:line="340" w:lineRule="exact"/>
        <w:ind w:left="0" w:right="0" w:firstLine="0"/>
      </w:pPr>
      <w:bookmarkStart w:id="0" w:name="bookmark0"/>
      <w:r>
        <w:rPr>
          <w:lang w:val="ru-RU" w:eastAsia="ru-RU" w:bidi="ru-RU"/>
          <w:w w:val="100"/>
          <w:spacing w:val="0"/>
          <w:color w:val="000000"/>
          <w:position w:val="0"/>
        </w:rPr>
        <w:t xml:space="preserve">в </w:t>
      </w:r>
      <w:r>
        <w:rPr>
          <w:rStyle w:val="CharStyle5"/>
          <w:b/>
          <w:bCs/>
        </w:rPr>
        <w:t>ш</w:t>
      </w:r>
      <w:bookmarkEnd w:id="0"/>
    </w:p>
    <w:p>
      <w:pPr>
        <w:pStyle w:val="Style6"/>
        <w:widowControl w:val="0"/>
        <w:keepNext w:val="0"/>
        <w:keepLines w:val="0"/>
        <w:shd w:val="clear" w:color="auto" w:fill="auto"/>
        <w:bidi w:val="0"/>
        <w:spacing w:before="0" w:after="0" w:line="160" w:lineRule="exact"/>
        <w:ind w:left="0" w:right="0" w:firstLine="0"/>
      </w:pPr>
      <w:r>
        <w:rPr>
          <w:rStyle w:val="CharStyle8"/>
          <w:b/>
          <w:bCs/>
        </w:rPr>
        <w:t>федеральная</w:t>
      </w:r>
    </w:p>
    <w:p>
      <w:pPr>
        <w:pStyle w:val="Style6"/>
        <w:widowControl w:val="0"/>
        <w:keepNext w:val="0"/>
        <w:keepLines w:val="0"/>
        <w:shd w:val="clear" w:color="auto" w:fill="auto"/>
        <w:bidi w:val="0"/>
        <w:spacing w:before="0" w:after="175" w:line="160" w:lineRule="exact"/>
        <w:ind w:left="0" w:right="0" w:firstLine="0"/>
      </w:pPr>
      <w:r>
        <w:rPr>
          <w:lang w:val="ru-RU" w:eastAsia="ru-RU" w:bidi="ru-RU"/>
          <w:w w:val="100"/>
          <w:color w:val="000000"/>
          <w:position w:val="0"/>
        </w:rPr>
        <w:t>АНТИМОНОПОЛЬНАЯ СЛУЖБА</w:t>
      </w:r>
    </w:p>
    <w:p>
      <w:pPr>
        <w:pStyle w:val="Style9"/>
        <w:widowControl w:val="0"/>
        <w:keepNext w:val="0"/>
        <w:keepLines w:val="0"/>
        <w:shd w:val="clear" w:color="auto" w:fill="auto"/>
        <w:bidi w:val="0"/>
        <w:spacing w:before="0" w:after="182"/>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266"/>
        <w:ind w:left="0" w:right="0" w:firstLine="0"/>
      </w:pPr>
      <w:r>
        <w:rPr>
          <w:lang w:val="ru-RU" w:eastAsia="ru-RU" w:bidi="ru-RU"/>
          <w:w w:val="100"/>
          <w:spacing w:val="0"/>
          <w:color w:val="000000"/>
          <w:position w:val="0"/>
        </w:rPr>
        <w:t xml:space="preserve">пр. Ворошиловский. </w:t>
      </w:r>
      <w:r>
        <w:rPr>
          <w:rStyle w:val="CharStyle13"/>
          <w:b w:val="0"/>
          <w:bCs w:val="0"/>
        </w:rPr>
        <w:t>2</w:t>
      </w:r>
      <w:r>
        <w:rPr>
          <w:lang w:val="ru-RU" w:eastAsia="ru-RU" w:bidi="ru-RU"/>
          <w:w w:val="100"/>
          <w:spacing w:val="0"/>
          <w:color w:val="000000"/>
          <w:position w:val="0"/>
        </w:rPr>
        <w:t>/</w:t>
      </w:r>
      <w:r>
        <w:rPr>
          <w:rStyle w:val="CharStyle13"/>
          <w:b w:val="0"/>
          <w:bCs w:val="0"/>
        </w:rPr>
        <w:t>2</w:t>
      </w:r>
      <w:r>
        <w:rPr>
          <w:lang w:val="ru-RU" w:eastAsia="ru-RU" w:bidi="ru-RU"/>
          <w:w w:val="100"/>
          <w:spacing w:val="0"/>
          <w:color w:val="000000"/>
          <w:position w:val="0"/>
        </w:rPr>
        <w:t xml:space="preserve">. офис </w:t>
      </w:r>
      <w:r>
        <w:rPr>
          <w:rStyle w:val="CharStyle13"/>
          <w:b w:val="0"/>
          <w:bCs w:val="0"/>
        </w:rPr>
        <w:t xml:space="preserve">403 </w:t>
      </w:r>
      <w:r>
        <w:rPr>
          <w:lang w:val="ru-RU" w:eastAsia="ru-RU" w:bidi="ru-RU"/>
          <w:w w:val="100"/>
          <w:spacing w:val="0"/>
          <w:color w:val="000000"/>
          <w:position w:val="0"/>
        </w:rPr>
        <w:t xml:space="preserve">г. Ро с то-з-м»-До ну. </w:t>
      </w:r>
      <w:r>
        <w:rPr>
          <w:rStyle w:val="CharStyle13"/>
          <w:b w:val="0"/>
          <w:bCs w:val="0"/>
        </w:rPr>
        <w:t xml:space="preserve">344006 </w:t>
      </w:r>
      <w:r>
        <w:rPr>
          <w:lang w:val="ru-RU" w:eastAsia="ru-RU" w:bidi="ru-RU"/>
          <w:w w:val="100"/>
          <w:spacing w:val="0"/>
          <w:color w:val="000000"/>
          <w:position w:val="0"/>
        </w:rPr>
        <w:t>тел. (</w:t>
      </w:r>
      <w:r>
        <w:rPr>
          <w:rStyle w:val="CharStyle13"/>
          <w:b w:val="0"/>
          <w:bCs w:val="0"/>
        </w:rPr>
        <w:t>863</w:t>
      </w:r>
      <w:r>
        <w:rPr>
          <w:lang w:val="ru-RU" w:eastAsia="ru-RU" w:bidi="ru-RU"/>
          <w:w w:val="100"/>
          <w:spacing w:val="0"/>
          <w:color w:val="000000"/>
          <w:position w:val="0"/>
        </w:rPr>
        <w:t xml:space="preserve">) </w:t>
      </w:r>
      <w:r>
        <w:rPr>
          <w:rStyle w:val="CharStyle13"/>
          <w:b w:val="0"/>
          <w:bCs w:val="0"/>
        </w:rPr>
        <w:t>263</w:t>
      </w:r>
      <w:r>
        <w:rPr>
          <w:lang w:val="ru-RU" w:eastAsia="ru-RU" w:bidi="ru-RU"/>
          <w:w w:val="100"/>
          <w:spacing w:val="0"/>
          <w:color w:val="000000"/>
          <w:position w:val="0"/>
        </w:rPr>
        <w:t>-</w:t>
      </w:r>
      <w:r>
        <w:rPr>
          <w:rStyle w:val="CharStyle13"/>
          <w:b w:val="0"/>
          <w:bCs w:val="0"/>
        </w:rPr>
        <w:t>31</w:t>
      </w:r>
      <w:r>
        <w:rPr>
          <w:lang w:val="ru-RU" w:eastAsia="ru-RU" w:bidi="ru-RU"/>
          <w:w w:val="100"/>
          <w:spacing w:val="0"/>
          <w:color w:val="000000"/>
          <w:position w:val="0"/>
        </w:rPr>
        <w:t>-</w:t>
      </w:r>
      <w:r>
        <w:rPr>
          <w:rStyle w:val="CharStyle13"/>
          <w:b w:val="0"/>
          <w:bCs w:val="0"/>
        </w:rPr>
        <w:t>04</w:t>
      </w:r>
      <w:r>
        <w:rPr>
          <w:lang w:val="ru-RU" w:eastAsia="ru-RU" w:bidi="ru-RU"/>
          <w:w w:val="100"/>
          <w:spacing w:val="0"/>
          <w:color w:val="000000"/>
          <w:position w:val="0"/>
        </w:rPr>
        <w:t>, факс (</w:t>
      </w:r>
      <w:r>
        <w:rPr>
          <w:rStyle w:val="CharStyle13"/>
          <w:b w:val="0"/>
          <w:bCs w:val="0"/>
        </w:rPr>
        <w:t>863</w:t>
      </w:r>
      <w:r>
        <w:rPr>
          <w:lang w:val="ru-RU" w:eastAsia="ru-RU" w:bidi="ru-RU"/>
          <w:w w:val="100"/>
          <w:spacing w:val="0"/>
          <w:color w:val="000000"/>
          <w:position w:val="0"/>
        </w:rPr>
        <w:t xml:space="preserve">) </w:t>
      </w:r>
      <w:r>
        <w:rPr>
          <w:rStyle w:val="CharStyle13"/>
          <w:b w:val="0"/>
          <w:bCs w:val="0"/>
        </w:rPr>
        <w:t>240</w:t>
      </w:r>
      <w:r>
        <w:rPr>
          <w:lang w:val="ru-RU" w:eastAsia="ru-RU" w:bidi="ru-RU"/>
          <w:w w:val="100"/>
          <w:spacing w:val="0"/>
          <w:color w:val="000000"/>
          <w:position w:val="0"/>
        </w:rPr>
        <w:t>-</w:t>
      </w:r>
      <w:r>
        <w:rPr>
          <w:rStyle w:val="CharStyle13"/>
          <w:b w:val="0"/>
          <w:bCs w:val="0"/>
        </w:rPr>
        <w:t xml:space="preserve">99-59 </w:t>
      </w:r>
      <w:r>
        <w:rPr>
          <w:lang w:val="en-US" w:eastAsia="en-US" w:bidi="en-US"/>
          <w:w w:val="100"/>
          <w:spacing w:val="0"/>
          <w:color w:val="000000"/>
          <w:position w:val="0"/>
        </w:rPr>
        <w:t xml:space="preserve">e-mail: </w:t>
      </w:r>
      <w:r>
        <w:rPr>
          <w:lang w:val="ru-RU" w:eastAsia="ru-RU" w:bidi="ru-RU"/>
          <w:w w:val="100"/>
          <w:spacing w:val="0"/>
          <w:color w:val="000000"/>
          <w:position w:val="0"/>
        </w:rPr>
        <w:t>ю</w:t>
      </w:r>
      <w:r>
        <w:rPr>
          <w:rStyle w:val="CharStyle13"/>
          <w:b w:val="0"/>
          <w:bCs w:val="0"/>
        </w:rPr>
        <w:t>61</w:t>
      </w:r>
      <w:r>
        <w:rPr>
          <w:lang w:val="ru-RU" w:eastAsia="ru-RU" w:bidi="ru-RU"/>
          <w:w w:val="100"/>
          <w:spacing w:val="0"/>
          <w:color w:val="000000"/>
          <w:position w:val="0"/>
        </w:rPr>
        <w:t xml:space="preserve"> </w:t>
      </w:r>
      <w:r>
        <w:rPr>
          <w:lang w:val="en-US" w:eastAsia="en-US" w:bidi="en-US"/>
          <w:w w:val="100"/>
          <w:spacing w:val="0"/>
          <w:color w:val="000000"/>
          <w:position w:val="0"/>
        </w:rPr>
        <w:t>ffjfsj.gov.m</w:t>
      </w:r>
    </w:p>
    <w:p>
      <w:pPr>
        <w:pStyle w:val="Style14"/>
        <w:widowControl w:val="0"/>
        <w:keepNext w:val="0"/>
        <w:keepLines w:val="0"/>
        <w:shd w:val="clear" w:color="auto" w:fill="auto"/>
        <w:bidi w:val="0"/>
        <w:spacing w:before="0" w:after="252" w:line="230" w:lineRule="exact"/>
        <w:ind w:left="540" w:right="0" w:firstLine="0"/>
      </w:pPr>
      <w:r>
        <w:rPr>
          <w:rStyle w:val="CharStyle16"/>
          <w:i/>
          <w:iCs/>
        </w:rPr>
        <w:t>U.</w:t>
      </w:r>
    </w:p>
    <w:p>
      <w:pPr>
        <w:pStyle w:val="Style17"/>
        <w:tabs>
          <w:tab w:leader="none" w:pos="2580" w:val="right"/>
        </w:tabs>
        <w:widowControl w:val="0"/>
        <w:keepNext w:val="0"/>
        <w:keepLines w:val="0"/>
        <w:shd w:val="clear" w:color="auto" w:fill="auto"/>
        <w:bidi w:val="0"/>
        <w:spacing w:before="0" w:after="0" w:line="200" w:lineRule="exact"/>
        <w:ind w:left="540" w:right="0" w:firstLine="0"/>
      </w:pPr>
      <w:r>
        <w:rPr>
          <w:lang w:val="ru-RU" w:eastAsia="ru-RU" w:bidi="ru-RU"/>
          <w:w w:val="100"/>
          <w:spacing w:val="0"/>
          <w:color w:val="000000"/>
          <w:position w:val="0"/>
        </w:rPr>
        <w:t xml:space="preserve">На </w:t>
      </w:r>
      <w:r>
        <w:rPr>
          <w:w w:val="100"/>
          <w:spacing w:val="0"/>
          <w:color w:val="000000"/>
          <w:position w:val="0"/>
        </w:rPr>
        <w:t>-N°</w:t>
        <w:tab/>
      </w:r>
      <w:r>
        <w:rPr>
          <w:lang w:val="ru-RU" w:eastAsia="ru-RU" w:bidi="ru-RU"/>
          <w:w w:val="100"/>
          <w:spacing w:val="0"/>
          <w:color w:val="000000"/>
          <w:position w:val="0"/>
        </w:rPr>
        <w:t>от</w:t>
      </w:r>
    </w:p>
    <w:p>
      <w:pPr>
        <w:pStyle w:val="Style9"/>
        <w:widowControl w:val="0"/>
        <w:keepNext w:val="0"/>
        <w:keepLines w:val="0"/>
        <w:shd w:val="clear" w:color="auto" w:fill="auto"/>
        <w:bidi w:val="0"/>
        <w:jc w:val="left"/>
        <w:spacing w:before="0" w:after="0" w:line="274" w:lineRule="exact"/>
        <w:ind w:left="40" w:right="40" w:firstLine="0"/>
      </w:pPr>
      <w:r>
        <w:rPr>
          <w:lang w:val="ru-RU" w:eastAsia="ru-RU" w:bidi="ru-RU"/>
          <w:w w:val="100"/>
          <w:spacing w:val="0"/>
          <w:color w:val="000000"/>
          <w:position w:val="0"/>
        </w:rPr>
        <w:t>Общество с ограниченной ответственностью «АСТА»</w:t>
      </w:r>
    </w:p>
    <w:p>
      <w:pPr>
        <w:pStyle w:val="Style9"/>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(далее - Заявитель)</w:t>
      </w:r>
    </w:p>
    <w:p>
      <w:pPr>
        <w:pStyle w:val="Style19"/>
        <w:widowControl w:val="0"/>
        <w:keepNext w:val="0"/>
        <w:keepLines w:val="0"/>
        <w:shd w:val="clear" w:color="auto" w:fill="auto"/>
        <w:bidi w:val="0"/>
        <w:jc w:val="left"/>
        <w:spacing w:before="0" w:after="0"/>
        <w:ind w:left="40" w:right="40" w:firstLine="0"/>
      </w:pPr>
      <w:r>
        <w:rPr>
          <w:lang w:val="ru-RU" w:eastAsia="ru-RU" w:bidi="ru-RU"/>
          <w:w w:val="100"/>
          <w:spacing w:val="0"/>
          <w:color w:val="000000"/>
          <w:position w:val="0"/>
        </w:rPr>
        <w:t xml:space="preserve">ул. Мурлычева, д.72/27. офЛ08Л09А.108Х,111. </w:t>
      </w:r>
      <w:r>
        <w:rPr>
          <w:rStyle w:val="CharStyle21"/>
        </w:rPr>
        <w:t xml:space="preserve">г. </w:t>
      </w:r>
      <w:r>
        <w:rPr>
          <w:lang w:val="ru-RU" w:eastAsia="ru-RU" w:bidi="ru-RU"/>
          <w:w w:val="100"/>
          <w:spacing w:val="0"/>
          <w:color w:val="000000"/>
          <w:position w:val="0"/>
        </w:rPr>
        <w:t>Ростов-на-Дону 344019</w:t>
      </w:r>
    </w:p>
    <w:p>
      <w:pPr>
        <w:pStyle w:val="Style19"/>
        <w:widowControl w:val="0"/>
        <w:keepNext w:val="0"/>
        <w:keepLines w:val="0"/>
        <w:shd w:val="clear" w:color="auto" w:fill="auto"/>
        <w:bidi w:val="0"/>
        <w:jc w:val="left"/>
        <w:spacing w:before="0" w:after="236"/>
        <w:ind w:left="40" w:right="40" w:firstLine="0"/>
      </w:pPr>
      <w:r>
        <w:rPr>
          <w:lang w:val="en-US" w:eastAsia="en-US" w:bidi="en-US"/>
          <w:w w:val="100"/>
          <w:spacing w:val="0"/>
          <w:color w:val="000000"/>
          <w:position w:val="0"/>
        </w:rPr>
        <w:t xml:space="preserve">Email: </w:t>
      </w:r>
      <w:r>
        <w:rPr>
          <w:rStyle w:val="CharStyle22"/>
        </w:rPr>
        <w:t>astamedfostovffigmail-com</w:t>
      </w:r>
      <w:r>
        <w:rPr>
          <w:lang w:val="en-US" w:eastAsia="en-US" w:bidi="en-US"/>
          <w:w w:val="100"/>
          <w:spacing w:val="0"/>
          <w:color w:val="000000"/>
          <w:position w:val="0"/>
        </w:rPr>
        <w:t xml:space="preserve"> </w:t>
      </w:r>
      <w:r>
        <w:rPr>
          <w:lang w:val="ru-RU" w:eastAsia="ru-RU" w:bidi="ru-RU"/>
          <w:w w:val="100"/>
          <w:spacing w:val="0"/>
          <w:color w:val="000000"/>
          <w:position w:val="0"/>
        </w:rPr>
        <w:t>Телефон: (863)310-02-95 ИНН: 6165196927</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Федеральное государственное</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бюджетное учреждение</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«Национальный медицинский</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исследовательский центр онкологии»</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Министерст ва здравоохранения</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Российской Федерации</w:t>
      </w:r>
    </w:p>
    <w:p>
      <w:pPr>
        <w:pStyle w:val="Style9"/>
        <w:widowControl w:val="0"/>
        <w:keepNext w:val="0"/>
        <w:keepLines w:val="0"/>
        <w:shd w:val="clear" w:color="auto" w:fill="auto"/>
        <w:bidi w:val="0"/>
        <w:jc w:val="left"/>
        <w:spacing w:before="0" w:after="0" w:line="278" w:lineRule="exact"/>
        <w:ind w:left="40" w:right="0" w:firstLine="0"/>
      </w:pPr>
      <w:r>
        <w:rPr>
          <w:lang w:val="ru-RU" w:eastAsia="ru-RU" w:bidi="ru-RU"/>
          <w:w w:val="100"/>
          <w:spacing w:val="0"/>
          <w:color w:val="000000"/>
          <w:position w:val="0"/>
        </w:rPr>
        <w:t>(далее - Заказчик)</w:t>
      </w:r>
    </w:p>
    <w:p>
      <w:pPr>
        <w:pStyle w:val="Style19"/>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ул. 14-Линия, д. 63, г. Ростов-на-Дону</w:t>
      </w:r>
    </w:p>
    <w:p>
      <w:pPr>
        <w:pStyle w:val="Style19"/>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344037</w:t>
      </w:r>
    </w:p>
    <w:p>
      <w:pPr>
        <w:pStyle w:val="Style19"/>
        <w:widowControl w:val="0"/>
        <w:keepNext w:val="0"/>
        <w:keepLines w:val="0"/>
        <w:shd w:val="clear" w:color="auto" w:fill="auto"/>
        <w:bidi w:val="0"/>
        <w:jc w:val="left"/>
        <w:spacing w:before="0" w:after="244" w:line="278" w:lineRule="exact"/>
        <w:ind w:left="40" w:right="40" w:firstLine="0"/>
      </w:pPr>
      <w:r>
        <w:rPr>
          <w:lang w:val="en-US" w:eastAsia="en-US" w:bidi="en-US"/>
          <w:w w:val="100"/>
          <w:spacing w:val="0"/>
          <w:color w:val="000000"/>
          <w:position w:val="0"/>
        </w:rPr>
        <w:t xml:space="preserve">Email: </w:t>
      </w:r>
      <w:r>
        <w:rPr>
          <w:rStyle w:val="CharStyle22"/>
        </w:rPr>
        <w:t>torgimioi^maij,ru</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200-10-00</w:t>
      </w:r>
    </w:p>
    <w:p>
      <w:pPr>
        <w:pStyle w:val="Style9"/>
        <w:widowControl w:val="0"/>
        <w:keepNext w:val="0"/>
        <w:keepLines w:val="0"/>
        <w:shd w:val="clear" w:color="auto" w:fill="auto"/>
        <w:bidi w:val="0"/>
        <w:jc w:val="left"/>
        <w:spacing w:before="0" w:after="0" w:line="274" w:lineRule="exact"/>
        <w:ind w:left="40" w:right="40" w:firstLine="0"/>
      </w:pPr>
      <w:r>
        <w:rPr>
          <w:lang w:val="ru-RU" w:eastAsia="ru-RU" w:bidi="ru-RU"/>
          <w:w w:val="100"/>
          <w:spacing w:val="0"/>
          <w:color w:val="000000"/>
          <w:position w:val="0"/>
        </w:rPr>
        <w:t>Национальная электронная площадка (далее - оператор)</w:t>
      </w:r>
    </w:p>
    <w:p>
      <w:pPr>
        <w:pStyle w:val="Style6"/>
        <w:widowControl w:val="0"/>
        <w:keepNext w:val="0"/>
        <w:keepLines w:val="0"/>
        <w:shd w:val="clear" w:color="auto" w:fill="auto"/>
        <w:bidi w:val="0"/>
        <w:jc w:val="left"/>
        <w:spacing w:before="0" w:after="41" w:line="160" w:lineRule="exact"/>
        <w:ind w:left="40" w:right="0" w:firstLine="0"/>
      </w:pPr>
      <w:r>
        <w:rPr>
          <w:lang w:val="en-US" w:eastAsia="en-US" w:bidi="en-US"/>
          <w:w w:val="100"/>
          <w:color w:val="000000"/>
          <w:position w:val="0"/>
        </w:rPr>
        <w:t xml:space="preserve">Email: </w:t>
      </w:r>
      <w:r>
        <w:fldChar w:fldCharType="begin"/>
      </w:r>
      <w:r>
        <w:rPr>
          <w:rStyle w:val="CharStyle23"/>
        </w:rPr>
        <w:instrText> HYPERLINK "mailto:info@etp2.ru" </w:instrText>
      </w:r>
      <w:r>
        <w:fldChar w:fldCharType="separate"/>
      </w:r>
      <w:r>
        <w:rPr>
          <w:rStyle w:val="Hyperlink"/>
          <w:b/>
          <w:bCs/>
        </w:rPr>
        <w:t>info@etp2.ru</w:t>
      </w:r>
      <w:r>
        <w:fldChar w:fldCharType="end"/>
      </w:r>
    </w:p>
    <w:p>
      <w:pPr>
        <w:pStyle w:val="Style17"/>
        <w:widowControl w:val="0"/>
        <w:keepNext w:val="0"/>
        <w:keepLines w:val="0"/>
        <w:shd w:val="clear" w:color="auto" w:fill="auto"/>
        <w:bidi w:val="0"/>
        <w:jc w:val="left"/>
        <w:spacing w:before="0" w:after="0" w:line="200" w:lineRule="exact"/>
        <w:ind w:left="720" w:right="0" w:firstLine="0"/>
        <w:sectPr>
          <w:footnotePr>
            <w:pos w:val="pageBottom"/>
            <w:numFmt w:val="decimal"/>
            <w:numRestart w:val="continuous"/>
          </w:footnotePr>
          <w:type w:val="continuous"/>
          <w:pgSz w:w="11906" w:h="16838"/>
          <w:pgMar w:top="505" w:left="841" w:right="1835" w:bottom="423" w:header="0" w:footer="3" w:gutter="0"/>
          <w:rtlGutter w:val="0"/>
          <w:cols w:num="2" w:space="720" w:equalWidth="0">
            <w:col w:w="4747" w:space="250"/>
            <w:col w:w="4234"/>
          </w:cols>
          <w:noEndnote/>
          <w:docGrid w:linePitch="360"/>
        </w:sectPr>
      </w:pPr>
      <w:r>
        <w:rPr>
          <w:w w:val="100"/>
          <w:spacing w:val="0"/>
          <w:color w:val="000000"/>
          <w:position w:val="0"/>
        </w:rPr>
        <w:t xml:space="preserve">a </w:t>
      </w:r>
      <w:r>
        <w:rPr>
          <w:rStyle w:val="CharStyle24"/>
        </w:rPr>
        <w:t>uditors@etpz</w:t>
      </w:r>
      <w:r>
        <w:rPr>
          <w:lang w:val="ru-RU" w:eastAsia="ru-RU" w:bidi="ru-RU"/>
          <w:w w:val="100"/>
          <w:spacing w:val="0"/>
          <w:color w:val="000000"/>
          <w:position w:val="0"/>
        </w:rPr>
        <w:t xml:space="preserve">. </w:t>
      </w:r>
      <w:r>
        <w:rPr>
          <w:w w:val="100"/>
          <w:spacing w:val="0"/>
          <w:color w:val="000000"/>
          <w:position w:val="0"/>
        </w:rPr>
        <w:t>ru</w:t>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78" w:lineRule="exact"/>
        <w:ind w:left="0" w:right="0" w:firstLine="0"/>
        <w:sectPr>
          <w:type w:val="continuous"/>
          <w:pgSz w:w="11906" w:h="16838"/>
          <w:pgMar w:top="505" w:left="3932" w:right="3889" w:bottom="423" w:header="0" w:footer="3" w:gutter="0"/>
          <w:rtlGutter w:val="0"/>
          <w:cols w:space="720"/>
          <w:noEndnote/>
          <w:docGrid w:linePitch="360"/>
        </w:sectPr>
      </w:pPr>
      <w:r>
        <w:rPr>
          <w:lang w:val="ru-RU" w:eastAsia="ru-RU" w:bidi="ru-RU"/>
          <w:w w:val="100"/>
          <w:spacing w:val="0"/>
          <w:color w:val="000000"/>
          <w:position w:val="0"/>
        </w:rPr>
        <w:t xml:space="preserve">РЕШЕНИЕ по результатам рассмотрения дела </w:t>
      </w:r>
      <w:r>
        <w:rPr>
          <w:rStyle w:val="CharStyle25"/>
          <w:b/>
          <w:bCs/>
        </w:rPr>
        <w:t>№</w:t>
      </w:r>
      <w:r>
        <w:rPr>
          <w:rStyle w:val="CharStyle26"/>
          <w:b/>
          <w:bCs/>
        </w:rPr>
        <w:t>061</w:t>
      </w:r>
      <w:r>
        <w:rPr>
          <w:rStyle w:val="CharStyle25"/>
          <w:b/>
          <w:bCs/>
        </w:rPr>
        <w:t>/</w:t>
      </w:r>
      <w:r>
        <w:rPr>
          <w:rStyle w:val="CharStyle26"/>
          <w:b/>
          <w:bCs/>
        </w:rPr>
        <w:t>06</w:t>
      </w:r>
      <w:r>
        <w:rPr>
          <w:rStyle w:val="CharStyle25"/>
          <w:b/>
          <w:bCs/>
        </w:rPr>
        <w:t>/</w:t>
      </w:r>
      <w:r>
        <w:rPr>
          <w:rStyle w:val="CharStyle26"/>
          <w:b/>
          <w:bCs/>
        </w:rPr>
        <w:t>64</w:t>
      </w:r>
      <w:r>
        <w:rPr>
          <w:rStyle w:val="CharStyle25"/>
          <w:b/>
          <w:bCs/>
        </w:rPr>
        <w:t>-</w:t>
      </w:r>
      <w:r>
        <w:rPr>
          <w:rStyle w:val="CharStyle26"/>
          <w:b/>
          <w:bCs/>
        </w:rPr>
        <w:t>1657/2020</w:t>
      </w:r>
    </w:p>
    <w:p>
      <w:pPr>
        <w:widowControl w:val="0"/>
        <w:spacing w:line="40"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21" w:wrap="around" w:hAnchor="margin" w:x="44" w:y="9313"/>
        <w:widowControl w:val="0"/>
        <w:keepNext w:val="0"/>
        <w:keepLines w:val="0"/>
        <w:shd w:val="clear" w:color="auto" w:fill="auto"/>
        <w:bidi w:val="0"/>
        <w:jc w:val="left"/>
        <w:spacing w:before="0" w:after="0" w:line="220" w:lineRule="exact"/>
        <w:ind w:left="0" w:right="0" w:firstLine="0"/>
      </w:pPr>
      <w:r>
        <w:rPr>
          <w:rStyle w:val="CharStyle27"/>
        </w:rPr>
        <w:t>05.08.2020</w:t>
      </w:r>
    </w:p>
    <w:p>
      <w:pPr>
        <w:pStyle w:val="Style19"/>
        <w:widowControl w:val="0"/>
        <w:keepNext w:val="0"/>
        <w:keepLines w:val="0"/>
        <w:shd w:val="clear" w:color="auto" w:fill="auto"/>
        <w:bidi w:val="0"/>
        <w:jc w:val="right"/>
        <w:spacing w:before="0" w:after="203" w:line="230" w:lineRule="exact"/>
        <w:ind w:left="0" w:right="0" w:firstLine="0"/>
      </w:pPr>
      <w:r>
        <w:rPr>
          <w:rStyle w:val="CharStyle21"/>
        </w:rPr>
        <w:t xml:space="preserve">г. </w:t>
      </w:r>
      <w:r>
        <w:rPr>
          <w:lang w:val="ru-RU" w:eastAsia="ru-RU" w:bidi="ru-RU"/>
          <w:w w:val="100"/>
          <w:spacing w:val="0"/>
          <w:color w:val="000000"/>
          <w:position w:val="0"/>
        </w:rPr>
        <w:t>Ростов-на-Дону</w:t>
      </w:r>
    </w:p>
    <w:p>
      <w:pPr>
        <w:pStyle w:val="Style19"/>
        <w:widowControl w:val="0"/>
        <w:keepNext w:val="0"/>
        <w:keepLines w:val="0"/>
        <w:shd w:val="clear" w:color="auto" w:fill="auto"/>
        <w:bidi w:val="0"/>
        <w:jc w:val="both"/>
        <w:spacing w:before="0" w:after="0"/>
        <w:ind w:left="20" w:right="3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9"/>
        <w:tabs>
          <w:tab w:leader="none" w:pos="9486"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Т.С. Акопян,</w:t>
      </w:r>
    </w:p>
    <w:p>
      <w:pPr>
        <w:pStyle w:val="Style19"/>
        <w:tabs>
          <w:tab w:leader="none" w:pos="8607" w:val="right"/>
          <w:tab w:leader="none" w:pos="9716"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С.А.</w:t>
        <w:tab/>
        <w:t>Иванкова,</w:t>
      </w:r>
    </w:p>
    <w:p>
      <w:pPr>
        <w:pStyle w:val="Style19"/>
        <w:widowControl w:val="0"/>
        <w:keepNext w:val="0"/>
        <w:keepLines w:val="0"/>
        <w:shd w:val="clear" w:color="auto" w:fill="auto"/>
        <w:bidi w:val="0"/>
        <w:jc w:val="left"/>
        <w:spacing w:before="0" w:after="240"/>
        <w:ind w:left="8160" w:right="0" w:firstLine="0"/>
      </w:pPr>
      <w:r>
        <w:rPr>
          <w:lang w:val="ru-RU" w:eastAsia="ru-RU" w:bidi="ru-RU"/>
          <w:w w:val="100"/>
          <w:spacing w:val="0"/>
          <w:color w:val="000000"/>
          <w:position w:val="0"/>
        </w:rPr>
        <w:t>Ю.Р. Дедух,</w:t>
      </w:r>
    </w:p>
    <w:p>
      <w:pPr>
        <w:pStyle w:val="Style19"/>
        <w:widowControl w:val="0"/>
        <w:keepNext w:val="0"/>
        <w:keepLines w:val="0"/>
        <w:shd w:val="clear" w:color="auto" w:fill="auto"/>
        <w:bidi w:val="0"/>
        <w:jc w:val="both"/>
        <w:spacing w:before="0" w:after="275"/>
        <w:ind w:left="20" w:right="320" w:firstLine="0"/>
      </w:pPr>
      <w:r>
        <w:rPr>
          <w:lang w:val="ru-RU" w:eastAsia="ru-RU" w:bidi="ru-RU"/>
          <w:w w:val="100"/>
          <w:spacing w:val="0"/>
          <w:color w:val="000000"/>
          <w:position w:val="0"/>
        </w:rPr>
        <w:t>рассмотрев дело №061/06/64-1657/2020 по жалобе Заявителя о нарушении Заказчиком при проведении аукциона в электронной форме .№0358100011620000274 «Поставка ме</w:t>
      </w:r>
      <w:r>
        <w:rPr>
          <w:rStyle w:val="CharStyle22"/>
          <w:lang w:val="ru-RU" w:eastAsia="ru-RU" w:bidi="ru-RU"/>
        </w:rPr>
        <w:t>дицин</w:t>
      </w:r>
      <w:r>
        <w:rPr>
          <w:lang w:val="ru-RU" w:eastAsia="ru-RU" w:bidi="ru-RU"/>
          <w:w w:val="100"/>
          <w:spacing w:val="0"/>
          <w:color w:val="000000"/>
          <w:position w:val="0"/>
        </w:rPr>
        <w:t xml:space="preserve">ского </w:t>
      </w:r>
      <w:r>
        <w:rPr>
          <w:rStyle w:val="CharStyle21"/>
        </w:rPr>
        <w:t xml:space="preserve">оборудования </w:t>
      </w:r>
      <w:r>
        <w:rPr>
          <w:lang w:val="ru-RU" w:eastAsia="ru-RU" w:bidi="ru-RU"/>
          <w:w w:val="100"/>
          <w:spacing w:val="0"/>
          <w:color w:val="000000"/>
          <w:position w:val="0"/>
        </w:rPr>
        <w:t xml:space="preserve">(Система радиочастотной абляции)» (далее - аукцион) норм Федерального закона от 05.04.2013 № 44-ФЗ «О контрактной системе в сфере закупок товаров, работ, услуг для обеспечения государственных и </w:t>
      </w:r>
      <w:r>
        <w:rPr>
          <w:rStyle w:val="CharStyle21"/>
        </w:rPr>
        <w:t xml:space="preserve">муниципальных </w:t>
      </w:r>
      <w:r>
        <w:rPr>
          <w:lang w:val="ru-RU" w:eastAsia="ru-RU" w:bidi="ru-RU"/>
          <w:w w:val="100"/>
          <w:spacing w:val="0"/>
          <w:color w:val="000000"/>
          <w:position w:val="0"/>
        </w:rPr>
        <w:t xml:space="preserve">нужд» (далее - Закон), нулем использования системы видеоконференц-связи (ВКС) при участии </w:t>
      </w:r>
      <w:r>
        <w:rPr>
          <w:rStyle w:val="CharStyle21"/>
        </w:rPr>
        <w:t xml:space="preserve">представителей </w:t>
      </w:r>
      <w:r>
        <w:rPr>
          <w:lang w:val="ru-RU" w:eastAsia="ru-RU" w:bidi="ru-RU"/>
          <w:w w:val="100"/>
          <w:spacing w:val="0"/>
          <w:color w:val="000000"/>
          <w:position w:val="0"/>
        </w:rPr>
        <w:t xml:space="preserve">Заявителя по доверенности - Дикун С.Ю. </w:t>
      </w:r>
      <w:r>
        <w:rPr>
          <w:rStyle w:val="CharStyle21"/>
        </w:rPr>
        <w:t xml:space="preserve">(доверенность </w:t>
      </w:r>
      <w:r>
        <w:rPr>
          <w:lang w:val="ru-RU" w:eastAsia="ru-RU" w:bidi="ru-RU"/>
          <w:w w:val="100"/>
          <w:spacing w:val="0"/>
          <w:color w:val="000000"/>
          <w:position w:val="0"/>
        </w:rPr>
        <w:t xml:space="preserve">от 03.07.2020 №2). Печёнкиной В.А. </w:t>
      </w:r>
      <w:r>
        <w:rPr>
          <w:rStyle w:val="CharStyle21"/>
        </w:rPr>
        <w:t xml:space="preserve">(доверенность </w:t>
      </w:r>
      <w:r>
        <w:rPr>
          <w:lang w:val="ru-RU" w:eastAsia="ru-RU" w:bidi="ru-RU"/>
          <w:w w:val="100"/>
          <w:spacing w:val="0"/>
          <w:color w:val="000000"/>
          <w:position w:val="0"/>
        </w:rPr>
        <w:t>от 03.07.2020 №3), при участии представителя Заказчика - Карташовой Т.В. (доверенность от 09.01.2020 №б/н),</w:t>
      </w:r>
    </w:p>
    <w:p>
      <w:pPr>
        <w:pStyle w:val="Style9"/>
        <w:widowControl w:val="0"/>
        <w:keepNext w:val="0"/>
        <w:keepLines w:val="0"/>
        <w:shd w:val="clear" w:color="auto" w:fill="auto"/>
        <w:bidi w:val="0"/>
        <w:jc w:val="left"/>
        <w:spacing w:before="0" w:after="225" w:line="230" w:lineRule="exact"/>
        <w:ind w:left="4060" w:right="0" w:firstLine="0"/>
      </w:pPr>
      <w:r>
        <w:rPr>
          <w:lang w:val="ru-RU" w:eastAsia="ru-RU" w:bidi="ru-RU"/>
          <w:w w:val="100"/>
          <w:spacing w:val="0"/>
          <w:color w:val="000000"/>
          <w:position w:val="0"/>
        </w:rPr>
        <w:t>УСТАНОВИЛА:</w:t>
      </w:r>
    </w:p>
    <w:p>
      <w:pPr>
        <w:pStyle w:val="Style19"/>
        <w:widowControl w:val="0"/>
        <w:keepNext w:val="0"/>
        <w:keepLines w:val="0"/>
        <w:shd w:val="clear" w:color="auto" w:fill="auto"/>
        <w:bidi w:val="0"/>
        <w:jc w:val="both"/>
        <w:spacing w:before="0" w:after="179" w:line="264" w:lineRule="exact"/>
        <w:ind w:left="20" w:right="320" w:firstLine="720"/>
      </w:pPr>
      <w:r>
        <w:rPr>
          <w:lang w:val="ru-RU" w:eastAsia="ru-RU" w:bidi="ru-RU"/>
          <w:w w:val="100"/>
          <w:spacing w:val="0"/>
          <w:color w:val="000000"/>
          <w:position w:val="0"/>
        </w:rPr>
        <w:t>В Ростовское УФАС России поступила жалоба Заявителя, в которой обжалуются положения аукционной документации Заказчика. По мнению Заявителя, описание объекта</w:t>
      </w:r>
    </w:p>
    <w:p>
      <w:pPr>
        <w:pStyle w:val="Style28"/>
        <w:widowControl w:val="0"/>
        <w:keepNext/>
        <w:keepLines/>
        <w:shd w:val="clear" w:color="auto" w:fill="auto"/>
        <w:bidi w:val="0"/>
        <w:spacing w:before="0" w:after="0" w:line="340" w:lineRule="exact"/>
        <w:ind w:left="0" w:right="320" w:firstLine="0"/>
      </w:pPr>
      <w:bookmarkStart w:id="1" w:name="bookmark1"/>
      <w:r>
        <w:rPr>
          <w:lang w:val="ru-RU" w:eastAsia="ru-RU" w:bidi="ru-RU"/>
          <w:w w:val="100"/>
          <w:spacing w:val="0"/>
          <w:color w:val="000000"/>
          <w:position w:val="0"/>
        </w:rPr>
        <w:t>008656</w:t>
      </w:r>
      <w:bookmarkEnd w:id="1"/>
      <w:r>
        <w:br w:type="page"/>
      </w:r>
    </w:p>
    <w:p>
      <w:pPr>
        <w:pStyle w:val="Style19"/>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закупки составлено с нарушением положений законодательства о контрактной системе в сфере закупок, ограничивает конкуренцию.</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Заказчик в возражениях (от 04.08,2020 №б/н) на жалобу, а также в дополнении к возражениям (от 05.08.2020 №б/н):</w:t>
      </w:r>
    </w:p>
    <w:p>
      <w:pPr>
        <w:pStyle w:val="Style19"/>
        <w:widowControl w:val="0"/>
        <w:keepNext w:val="0"/>
        <w:keepLines w:val="0"/>
        <w:shd w:val="clear" w:color="auto" w:fill="auto"/>
        <w:bidi w:val="0"/>
        <w:jc w:val="left"/>
        <w:spacing w:before="0" w:after="0"/>
        <w:ind w:left="40" w:right="0" w:firstLine="920"/>
      </w:pPr>
      <w:r>
        <w:rPr>
          <w:lang w:val="ru-RU" w:eastAsia="ru-RU" w:bidi="ru-RU"/>
          <w:w w:val="100"/>
          <w:spacing w:val="0"/>
          <w:color w:val="000000"/>
          <w:position w:val="0"/>
        </w:rPr>
        <w:t>-отрицал нарушения норм Закона в положениях аукционной документации;</w:t>
      </w:r>
    </w:p>
    <w:p>
      <w:pPr>
        <w:pStyle w:val="Style19"/>
        <w:widowControl w:val="0"/>
        <w:keepNext w:val="0"/>
        <w:keepLines w:val="0"/>
        <w:shd w:val="clear" w:color="auto" w:fill="auto"/>
        <w:bidi w:val="0"/>
        <w:jc w:val="left"/>
        <w:spacing w:before="0" w:after="0"/>
        <w:ind w:left="40" w:right="40" w:firstLine="920"/>
      </w:pPr>
      <w:r>
        <w:rPr>
          <w:lang w:val="ru-RU" w:eastAsia="ru-RU" w:bidi="ru-RU"/>
          <w:w w:val="100"/>
          <w:spacing w:val="0"/>
          <w:color w:val="000000"/>
          <w:position w:val="0"/>
        </w:rPr>
        <w:t>-указал, что техническое задание подготовлено в соответствии с положениями законодательства о контрактной системе в сфере закупок;</w:t>
      </w:r>
    </w:p>
    <w:p>
      <w:pPr>
        <w:pStyle w:val="Style19"/>
        <w:widowControl w:val="0"/>
        <w:keepNext w:val="0"/>
        <w:keepLines w:val="0"/>
        <w:shd w:val="clear" w:color="auto" w:fill="auto"/>
        <w:bidi w:val="0"/>
        <w:jc w:val="left"/>
        <w:spacing w:before="0" w:after="0"/>
        <w:ind w:left="40" w:right="0" w:firstLine="920"/>
      </w:pPr>
      <w:r>
        <w:rPr>
          <w:lang w:val="ru-RU" w:eastAsia="ru-RU" w:bidi="ru-RU"/>
          <w:w w:val="100"/>
          <w:spacing w:val="0"/>
          <w:color w:val="000000"/>
          <w:position w:val="0"/>
        </w:rPr>
        <w:t>-представил обоснование необходимости установления спорных характеристик;</w:t>
      </w:r>
    </w:p>
    <w:p>
      <w:pPr>
        <w:pStyle w:val="Style19"/>
        <w:widowControl w:val="0"/>
        <w:keepNext w:val="0"/>
        <w:keepLines w:val="0"/>
        <w:shd w:val="clear" w:color="auto" w:fill="auto"/>
        <w:bidi w:val="0"/>
        <w:jc w:val="left"/>
        <w:spacing w:before="0" w:after="0"/>
        <w:ind w:left="40" w:right="0" w:firstLine="920"/>
      </w:pPr>
      <w:r>
        <w:rPr>
          <w:lang w:val="ru-RU" w:eastAsia="ru-RU" w:bidi="ru-RU"/>
          <w:w w:val="100"/>
          <w:spacing w:val="0"/>
          <w:color w:val="000000"/>
          <w:position w:val="0"/>
        </w:rPr>
        <w:t>- представил пояснения по доводам жалобы.</w:t>
      </w:r>
    </w:p>
    <w:p>
      <w:pPr>
        <w:pStyle w:val="Style19"/>
        <w:widowControl w:val="0"/>
        <w:keepNext w:val="0"/>
        <w:keepLines w:val="0"/>
        <w:shd w:val="clear" w:color="auto" w:fill="auto"/>
        <w:bidi w:val="0"/>
        <w:jc w:val="both"/>
        <w:spacing w:before="0" w:after="232" w:line="278" w:lineRule="exact"/>
        <w:ind w:left="40" w:right="40" w:firstLine="720"/>
      </w:pPr>
      <w:r>
        <w:rPr>
          <w:lang w:val="ru-RU" w:eastAsia="ru-RU" w:bidi="ru-RU"/>
          <w:w w:val="100"/>
          <w:spacing w:val="0"/>
          <w:color w:val="000000"/>
          <w:position w:val="0"/>
        </w:rPr>
        <w:t xml:space="preserve">В соответствии с ч.ч.1,3 ст.99 Закона, «.Административным регламентом Федеральной антимонопольной службы по исполнению </w:t>
      </w:r>
      <w:r>
        <w:rPr>
          <w:rStyle w:val="CharStyle21"/>
        </w:rPr>
        <w:t xml:space="preserve">государственной </w:t>
      </w:r>
      <w:r>
        <w:rPr>
          <w:lang w:val="ru-RU" w:eastAsia="ru-RU" w:bidi="ru-RU"/>
          <w:w w:val="100"/>
          <w:spacing w:val="0"/>
          <w:color w:val="000000"/>
          <w:position w:val="0"/>
        </w:rPr>
        <w:t xml:space="preserve">функции по рассмотрению жалоб на действия (бездействие) заказчика, уполномоченного органа, уполномоченного упреждения, </w:t>
      </w:r>
      <w:r>
        <w:rPr>
          <w:rStyle w:val="CharStyle21"/>
        </w:rPr>
        <w:t xml:space="preserve">спешалширо винной </w:t>
      </w:r>
      <w:r>
        <w:rPr>
          <w:lang w:val="ru-RU" w:eastAsia="ru-RU" w:bidi="ru-RU"/>
          <w:w w:val="100"/>
          <w:spacing w:val="0"/>
          <w:color w:val="000000"/>
          <w:position w:val="0"/>
        </w:rPr>
        <w:t xml:space="preserve">организации, комиссии по </w:t>
      </w:r>
      <w:r>
        <w:rPr>
          <w:rStyle w:val="CharStyle21"/>
        </w:rPr>
        <w:t xml:space="preserve">осуществлению </w:t>
      </w:r>
      <w:r>
        <w:rPr>
          <w:lang w:val="ru-RU" w:eastAsia="ru-RU" w:bidi="ru-RU"/>
          <w:w w:val="100"/>
          <w:spacing w:val="0"/>
          <w:color w:val="000000"/>
          <w:position w:val="0"/>
        </w:rPr>
        <w:t xml:space="preserve">закупок, ее членов, должностного лица контрактной службы, контрактного </w:t>
      </w:r>
      <w:r>
        <w:rPr>
          <w:rStyle w:val="CharStyle21"/>
        </w:rPr>
        <w:t xml:space="preserve">управляющего, </w:t>
      </w:r>
      <w:r>
        <w:rPr>
          <w:lang w:val="ru-RU" w:eastAsia="ru-RU" w:bidi="ru-RU"/>
          <w:w w:val="100"/>
          <w:spacing w:val="0"/>
          <w:color w:val="000000"/>
          <w:position w:val="0"/>
        </w:rPr>
        <w:t xml:space="preserve">оператора электронной площадки при определении поставщиков (подрядчиков, </w:t>
      </w:r>
      <w:r>
        <w:rPr>
          <w:rStyle w:val="CharStyle21"/>
        </w:rPr>
        <w:t xml:space="preserve">исполнителей) </w:t>
      </w:r>
      <w:r>
        <w:rPr>
          <w:lang w:val="ru-RU" w:eastAsia="ru-RU" w:bidi="ru-RU"/>
          <w:w w:val="100"/>
          <w:spacing w:val="0"/>
          <w:color w:val="000000"/>
          <w:position w:val="0"/>
        </w:rPr>
        <w:t xml:space="preserve">для обеспечения </w:t>
      </w:r>
      <w:r>
        <w:rPr>
          <w:rStyle w:val="CharStyle21"/>
        </w:rPr>
        <w:t xml:space="preserve">государственных </w:t>
      </w:r>
      <w:r>
        <w:rPr>
          <w:lang w:val="ru-RU" w:eastAsia="ru-RU" w:bidi="ru-RU"/>
          <w:w w:val="100"/>
          <w:spacing w:val="0"/>
          <w:color w:val="000000"/>
          <w:position w:val="0"/>
        </w:rPr>
        <w:t xml:space="preserve">и </w:t>
      </w:r>
      <w:r>
        <w:rPr>
          <w:rStyle w:val="CharStyle21"/>
        </w:rPr>
        <w:t xml:space="preserve">муниципальных </w:t>
      </w:r>
      <w:r>
        <w:rPr>
          <w:lang w:val="ru-RU" w:eastAsia="ru-RU" w:bidi="ru-RU"/>
          <w:w w:val="100"/>
          <w:spacing w:val="0"/>
          <w:color w:val="000000"/>
          <w:position w:val="0"/>
        </w:rPr>
        <w:t>нужд» (далее - Регламент), утвержденным Приказом ФАС России от 19.11.2014 г. №727/14, в ходе рассмотрения дела установлено следующее:</w:t>
      </w:r>
    </w:p>
    <w:p>
      <w:pPr>
        <w:pStyle w:val="Style19"/>
        <w:widowControl w:val="0"/>
        <w:keepNext w:val="0"/>
        <w:keepLines w:val="0"/>
        <w:shd w:val="clear" w:color="auto" w:fill="auto"/>
        <w:bidi w:val="0"/>
        <w:jc w:val="both"/>
        <w:spacing w:before="0" w:after="0" w:line="288" w:lineRule="exact"/>
        <w:ind w:left="40" w:right="40" w:firstLine="720"/>
      </w:pPr>
      <w:r>
        <w:rPr>
          <w:lang w:val="ru-RU" w:eastAsia="ru-RU" w:bidi="ru-RU"/>
          <w:w w:val="100"/>
          <w:spacing w:val="0"/>
          <w:color w:val="000000"/>
          <w:position w:val="0"/>
        </w:rPr>
        <w:t>Согласно «Извеще</w:t>
      </w:r>
      <w:r>
        <w:rPr>
          <w:rStyle w:val="CharStyle22"/>
          <w:lang w:val="ru-RU" w:eastAsia="ru-RU" w:bidi="ru-RU"/>
        </w:rPr>
        <w:t>нию</w:t>
      </w:r>
      <w:r>
        <w:rPr>
          <w:lang w:val="ru-RU" w:eastAsia="ru-RU" w:bidi="ru-RU"/>
          <w:w w:val="100"/>
          <w:spacing w:val="0"/>
          <w:color w:val="000000"/>
          <w:position w:val="0"/>
        </w:rPr>
        <w:t xml:space="preserve"> о проведении аукциона в электронной форме» №0358100011620000274:</w:t>
      </w:r>
    </w:p>
    <w:p>
      <w:pPr>
        <w:pStyle w:val="Style19"/>
        <w:numPr>
          <w:ilvl w:val="0"/>
          <w:numId w:val="1"/>
        </w:numPr>
        <w:widowControl w:val="0"/>
        <w:keepNext w:val="0"/>
        <w:keepLines w:val="0"/>
        <w:shd w:val="clear" w:color="auto" w:fill="auto"/>
        <w:bidi w:val="0"/>
        <w:jc w:val="both"/>
        <w:spacing w:before="0" w:after="17" w:line="230" w:lineRule="exact"/>
        <w:ind w:left="40" w:right="0" w:firstLine="720"/>
      </w:pPr>
      <w:r>
        <w:rPr>
          <w:lang w:val="ru-RU" w:eastAsia="ru-RU" w:bidi="ru-RU"/>
          <w:w w:val="100"/>
          <w:spacing w:val="0"/>
          <w:color w:val="000000"/>
          <w:position w:val="0"/>
        </w:rPr>
        <w:t xml:space="preserve"> установлены дата и время окончания подачи заявок - 04.08.2020 06:00;</w:t>
      </w:r>
    </w:p>
    <w:p>
      <w:pPr>
        <w:pStyle w:val="Style19"/>
        <w:numPr>
          <w:ilvl w:val="0"/>
          <w:numId w:val="1"/>
        </w:numPr>
        <w:widowControl w:val="0"/>
        <w:keepNext w:val="0"/>
        <w:keepLines w:val="0"/>
        <w:shd w:val="clear" w:color="auto" w:fill="auto"/>
        <w:bidi w:val="0"/>
        <w:jc w:val="both"/>
        <w:spacing w:before="0" w:after="0" w:line="230"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8 295 466,66 рублей;</w:t>
      </w:r>
    </w:p>
    <w:p>
      <w:pPr>
        <w:pStyle w:val="Style19"/>
        <w:widowControl w:val="0"/>
        <w:keepNext w:val="0"/>
        <w:keepLines w:val="0"/>
        <w:shd w:val="clear" w:color="auto" w:fill="auto"/>
        <w:bidi w:val="0"/>
        <w:jc w:val="both"/>
        <w:spacing w:before="0" w:after="240" w:line="283" w:lineRule="exact"/>
        <w:ind w:left="40" w:right="40" w:firstLine="720"/>
      </w:pPr>
      <w:r>
        <w:rPr>
          <w:lang w:val="ru-RU" w:eastAsia="ru-RU" w:bidi="ru-RU"/>
          <w:w w:val="100"/>
          <w:spacing w:val="0"/>
          <w:color w:val="000000"/>
          <w:position w:val="0"/>
        </w:rPr>
        <w:t xml:space="preserve">В рамках реализации национального проекта «Здравоохранение» Заказчиком размещены извещение и документация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27.07.2020.</w:t>
      </w:r>
    </w:p>
    <w:p>
      <w:pPr>
        <w:pStyle w:val="Style19"/>
        <w:widowControl w:val="0"/>
        <w:keepNext w:val="0"/>
        <w:keepLines w:val="0"/>
        <w:shd w:val="clear" w:color="auto" w:fill="auto"/>
        <w:bidi w:val="0"/>
        <w:jc w:val="both"/>
        <w:spacing w:before="0" w:after="0" w:line="283" w:lineRule="exact"/>
        <w:ind w:left="40" w:right="40" w:firstLine="720"/>
      </w:pPr>
      <w:r>
        <w:rPr>
          <w:lang w:val="ru-RU" w:eastAsia="ru-RU" w:bidi="ru-RU"/>
          <w:w w:val="100"/>
          <w:spacing w:val="0"/>
          <w:color w:val="000000"/>
          <w:position w:val="0"/>
        </w:rPr>
        <w:t xml:space="preserve">Заявитель в жалобе указал, что описание объекта закупки, подготовленное Заказчиком, позволяет поставить единственный товар — «Генератор системы радиочастотной абляции </w:t>
      </w:r>
      <w:r>
        <w:rPr>
          <w:lang w:val="en-US" w:eastAsia="en-US" w:bidi="en-US"/>
          <w:w w:val="100"/>
          <w:spacing w:val="0"/>
          <w:color w:val="000000"/>
          <w:position w:val="0"/>
        </w:rPr>
        <w:t xml:space="preserve">Cool Tip </w:t>
      </w:r>
      <w:r>
        <w:rPr>
          <w:lang w:val="ru-RU" w:eastAsia="ru-RU" w:bidi="ru-RU"/>
          <w:w w:val="100"/>
          <w:spacing w:val="0"/>
          <w:color w:val="000000"/>
          <w:position w:val="0"/>
        </w:rPr>
        <w:t xml:space="preserve">серия Е», производства </w:t>
      </w:r>
      <w:r>
        <w:rPr>
          <w:lang w:val="en-US" w:eastAsia="en-US" w:bidi="en-US"/>
          <w:w w:val="100"/>
          <w:spacing w:val="0"/>
          <w:color w:val="000000"/>
          <w:position w:val="0"/>
        </w:rPr>
        <w:t xml:space="preserve">Covidien, </w:t>
      </w:r>
      <w:r>
        <w:rPr>
          <w:lang w:val="ru-RU" w:eastAsia="ru-RU" w:bidi="ru-RU"/>
          <w:w w:val="100"/>
          <w:spacing w:val="0"/>
          <w:color w:val="000000"/>
          <w:position w:val="0"/>
        </w:rPr>
        <w:t>США.</w:t>
      </w:r>
    </w:p>
    <w:p>
      <w:pPr>
        <w:pStyle w:val="Style19"/>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 xml:space="preserve">В соответствии с ч.2 ст.8 Закона, конкуренция при осуществлении закупок должна быть основана на соблюдении принципа </w:t>
      </w:r>
      <w:r>
        <w:rPr>
          <w:rStyle w:val="CharStyle21"/>
        </w:rPr>
        <w:t xml:space="preserve">добросовестной </w:t>
      </w:r>
      <w:r>
        <w:rPr>
          <w:lang w:val="ru-RU" w:eastAsia="ru-RU" w:bidi="ru-RU"/>
          <w:w w:val="100"/>
          <w:spacing w:val="0"/>
          <w:color w:val="000000"/>
          <w:position w:val="0"/>
        </w:rPr>
        <w:t xml:space="preserve">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w:t>
      </w:r>
      <w:r>
        <w:rPr>
          <w:rStyle w:val="CharStyle21"/>
        </w:rPr>
        <w:t xml:space="preserve">организашшми, </w:t>
      </w:r>
      <w:r>
        <w:rPr>
          <w:lang w:val="ru-RU" w:eastAsia="ru-RU" w:bidi="ru-RU"/>
          <w:w w:val="100"/>
          <w:spacing w:val="0"/>
          <w:color w:val="000000"/>
          <w:position w:val="0"/>
        </w:rPr>
        <w:t xml:space="preserve">их </w:t>
      </w:r>
      <w:r>
        <w:rPr>
          <w:rStyle w:val="CharStyle21"/>
        </w:rPr>
        <w:t xml:space="preserve">должностными </w:t>
      </w:r>
      <w:r>
        <w:rPr>
          <w:lang w:val="ru-RU" w:eastAsia="ru-RU" w:bidi="ru-RU"/>
          <w:w w:val="100"/>
          <w:spacing w:val="0"/>
          <w:color w:val="000000"/>
          <w:position w:val="0"/>
        </w:rPr>
        <w:t>лицами, комиссиями по осуществлению закупок, членами таких комиссий, участниками закупок, операторами электронных площадок, операторами специатизированных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9"/>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Пунктом 1 ч.1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9"/>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В соответствии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19"/>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Из толкования ст.ЗЗ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9"/>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Однако Заказчик, осуществляющий закупку в соответствии с положениями Закона, при описании объекта закупки должен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Согласно доводам жалобы, показатели: «Рабочая частота» (п.2.8 Технической части). Мониторинг температуры» (п.3.2 Технической части), «Комплектация» (п.4.26-4.30 Технической части) заимствованы Заказчиком из технического паспорта товара «Генератор системы радиочастотной абляции </w:t>
      </w:r>
      <w:r>
        <w:rPr>
          <w:lang w:val="en-US" w:eastAsia="en-US" w:bidi="en-US"/>
          <w:w w:val="100"/>
          <w:spacing w:val="0"/>
          <w:color w:val="000000"/>
          <w:position w:val="0"/>
        </w:rPr>
        <w:t xml:space="preserve">Cool Tip </w:t>
      </w:r>
      <w:r>
        <w:rPr>
          <w:lang w:val="ru-RU" w:eastAsia="ru-RU" w:bidi="ru-RU"/>
          <w:w w:val="100"/>
          <w:spacing w:val="0"/>
          <w:color w:val="000000"/>
          <w:position w:val="0"/>
        </w:rPr>
        <w:t xml:space="preserve">серия Е», производства </w:t>
      </w:r>
      <w:r>
        <w:rPr>
          <w:lang w:val="en-US" w:eastAsia="en-US" w:bidi="en-US"/>
          <w:w w:val="100"/>
          <w:spacing w:val="0"/>
          <w:color w:val="000000"/>
          <w:position w:val="0"/>
        </w:rPr>
        <w:t xml:space="preserve">Covidien, </w:t>
      </w:r>
      <w:r>
        <w:rPr>
          <w:lang w:val="ru-RU" w:eastAsia="ru-RU" w:bidi="ru-RU"/>
          <w:w w:val="100"/>
          <w:spacing w:val="0"/>
          <w:color w:val="000000"/>
          <w:position w:val="0"/>
        </w:rPr>
        <w:t>США. Установленное минимальное значение в 472 кГц не позволяет поставить аналогичные товары других производителей, имеющих меньшее значение частоты.</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Уведомлением от 04.08.2020 исх.№18239/03 о переносе даты и времени рассмотрения дела Заказчику предложено представить дополнительные документы и информацию, на основании которой осуществлялось описание объекта закупки.</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Согласно возражениям Заказчика, описание объекта закупки осуществлялось на основании анализа рынка закупаемого медицинского оборудования. Основываясь на собственном опыте использования систем радиочастотной абляции, а также различных моделях оборудования </w:t>
      </w:r>
      <w:r>
        <w:rPr>
          <w:lang w:val="en-US" w:eastAsia="en-US" w:bidi="en-US"/>
          <w:w w:val="100"/>
          <w:spacing w:val="0"/>
          <w:color w:val="000000"/>
          <w:position w:val="0"/>
        </w:rPr>
        <w:t xml:space="preserve">(«Cool TIP </w:t>
      </w:r>
      <w:r>
        <w:rPr>
          <w:lang w:val="ru-RU" w:eastAsia="ru-RU" w:bidi="ru-RU"/>
          <w:w w:val="100"/>
          <w:spacing w:val="0"/>
          <w:color w:val="000000"/>
          <w:position w:val="0"/>
        </w:rPr>
        <w:t xml:space="preserve">серии Е, </w:t>
      </w:r>
      <w:r>
        <w:rPr>
          <w:lang w:val="en-US" w:eastAsia="en-US" w:bidi="en-US"/>
          <w:w w:val="100"/>
          <w:spacing w:val="0"/>
          <w:color w:val="000000"/>
          <w:position w:val="0"/>
        </w:rPr>
        <w:t xml:space="preserve">Covidien LLC», «MYGEN </w:t>
      </w:r>
      <w:r>
        <w:rPr>
          <w:lang w:val="ru-RU" w:eastAsia="ru-RU" w:bidi="ru-RU"/>
          <w:w w:val="100"/>
          <w:spacing w:val="0"/>
          <w:color w:val="000000"/>
          <w:position w:val="0"/>
        </w:rPr>
        <w:t xml:space="preserve">М-3004, </w:t>
      </w:r>
      <w:r>
        <w:rPr>
          <w:lang w:val="en-US" w:eastAsia="en-US" w:bidi="en-US"/>
          <w:w w:val="100"/>
          <w:spacing w:val="0"/>
          <w:color w:val="000000"/>
          <w:position w:val="0"/>
        </w:rPr>
        <w:t xml:space="preserve">RF Medical», «RITA </w:t>
      </w:r>
      <w:r>
        <w:rPr>
          <w:lang w:val="ru-RU" w:eastAsia="ru-RU" w:bidi="ru-RU"/>
          <w:w w:val="100"/>
          <w:spacing w:val="0"/>
          <w:color w:val="000000"/>
          <w:position w:val="0"/>
        </w:rPr>
        <w:t xml:space="preserve">1500Х, </w:t>
      </w:r>
      <w:r>
        <w:rPr>
          <w:lang w:val="en-US" w:eastAsia="en-US" w:bidi="en-US"/>
          <w:w w:val="100"/>
          <w:spacing w:val="0"/>
          <w:color w:val="000000"/>
          <w:position w:val="0"/>
        </w:rPr>
        <w:t xml:space="preserve">Angiodynamics»), </w:t>
      </w:r>
      <w:r>
        <w:rPr>
          <w:lang w:val="ru-RU" w:eastAsia="ru-RU" w:bidi="ru-RU"/>
          <w:w w:val="100"/>
          <w:spacing w:val="0"/>
          <w:color w:val="000000"/>
          <w:position w:val="0"/>
        </w:rPr>
        <w:t>Заказчиком подобраны необходимые функции и полезные свойства, отраженные в Технической части документации.</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Диапазон частоты воздействия генератора в значении «не менее 472 кГц» как наиболее подходящий Заказчику выбран исходя из потенциального диапазона передачи электрических импульсов в мышечной и нервной ткани пациента для осуществления эффективного воздействия на ткани и предупреждения ожогов пациента. Процесс радиочастотной абляции является монополярньш воздействием высокочастотного электрического тока на ткани пациента. Высокочастотный ток используется для исключения взаимодействия с частотой электрических импульсов в мышечной и нервной ткани пациента и вызывания повреждающего действия на внутренние органы пациента.</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Относительно показателя «Мониторинг температуры» представитель Заказчика пояснил, что в связи с поступившим запросом о разъяснении положений документации, 20.07.2020 учреждением внесены изменения в описательную часть, путем распгирения диапазона в соответствии с запросом.</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По поводу комплектации представитель Заявителя при рассмотрении дела пояснил Комиссии, что им оспаривается только наименование, установленное в соответствующих позициях Технической части, назначение комплектующего оборудования у всех моделей различных производителей аналогичное.</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Комиссия Ростовского УФАС России при принятии решения руководствуется следующим.</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Закон не содержит как норм, ограничивающих право Заказчика включать в документацию о закупке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Также Закон не предусматривает определение поставщика (подрядчика, исполнителя) только при условии наличия бодее чем одного производителя (подрядчика, исполнителя) товара, работы, услуги, необходимых заказчику, и не допускает определение как участниками рынка, так и контрольными органами в сфере закупок потребности заказчика в товаре, работе, услуге и их характеристик (потребительских свойств).</w:t>
      </w:r>
    </w:p>
    <w:p>
      <w:pPr>
        <w:pStyle w:val="Style1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Согласно правовой позиции Президиума Высшего Арбитражного Суда Российской Федерации, изложенной в постановлении от 28.12.2010 </w:t>
      </w:r>
      <w:r>
        <w:rPr>
          <w:lang w:val="en-US" w:eastAsia="en-US" w:bidi="en-US"/>
          <w:w w:val="100"/>
          <w:spacing w:val="0"/>
          <w:color w:val="000000"/>
          <w:position w:val="0"/>
        </w:rPr>
        <w:t xml:space="preserve">N </w:t>
      </w:r>
      <w:r>
        <w:rPr>
          <w:lang w:val="ru-RU" w:eastAsia="ru-RU" w:bidi="ru-RU"/>
          <w:w w:val="100"/>
          <w:spacing w:val="0"/>
          <w:color w:val="000000"/>
          <w:position w:val="0"/>
        </w:rPr>
        <w:t xml:space="preserve">11017/10 и поддержанной Верховным Судом Российской Федерации в определениях от 18.12.2015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306-КГ15-16795 и от 31.07.2017 </w:t>
      </w:r>
      <w:r>
        <w:rPr>
          <w:lang w:val="en-US" w:eastAsia="en-US" w:bidi="en-US"/>
          <w:w w:val="100"/>
          <w:spacing w:val="0"/>
          <w:color w:val="000000"/>
          <w:position w:val="0"/>
        </w:rPr>
        <w:t xml:space="preserve">N </w:t>
      </w:r>
      <w:r>
        <w:rPr>
          <w:lang w:val="ru-RU" w:eastAsia="ru-RU" w:bidi="ru-RU"/>
          <w:w w:val="100"/>
          <w:spacing w:val="0"/>
          <w:color w:val="000000"/>
          <w:position w:val="0"/>
        </w:rPr>
        <w:t>305-КГ 17-2243, основной задачей законодательства, устанавливающего порядок проведения</w:t>
        <w:br w:type="page"/>
        <w:t>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На заседании Комиссии представитель Заявителя не смог пояснить, как именно изменение показателя «рабочая частота» скажется на работе медицинского оборудования, не пояснил природу данного показателя и назначение в закупаемом медицинском оборудовании, в связи с чем Комиссия приходит к выводу об отсутствии у Заявителя специальных знаний в области медицинского оборудования, позволяющего однозначно заключить о полном соответствии требованиям Заказчика оборудования различных производителей. Заказчиком разъяснено Комиссии, что показатели к закупаемому товару сформированы в соответствии с положениями законодательства о контрактной системе в сфере закупок, проверены на практике.</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Закона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па участие в конкурентных процедурах закупки.</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ч.1 ст.ЗЗ Закона.</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основании изложенного. Ростовское УФАС России признает довод жалобы необоснованным.</w:t>
      </w:r>
    </w:p>
    <w:p>
      <w:pPr>
        <w:pStyle w:val="Style19"/>
        <w:widowControl w:val="0"/>
        <w:keepNext w:val="0"/>
        <w:keepLines w:val="0"/>
        <w:shd w:val="clear" w:color="auto" w:fill="auto"/>
        <w:bidi w:val="0"/>
        <w:jc w:val="both"/>
        <w:spacing w:before="0" w:after="275"/>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9"/>
        <w:widowControl w:val="0"/>
        <w:keepNext w:val="0"/>
        <w:keepLines w:val="0"/>
        <w:shd w:val="clear" w:color="auto" w:fill="auto"/>
        <w:bidi w:val="0"/>
        <w:spacing w:before="0" w:after="243" w:line="230" w:lineRule="exact"/>
        <w:ind w:left="0" w:right="0" w:firstLine="0"/>
      </w:pPr>
      <w:r>
        <w:rPr>
          <w:lang w:val="ru-RU" w:eastAsia="ru-RU" w:bidi="ru-RU"/>
          <w:w w:val="100"/>
          <w:spacing w:val="0"/>
          <w:color w:val="000000"/>
          <w:position w:val="0"/>
        </w:rPr>
        <w:t>РЕШИЛА:</w:t>
      </w:r>
    </w:p>
    <w:p>
      <w:pPr>
        <w:pStyle w:val="Style19"/>
        <w:widowControl w:val="0"/>
        <w:keepNext w:val="0"/>
        <w:keepLines w:val="0"/>
        <w:shd w:val="clear" w:color="auto" w:fill="auto"/>
        <w:bidi w:val="0"/>
        <w:jc w:val="left"/>
        <w:spacing w:before="0" w:after="20" w:line="230"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11"/>
        <w:widowControl w:val="0"/>
        <w:keepNext w:val="0"/>
        <w:keepLines w:val="0"/>
        <w:shd w:val="clear" w:color="auto" w:fill="auto"/>
        <w:bidi w:val="0"/>
        <w:jc w:val="left"/>
        <w:spacing w:before="0" w:after="0" w:line="160" w:lineRule="exact"/>
        <w:ind w:left="580" w:right="0" w:firstLine="0"/>
        <w:sectPr>
          <w:type w:val="continuous"/>
          <w:pgSz w:w="11906" w:h="16838"/>
          <w:pgMar w:top="1005" w:left="817" w:right="783" w:bottom="688" w:header="0" w:footer="3" w:gutter="0"/>
          <w:rtlGutter w:val="0"/>
          <w:cols w:space="720"/>
          <w:noEndnote/>
          <w:docGrid w:linePitch="360"/>
        </w:sectPr>
      </w:pPr>
      <w:r>
        <w:rPr>
          <w:lang w:val="ru-RU" w:eastAsia="ru-RU" w:bidi="ru-RU"/>
          <w:w w:val="100"/>
          <w:spacing w:val="0"/>
          <w:color w:val="000000"/>
          <w:position w:val="0"/>
        </w:rPr>
        <w:t>Решение может быть обжаловало в судебном порядке в течение трех месяцев со дня его принятия.</w:t>
      </w: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20" w:wrap="notBeside" w:vAnchor="text" w:hAnchor="margin" w:x="6875" w:y="204"/>
        <w:widowControl w:val="0"/>
        <w:keepNext w:val="0"/>
        <w:keepLines w:val="0"/>
        <w:shd w:val="clear" w:color="auto" w:fill="auto"/>
        <w:bidi w:val="0"/>
        <w:jc w:val="left"/>
        <w:spacing w:before="0" w:after="0" w:line="220" w:lineRule="exact"/>
        <w:ind w:left="100" w:right="0" w:firstLine="0"/>
      </w:pPr>
      <w:r>
        <w:rPr>
          <w:rStyle w:val="CharStyle27"/>
        </w:rPr>
        <w:t>/</w:t>
      </w:r>
    </w:p>
    <w:p>
      <w:pPr>
        <w:pStyle w:val="Style19"/>
        <w:widowControl w:val="0"/>
        <w:keepNext w:val="0"/>
        <w:keepLines w:val="0"/>
        <w:shd w:val="clear" w:color="auto" w:fill="auto"/>
        <w:bidi w:val="0"/>
        <w:jc w:val="left"/>
        <w:spacing w:before="0" w:after="0" w:line="230" w:lineRule="exact"/>
        <w:ind w:left="0" w:right="0" w:firstLine="0"/>
        <w:sectPr>
          <w:type w:val="continuous"/>
          <w:pgSz w:w="11906" w:h="16838"/>
          <w:pgMar w:top="954" w:left="984" w:right="8141" w:bottom="872"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20" w:wrap="around" w:vAnchor="text" w:hAnchor="margin" w:x="8531" w:y="3"/>
        <w:widowControl w:val="0"/>
        <w:keepNext w:val="0"/>
        <w:keepLines w:val="0"/>
        <w:shd w:val="clear" w:color="auto" w:fill="auto"/>
        <w:bidi w:val="0"/>
        <w:jc w:val="left"/>
        <w:spacing w:before="0" w:after="0" w:line="220" w:lineRule="exact"/>
        <w:ind w:left="100" w:right="0" w:firstLine="0"/>
      </w:pPr>
      <w:r>
        <w:rPr>
          <w:rStyle w:val="CharStyle27"/>
        </w:rPr>
        <w:t>С.А. Иванкова</w:t>
      </w:r>
    </w:p>
    <w:p>
      <w:pPr>
        <w:pStyle w:val="Style19"/>
        <w:widowControl w:val="0"/>
        <w:keepNext w:val="0"/>
        <w:keepLines w:val="0"/>
        <w:shd w:val="clear" w:color="auto" w:fill="auto"/>
        <w:bidi w:val="0"/>
        <w:jc w:val="left"/>
        <w:spacing w:before="0" w:after="1428" w:line="230" w:lineRule="exact"/>
        <w:ind w:left="0" w:right="0" w:firstLine="0"/>
      </w:pPr>
      <w:r>
        <w:rPr>
          <w:lang w:val="ru-RU" w:eastAsia="ru-RU" w:bidi="ru-RU"/>
          <w:w w:val="100"/>
          <w:spacing w:val="0"/>
          <w:color w:val="000000"/>
          <w:position w:val="0"/>
        </w:rPr>
        <w:t>Члены комиссии</w:t>
      </w:r>
    </w:p>
    <w:p>
      <w:pPr>
        <w:pStyle w:val="Style30"/>
        <w:widowControl w:val="0"/>
        <w:keepNext w:val="0"/>
        <w:keepLines w:val="0"/>
        <w:shd w:val="clear" w:color="auto" w:fill="auto"/>
        <w:bidi w:val="0"/>
        <w:jc w:val="left"/>
        <w:spacing w:before="0" w:after="0"/>
        <w:ind w:left="0" w:right="260" w:firstLine="0"/>
      </w:pPr>
      <w:r>
        <w:rPr>
          <w:lang w:val="ru-RU" w:eastAsia="ru-RU" w:bidi="ru-RU"/>
          <w:w w:val="100"/>
          <w:spacing w:val="0"/>
          <w:color w:val="000000"/>
          <w:position w:val="0"/>
        </w:rPr>
        <w:t xml:space="preserve">Исп. Дедух Ю.Р. </w:t>
      </w:r>
      <w:r>
        <w:rPr>
          <w:rStyle w:val="CharStyle32"/>
          <w:b w:val="0"/>
          <w:bCs w:val="0"/>
          <w:i/>
          <w:iCs/>
        </w:rPr>
        <w:t>8</w:t>
      </w:r>
      <w:r>
        <w:rPr>
          <w:rStyle w:val="CharStyle33"/>
          <w:b/>
          <w:bCs/>
          <w:i/>
          <w:iCs/>
        </w:rPr>
        <w:t xml:space="preserve"> (</w:t>
      </w:r>
      <w:r>
        <w:rPr>
          <w:rStyle w:val="CharStyle32"/>
          <w:b w:val="0"/>
          <w:bCs w:val="0"/>
          <w:i/>
          <w:iCs/>
        </w:rPr>
        <w:t>863</w:t>
      </w:r>
      <w:r>
        <w:rPr>
          <w:rStyle w:val="CharStyle33"/>
          <w:b/>
          <w:bCs/>
          <w:i/>
          <w:iCs/>
        </w:rPr>
        <w:t xml:space="preserve">) </w:t>
      </w:r>
      <w:r>
        <w:rPr>
          <w:rStyle w:val="CharStyle32"/>
          <w:b w:val="0"/>
          <w:bCs w:val="0"/>
          <w:i/>
          <w:iCs/>
        </w:rPr>
        <w:t>240</w:t>
      </w:r>
      <w:r>
        <w:rPr>
          <w:rStyle w:val="CharStyle33"/>
          <w:b/>
          <w:bCs/>
          <w:i/>
          <w:iCs/>
        </w:rPr>
        <w:t>-</w:t>
      </w:r>
      <w:r>
        <w:rPr>
          <w:rStyle w:val="CharStyle32"/>
          <w:b w:val="0"/>
          <w:bCs w:val="0"/>
          <w:i/>
          <w:iCs/>
        </w:rPr>
        <w:t>86-88</w:t>
      </w:r>
    </w:p>
    <w:sectPr>
      <w:type w:val="continuous"/>
      <w:pgSz w:w="11906" w:h="16838"/>
      <w:pgMar w:top="954" w:left="975" w:right="8938" w:bottom="8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bCs/>
      <w:i w:val="0"/>
      <w:iCs w:val="0"/>
      <w:u w:val="none"/>
      <w:strike w:val="0"/>
      <w:smallCaps w:val="0"/>
      <w:sz w:val="22"/>
      <w:szCs w:val="22"/>
      <w:rFonts w:ascii="Georgia" w:eastAsia="Georgia" w:hAnsi="Georgia" w:cs="Georgia"/>
    </w:rPr>
  </w:style>
  <w:style w:type="character" w:customStyle="1" w:styleId="CharStyle5">
    <w:name w:val="Заголовок №2 + 17 pt,Курсив"/>
    <w:basedOn w:val="CharStyle4"/>
    <w:rPr>
      <w:lang w:val="ru-RU" w:eastAsia="ru-RU" w:bidi="ru-RU"/>
      <w:i/>
      <w:iCs/>
      <w:sz w:val="34"/>
      <w:szCs w:val="34"/>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6"/>
      <w:szCs w:val="16"/>
      <w:rFonts w:ascii="Georgia" w:eastAsia="Georgia" w:hAnsi="Georgia" w:cs="Georgia"/>
      <w:spacing w:val="10"/>
    </w:rPr>
  </w:style>
  <w:style w:type="character" w:customStyle="1" w:styleId="CharStyle8">
    <w:name w:val="Основной текст (2) + Малые прописные"/>
    <w:basedOn w:val="CharStyle7"/>
    <w:rPr>
      <w:lang w:val="ru-RU" w:eastAsia="ru-RU" w:bidi="ru-RU"/>
      <w:smallCaps/>
      <w:w w:val="10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4)_"/>
    <w:basedOn w:val="DefaultParagraphFont"/>
    <w:link w:val="Style11"/>
    <w:rPr>
      <w:b/>
      <w:bCs/>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4) + Не полужирный"/>
    <w:basedOn w:val="CharStyle12"/>
    <w:rPr>
      <w:lang w:val="ru-RU" w:eastAsia="ru-RU" w:bidi="ru-RU"/>
      <w:b/>
      <w:bCs/>
      <w:w w:val="100"/>
      <w:spacing w:val="0"/>
      <w:color w:val="000000"/>
      <w:position w:val="0"/>
    </w:rPr>
  </w:style>
  <w:style w:type="character" w:customStyle="1" w:styleId="CharStyle15">
    <w:name w:val="Основной текст (5)_"/>
    <w:basedOn w:val="DefaultParagraphFont"/>
    <w:link w:val="Style14"/>
    <w:rPr>
      <w:lang w:val="en-US" w:eastAsia="en-US" w:bidi="en-US"/>
      <w:b w:val="0"/>
      <w:bCs w:val="0"/>
      <w:i/>
      <w:iCs/>
      <w:u w:val="none"/>
      <w:strike w:val="0"/>
      <w:smallCaps w:val="0"/>
      <w:sz w:val="23"/>
      <w:szCs w:val="23"/>
      <w:rFonts w:ascii="Times New Roman" w:eastAsia="Times New Roman" w:hAnsi="Times New Roman" w:cs="Times New Roman"/>
    </w:rPr>
  </w:style>
  <w:style w:type="character" w:customStyle="1" w:styleId="CharStyle16">
    <w:name w:val="Основной текст (5)"/>
    <w:basedOn w:val="CharStyle15"/>
    <w:rPr>
      <w:u w:val="single"/>
      <w:w w:val="100"/>
      <w:spacing w:val="0"/>
      <w:color w:val="000000"/>
      <w:position w:val="0"/>
    </w:rPr>
  </w:style>
  <w:style w:type="character" w:customStyle="1" w:styleId="CharStyle18">
    <w:name w:val="Основной текст (6)_"/>
    <w:basedOn w:val="DefaultParagraphFont"/>
    <w:link w:val="Style17"/>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Полужирный"/>
    <w:basedOn w:val="CharStyle20"/>
    <w:rPr>
      <w:lang w:val="ru-RU" w:eastAsia="ru-RU" w:bidi="ru-RU"/>
      <w:b/>
      <w:bCs/>
      <w:w w:val="100"/>
      <w:spacing w:val="0"/>
      <w:color w:val="000000"/>
      <w:position w:val="0"/>
    </w:rPr>
  </w:style>
  <w:style w:type="character" w:customStyle="1" w:styleId="CharStyle22">
    <w:name w:val="Основной текст"/>
    <w:basedOn w:val="CharStyle20"/>
    <w:rPr>
      <w:lang w:val="en-US" w:eastAsia="en-US" w:bidi="en-US"/>
      <w:u w:val="single"/>
      <w:w w:val="100"/>
      <w:spacing w:val="0"/>
      <w:color w:val="000000"/>
      <w:position w:val="0"/>
    </w:rPr>
  </w:style>
  <w:style w:type="character" w:customStyle="1" w:styleId="CharStyle23">
    <w:name w:val="Основной текст (2)"/>
    <w:basedOn w:val="CharStyle7"/>
    <w:rPr>
      <w:lang w:val="en-US" w:eastAsia="en-US" w:bidi="en-US"/>
      <w:u w:val="single"/>
      <w:w w:val="100"/>
      <w:color w:val="000000"/>
      <w:position w:val="0"/>
    </w:rPr>
  </w:style>
  <w:style w:type="character" w:customStyle="1" w:styleId="CharStyle24">
    <w:name w:val="Основной текст (6)"/>
    <w:basedOn w:val="CharStyle18"/>
    <w:rPr>
      <w:u w:val="single"/>
      <w:w w:val="100"/>
      <w:spacing w:val="0"/>
      <w:color w:val="000000"/>
      <w:position w:val="0"/>
    </w:rPr>
  </w:style>
  <w:style w:type="character" w:customStyle="1" w:styleId="CharStyle25">
    <w:name w:val="Основной текст (3) + 10,5 pt"/>
    <w:basedOn w:val="CharStyle10"/>
    <w:rPr>
      <w:lang w:val="ru-RU" w:eastAsia="ru-RU" w:bidi="ru-RU"/>
      <w:sz w:val="21"/>
      <w:szCs w:val="21"/>
      <w:w w:val="100"/>
      <w:spacing w:val="0"/>
      <w:color w:val="000000"/>
      <w:position w:val="0"/>
    </w:rPr>
  </w:style>
  <w:style w:type="character" w:customStyle="1" w:styleId="CharStyle26">
    <w:name w:val="Основной текст (3) + 11 pt"/>
    <w:basedOn w:val="CharStyle10"/>
    <w:rPr>
      <w:lang w:val="ru-RU" w:eastAsia="ru-RU" w:bidi="ru-RU"/>
      <w:sz w:val="22"/>
      <w:szCs w:val="22"/>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9">
    <w:name w:val="Заголовок №1_"/>
    <w:basedOn w:val="DefaultParagraphFont"/>
    <w:link w:val="Style28"/>
    <w:rPr>
      <w:b w:val="0"/>
      <w:bCs w:val="0"/>
      <w:i w:val="0"/>
      <w:iCs w:val="0"/>
      <w:u w:val="none"/>
      <w:strike w:val="0"/>
      <w:smallCaps w:val="0"/>
      <w:sz w:val="34"/>
      <w:szCs w:val="34"/>
      <w:rFonts w:ascii="Times New Roman" w:eastAsia="Times New Roman" w:hAnsi="Times New Roman" w:cs="Times New Roman"/>
    </w:rPr>
  </w:style>
  <w:style w:type="character" w:customStyle="1" w:styleId="CharStyle31">
    <w:name w:val="Основной текст (7)_"/>
    <w:basedOn w:val="DefaultParagraphFont"/>
    <w:link w:val="Style30"/>
    <w:rPr>
      <w:b/>
      <w:bCs/>
      <w:i/>
      <w:iCs/>
      <w:u w:val="none"/>
      <w:strike w:val="0"/>
      <w:smallCaps w:val="0"/>
      <w:sz w:val="16"/>
      <w:szCs w:val="16"/>
      <w:rFonts w:ascii="Times New Roman" w:eastAsia="Times New Roman" w:hAnsi="Times New Roman" w:cs="Times New Roman"/>
    </w:rPr>
  </w:style>
  <w:style w:type="character" w:customStyle="1" w:styleId="CharStyle32">
    <w:name w:val="Основной текст (7) + Не полужирный,Интервал 0 pt"/>
    <w:basedOn w:val="CharStyle31"/>
    <w:rPr>
      <w:lang w:val="ru-RU" w:eastAsia="ru-RU" w:bidi="ru-RU"/>
      <w:b/>
      <w:bCs/>
      <w:w w:val="100"/>
      <w:spacing w:val="-10"/>
      <w:color w:val="000000"/>
      <w:position w:val="0"/>
    </w:rPr>
  </w:style>
  <w:style w:type="character" w:customStyle="1" w:styleId="CharStyle33">
    <w:name w:val="Основной текст (7) + 7 pt"/>
    <w:basedOn w:val="CharStyle31"/>
    <w:rPr>
      <w:lang w:val="ru-RU" w:eastAsia="ru-RU" w:bidi="ru-RU"/>
      <w:sz w:val="14"/>
      <w:szCs w:val="14"/>
      <w:w w:val="100"/>
      <w:spacing w:val="0"/>
      <w:color w:val="000000"/>
      <w:position w:val="0"/>
    </w:rPr>
  </w:style>
  <w:style w:type="paragraph" w:customStyle="1" w:styleId="Style3">
    <w:name w:val="Заголовок №2"/>
    <w:basedOn w:val="Normal"/>
    <w:link w:val="CharStyle4"/>
    <w:pPr>
      <w:widowControl w:val="0"/>
      <w:shd w:val="clear" w:color="auto" w:fill="FFFFFF"/>
      <w:jc w:val="center"/>
      <w:outlineLvl w:val="1"/>
      <w:spacing w:after="540" w:line="0" w:lineRule="exact"/>
    </w:pPr>
    <w:rPr>
      <w:b/>
      <w:bCs/>
      <w:i w:val="0"/>
      <w:iCs w:val="0"/>
      <w:u w:val="none"/>
      <w:strike w:val="0"/>
      <w:smallCaps w:val="0"/>
      <w:sz w:val="22"/>
      <w:szCs w:val="22"/>
      <w:rFonts w:ascii="Georgia" w:eastAsia="Georgia" w:hAnsi="Georgia" w:cs="Georgia"/>
    </w:rPr>
  </w:style>
  <w:style w:type="paragraph" w:customStyle="1" w:styleId="Style6">
    <w:name w:val="Основной текст (2)"/>
    <w:basedOn w:val="Normal"/>
    <w:link w:val="CharStyle7"/>
    <w:pPr>
      <w:widowControl w:val="0"/>
      <w:shd w:val="clear" w:color="auto" w:fill="FFFFFF"/>
      <w:jc w:val="center"/>
      <w:spacing w:before="540" w:line="0" w:lineRule="exact"/>
    </w:pPr>
    <w:rPr>
      <w:b/>
      <w:bCs/>
      <w:i w:val="0"/>
      <w:iCs w:val="0"/>
      <w:u w:val="none"/>
      <w:strike w:val="0"/>
      <w:smallCaps w:val="0"/>
      <w:sz w:val="16"/>
      <w:szCs w:val="16"/>
      <w:rFonts w:ascii="Georgia" w:eastAsia="Georgia" w:hAnsi="Georgia" w:cs="Georgia"/>
      <w:spacing w:val="10"/>
    </w:rPr>
  </w:style>
  <w:style w:type="paragraph" w:customStyle="1" w:styleId="Style9">
    <w:name w:val="Основной текст (3)"/>
    <w:basedOn w:val="Normal"/>
    <w:link w:val="CharStyle10"/>
    <w:pPr>
      <w:widowControl w:val="0"/>
      <w:shd w:val="clear" w:color="auto" w:fill="FFFFFF"/>
      <w:jc w:val="center"/>
      <w:spacing w:before="240" w:after="120" w:line="26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after="30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300" w:after="300" w:line="0" w:lineRule="exact"/>
    </w:pPr>
    <w:rPr>
      <w:lang w:val="en-US" w:eastAsia="en-US" w:bidi="en-US"/>
      <w:b w:val="0"/>
      <w:bCs w:val="0"/>
      <w:i/>
      <w:iCs/>
      <w:u w:val="none"/>
      <w:strike w:val="0"/>
      <w:smallCaps w:val="0"/>
      <w:sz w:val="23"/>
      <w:szCs w:val="23"/>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both"/>
      <w:spacing w:before="300" w:line="0"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2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spacing w:before="1500" w:line="182" w:lineRule="exact"/>
    </w:pPr>
    <w:rPr>
      <w:b/>
      <w:bCs/>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