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3432" w:h="2509" w:wrap="around" w:hAnchor="margin" w:x="5338" w:y="790"/>
        <w:widowControl w:val="0"/>
        <w:keepNext w:val="0"/>
        <w:keepLines w:val="0"/>
        <w:shd w:val="clear" w:color="auto" w:fill="auto"/>
        <w:bidi w:val="0"/>
        <w:jc w:val="both"/>
        <w:spacing w:before="0" w:after="240" w:line="313" w:lineRule="exact"/>
        <w:ind w:left="120" w:right="0" w:firstLine="0"/>
      </w:pPr>
      <w:r>
        <w:rPr>
          <w:rStyle w:val="CharStyle4"/>
          <w:b/>
          <w:bCs/>
          <w:spacing w:val="0"/>
        </w:rPr>
        <w:t>Дело № 010/06/105-530/2020 04-18/198-2020</w:t>
      </w:r>
    </w:p>
    <w:p>
      <w:pPr>
        <w:pStyle w:val="Style3"/>
        <w:framePr w:w="3432" w:h="2509" w:wrap="around" w:hAnchor="margin" w:x="5338" w:y="790"/>
        <w:widowControl w:val="0"/>
        <w:keepNext w:val="0"/>
        <w:keepLines w:val="0"/>
        <w:shd w:val="clear" w:color="auto" w:fill="auto"/>
        <w:bidi w:val="0"/>
        <w:jc w:val="left"/>
        <w:spacing w:before="0" w:after="0" w:line="313" w:lineRule="exact"/>
        <w:ind w:left="120" w:right="0" w:firstLine="0"/>
      </w:pPr>
      <w:r>
        <w:rPr>
          <w:rStyle w:val="CharStyle4"/>
          <w:b/>
          <w:bCs/>
          <w:spacing w:val="0"/>
        </w:rPr>
        <w:t>Заказчик:</w:t>
      </w:r>
    </w:p>
    <w:p>
      <w:pPr>
        <w:pStyle w:val="Style5"/>
        <w:framePr w:w="3432" w:h="2509" w:wrap="around" w:hAnchor="margin" w:x="5338" w:y="79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rStyle w:val="CharStyle6"/>
          <w:spacing w:val="0"/>
        </w:rPr>
        <w:t xml:space="preserve">МОУ Беломорского муниципального района «Сумпосадская СОШ» </w:t>
      </w:r>
      <w:r>
        <w:fldChar w:fldCharType="begin"/>
      </w:r>
      <w:r>
        <w:rPr>
          <w:rStyle w:val="CharStyle6"/>
        </w:rPr>
        <w:instrText> HYPERLINK "mailto:sumschool07@mail.ru"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sumschool07@mail.ru</w:t>
      </w:r>
      <w:r>
        <w:fldChar w:fldCharType="end"/>
      </w:r>
    </w:p>
    <w:p>
      <w:pPr>
        <w:pStyle w:val="Style3"/>
        <w:framePr w:w="2165" w:h="883" w:wrap="around" w:vAnchor="text" w:hAnchor="margin" w:x="5342" w:y="81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b/>
          <w:bCs/>
          <w:spacing w:val="0"/>
        </w:rPr>
        <w:t>Заявитель:</w:t>
      </w:r>
    </w:p>
    <w:p>
      <w:pPr>
        <w:pStyle w:val="Style5"/>
        <w:framePr w:w="2165" w:h="883" w:wrap="around" w:vAnchor="text" w:hAnchor="margin" w:x="5342" w:y="814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00" w:right="0" w:firstLine="0"/>
      </w:pPr>
      <w:r>
        <w:rPr>
          <w:rStyle w:val="CharStyle6"/>
          <w:spacing w:val="0"/>
        </w:rPr>
        <w:t xml:space="preserve">ООО «ЛУЧ» </w:t>
      </w:r>
      <w:r>
        <w:fldChar w:fldCharType="begin"/>
      </w:r>
      <w:r>
        <w:rPr>
          <w:rStyle w:val="CharStyle6"/>
        </w:rPr>
        <w:instrText> HYPERLINK "mailto:newluch@inbox.ru"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newluch@inbox.ru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1540"/>
      </w:pPr>
      <w:r>
        <w:rPr>
          <w:rStyle w:val="CharStyle11"/>
          <w:b w:val="0"/>
          <w:bCs w:val="0"/>
        </w:rPr>
        <w:t xml:space="preserve">УПРАВЛЕНИЕ </w:t>
      </w:r>
      <w:r>
        <w:rPr>
          <w:rStyle w:val="CharStyle12"/>
          <w:b/>
          <w:bCs/>
        </w:rPr>
        <w:t>Федеральной антимонопольной службы по Республике Карелия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5"/>
          <w:b/>
          <w:bCs/>
        </w:rPr>
        <w:t xml:space="preserve">н-5. Вар* </w:t>
      </w:r>
      <w:r>
        <w:rPr>
          <w:rStyle w:val="CharStyle16"/>
          <w:b w:val="0"/>
          <w:bCs w:val="0"/>
        </w:rPr>
        <w:t xml:space="preserve">&gt;уса. 1 а, г. </w:t>
      </w:r>
      <w:r>
        <w:rPr>
          <w:rStyle w:val="CharStyle15"/>
          <w:b/>
          <w:bCs/>
        </w:rPr>
        <w:t>Петрозаводск,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9"/>
        </w:rPr>
        <w:t xml:space="preserve">Республика Карелия, 185031 почтовый адрес: а'я 14, г. Петрозаводск, 185028 тел-'факс (8142) 78-44-30 </w:t>
      </w:r>
      <w:r>
        <w:rPr>
          <w:rStyle w:val="CharStyle19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20"/>
        </w:rPr>
        <w:instrText> HYPERLINK "mailto:tolO@ras.gov.ru" </w:instrText>
      </w:r>
      <w:r>
        <w:fldChar w:fldCharType="separate"/>
      </w:r>
      <w:r>
        <w:rPr>
          <w:rStyle w:val="Hyperlink"/>
        </w:rPr>
        <w:t>tolO@ras.gov.ru</w:t>
      </w:r>
      <w:r>
        <w:fldChar w:fldCharType="end"/>
      </w:r>
    </w:p>
    <w:p>
      <w:pPr>
        <w:pStyle w:val="Style21"/>
        <w:widowControl w:val="0"/>
        <w:keepNext/>
        <w:keepLines/>
        <w:shd w:val="clear" w:color="auto" w:fill="auto"/>
        <w:bidi w:val="0"/>
        <w:spacing w:before="0" w:after="90" w:line="360" w:lineRule="exact"/>
        <w:ind w:left="0" w:right="320" w:firstLine="0"/>
      </w:pPr>
      <w:bookmarkStart w:id="0" w:name="bookmark0"/>
      <w:r>
        <w:rPr>
          <w:rStyle w:val="CharStyle23"/>
        </w:rPr>
        <w:t xml:space="preserve">О </w:t>
      </w:r>
      <w:r>
        <w:rPr>
          <w:rStyle w:val="CharStyle23"/>
          <w:lang w:val="en-US" w:eastAsia="en-US" w:bidi="en-US"/>
        </w:rPr>
        <w:t xml:space="preserve">S, </w:t>
      </w:r>
      <w:r>
        <w:rPr>
          <w:rStyle w:val="CharStyle23"/>
        </w:rPr>
        <w:t xml:space="preserve">08. </w:t>
      </w:r>
      <w:r>
        <w:rPr>
          <w:rStyle w:val="CharStyle24"/>
        </w:rPr>
        <w:t>Щ</w:t>
      </w:r>
      <w:r>
        <w:rPr>
          <w:rStyle w:val="CharStyle25"/>
        </w:rPr>
        <w:t xml:space="preserve"> </w:t>
      </w:r>
      <w:r>
        <w:rPr>
          <w:rStyle w:val="CharStyle26"/>
          <w:lang w:val="ru-RU" w:eastAsia="ru-RU" w:bidi="ru-RU"/>
        </w:rPr>
        <w:t xml:space="preserve">№ </w:t>
      </w:r>
      <w:r>
        <w:rPr>
          <w:rStyle w:val="CharStyle27"/>
        </w:rPr>
        <w:t>^e.yosKo5»S</w:t>
      </w:r>
      <w:r>
        <w:rPr>
          <w:rStyle w:val="CharStyle26"/>
        </w:rPr>
        <w:t xml:space="preserve">a^2o2o\^ </w:t>
      </w:r>
      <w:r>
        <w:rPr>
          <w:rStyle w:val="CharStyle28"/>
        </w:rPr>
        <w:t>У63/</w:t>
      </w:r>
      <w:bookmarkEnd w:id="0"/>
    </w:p>
    <w:p>
      <w:pPr>
        <w:pStyle w:val="Style7"/>
        <w:framePr w:h="210" w:wrap="around" w:vAnchor="text" w:hAnchor="margin" w:x="2476" w:y="-2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9"/>
          <w:spacing w:val="0"/>
        </w:rPr>
        <w:t>от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75" w:left="686" w:right="5049" w:bottom="704" w:header="0" w:footer="3" w:gutter="0"/>
          <w:rtlGutter w:val="0"/>
          <w:cols w:space="720"/>
          <w:noEndnote/>
          <w:docGrid w:linePitch="360"/>
        </w:sectPr>
      </w:pPr>
      <w:r>
        <w:rPr>
          <w:rStyle w:val="CharStyle30"/>
        </w:rPr>
        <w:t>На №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0" w:after="4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3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010/06/105-530/2020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310" w:lineRule="exact"/>
        <w:ind w:left="0" w:right="3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Петрозаводск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60" w:line="306" w:lineRule="exact"/>
        <w:ind w:left="20" w:right="27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Резолютивная часть решения объявлена «03» августа 2020 года Решение в полном объеме изготовлено «06» августа 2020 года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36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Карельского У ФАС России по контролю в сфере закупок для государственных и муниципальных нужд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36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Петров М.С. - заместитель председателя Комиссии, заместитель руководителя управления - начальник отдела контроля органов власти и закупок Карельского УФАС России;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36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Суханов М.С. - член Комиссии, заместитель начальника отдела контроля органов власти и закупок Карельского УФАС России;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56" w:lineRule="exact"/>
        <w:ind w:left="20" w:right="36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Ковалева О.В. - член Комиссии, ведущий специалист - эксперт отдела контроля органов власти и закупок Карельского УФАС России;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56" w:lineRule="exact"/>
        <w:ind w:left="2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отсутствие представителя Заказчика (уведомлен надлежащим образом);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74" w:line="240" w:lineRule="exact"/>
        <w:ind w:left="2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отсутствие представителя Заявителя (уведомлен надлежащим образом);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36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«ЛУЧ» на действия Заказчика - МОУ Беломорского муниципального района «Сумпосадская СОШ» при проведении электронного аукциона на изготовление модульной котельной и устройство системы отопления здания дошкольной группы МОУ "Сумпосадская СОШ" (извещение № 0306300016520000002) и в результате осуществления внеплановой проверки в соответствии с частью 15 статьи 99 Федерального закона от 05.04.2013 № 44-ФЗ «О контрактной системе в сфере закупок товаров, работ, услуг для -©^спейейия’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19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 (зарегистрировано в Минюсте России 27.02.2015 № 36262)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76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своей жалобе Заявитель указывает, что в составе документации об аукционе отсутствует инструкция по заполнению первой части, также установлено требование о предоставлении участниками в первой части заявки конкретных показателей товаров, соответствующим значениям, установленным документацией об аукционе, несмотря на то, что предметом закупки является выполнение работ, а не поставка товаров. Кроме того, сообщает о том, что из проекта государственного контракта следует, что на подрядчика возлагается обязанность по охране материалов и оборудования, также по мнению Заявителя документация об аукционе содержит противоречивые позиции относительно способов обеспечения контракта. Просит признать жалобу обоснованной, установить в действиях (бездействии) Заказчика нарушения Закона о контрактной системе, обязать Заказчика устранить данные нарушения путем выдачи соответствующего предписания.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63"/>
        <w:ind w:left="2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письменных пояснений не представил.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Документация об аукционе утверждена и.о. директора МОУ «Сумпосадская СОШ» В.А.Ломаш и размещена на официальном сайте Единой информационной системы в сфере закупок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17.07.2020.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Номер извещения: 0306300016520000002.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Краткое наименование аукциона: изготовление модульной котельной и Устройство системы отопления здания дошкольной группы МОУ "Сумпосадская СОШ".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Способ закупки: электронный аукцион.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Адрес электронной площадки: </w:t>
      </w:r>
      <w:r>
        <w:fldChar w:fldCharType="begin"/>
      </w:r>
      <w:r>
        <w:rPr>
          <w:color w:val="000000"/>
        </w:rPr>
        <w:instrText> HYPERLINK "http://www.sberbank-ast.ru"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http://www.sberbank-ast.ru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 МОУ Беломорского муниципального района «Сумпосадская СОШ».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60" w:line="310" w:lineRule="exact"/>
        <w:ind w:left="2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контракта: 2 074 943,00 рублей.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60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Изучив представленные материалы, Комиссия Карельского УФАС России пришла к следующим выводам:</w:t>
      </w:r>
    </w:p>
    <w:p>
      <w:pPr>
        <w:pStyle w:val="Style5"/>
        <w:numPr>
          <w:ilvl w:val="0"/>
          <w:numId w:val="3"/>
        </w:numPr>
        <w:tabs>
          <w:tab w:leader="none" w:pos="94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положениями Закона о контрактной системе Заказчик обязан установить в документации о закупке требования к содержанию, составу заявки на участие в закупке и инструкцию по ее заполнению.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мнению ФАС России, изложенному в Письме от 01.07.2020 № ИА/44536/16 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заявок, в которой целесообразно: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указать на раздел и (или) пункт документации о закупке, в котором содержатся показатели, предусмотренные частью 2 статьи 33 Закона о контрактной системе, в отношении которых участники закупки делают предложение в своих заявках;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определить, в отношении каких именно показателей заказчиком установлены максимальные и (или) минимальные значения, а также порядок их указания участниками закупки в своих заявках (в виде одного значения показателя или диапазона значений показателя);</w:t>
      </w:r>
    </w:p>
    <w:p>
      <w:pPr>
        <w:pStyle w:val="Style5"/>
        <w:numPr>
          <w:ilvl w:val="0"/>
          <w:numId w:val="5"/>
        </w:numPr>
        <w:tabs>
          <w:tab w:leader="none" w:pos="110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определить, в отношении каких именно показателей заказчиком установлены значения, которые не могут изменяться, и соответственно подлежат указанию участниками закупки в своих заявках без каких-либо изменений.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Вместе с тем, в данном случае Комиссией Карельского УФАС России установлено, что предметом указанной закупки является не поставка товаров, а выполнение работ по изготовлению модульной котельной и устройство системы отопления здания.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01.01.2020 вступили изменения в Закон о контрактной системе, предусматривающие обязанность Заказчика установить требование к составу заявки о предоставлении участником исключительно «согласия» при закупке любых работ, услуг, при выполнении (оказании) которых используется товар, то есть товар, который не передастся Заказчику. Например, при выполнении работ по оклейке обоев, обои и клей не передаются Заказчику, а используются при выполнении работ. Следовательно, в такой ситуации Заказчик вправе установить требование к составу заявки о предоставлении участником закупки исключительно «согласия».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конкретные показатели товара, соответствующее значениям, установленным в документации о закупке, указание на товарный знак (при наличии), указание наименования страны происхождения товара можно требовать в заявке в отношении поставляемого товара только в случаях, предусматривающих поставку товара (оборудования), который будет поставлен на бухгалтерский баланс Заказчика в соответствии с Федеральным законом от 06.12.2011 № 402-ФЗ «О бухгалтерском учете».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то же время, Заказчик от представления Комиссии Карельского УФАС России письменных пояснений уклонился, участие в рассмотрении жалобы не принимал, соответственно, доказательств обратного, а именно того, что указанные в техническом задании аукционной документации материалы будут поставлены на баланс МОУ Беломорского муниципального района «Сумпосадская СОШ» не представил.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3 статьи 33 закона о контрактной системе не допускается включение в документацию о закупке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1 статьи 107 Закона о контрактной системе лица, виновные в нарушении законодательства Российской Федерации и иных нормативных правовых актов о контрактной системе в сфере закупок, несут дисциплинарную, гражданско-правовую, административную, уголовную ответственность в соответствии с законодательством Российской Федерации.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Частью 4.2 статьи 7.30 КоАП РФ за утверждение документации об аукционе с нарушением требований, предусмотренных законодательством Российской Федерации о контрактной системе в сфере закупок, за исключением случаев, предусмотренных частями 4 и 4.1 настоящей статьи, предусмотрена административная ответственность в виде наложения административного штрафа на должностных лиц в размере трех тысяч рублей.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данном случае Комиссия Карельского УФАС признает доводы жалобы обоснованными в части необоснованного требования от участников указания в первой части заявки конкретных показателей товаров, соответствующим значениям, установленным документацией об аукционе.</w:t>
      </w:r>
    </w:p>
    <w:p>
      <w:pPr>
        <w:pStyle w:val="Style5"/>
        <w:numPr>
          <w:ilvl w:val="0"/>
          <w:numId w:val="3"/>
        </w:numPr>
        <w:tabs>
          <w:tab w:leader="none" w:pos="97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Частью 3 статьи 96 Закона о контрактной системе установлено, что исполнение контракта, гарантийные обязательства могут обеспечиваться предоставлением банковской гарантии, выданной банком и соответствующей требованиям статьи 45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банковской гарантии определяются в соответствии с требованиями настоящего Федерального закона участником закупки, с которым заключается контракт, самостоятельно. При этом </w:t>
      </w:r>
      <w:r>
        <w:rPr>
          <w:rStyle w:val="CharStyle32"/>
        </w:rPr>
        <w:t xml:space="preserve">срок действия банковской гарантии должен превышать предусмотренный контрактом </w:t>
      </w:r>
      <w:r>
        <w:rPr>
          <w:rStyle w:val="CharStyle33"/>
        </w:rPr>
        <w:t>срок исполнения обязательств</w:t>
      </w:r>
      <w:r>
        <w:rPr>
          <w:rStyle w:val="CharStyle32"/>
        </w:rPr>
        <w:t xml:space="preserve">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которые должны быть обеспечены такой банковской гарантией, не менее чем на один месяц, в том числе в случае его изменения в соответствии со статьей 95 настоящего Федерального закона.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60" w:line="310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Комиссия Карельского УФАС России признает обоснованным довод Заявителя относительно неправильного установления в пункте 11.4 проекта контракта срока действия банковской гарантии, а именно его превышение не менее чем на один месяц срока действия самого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части остальных доводов жалобы Комиссия Карельского УФАС России признает их необоснованными. Заявитель в рассмотрении жалобы не участвовал, соответственно не обосновал необходимость наличия лицензии для исполнения пункта 4.1.8 проекта контракта в части необходимости обеспечения охраны материалов и оборудования.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57" w:line="310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связи с тем, что Заказчиком нарушены положения части 3 статьи 33 Закона о контрактной системе в части установления требований, влекущих за собой ограничение количества участников такого аукциона или ограничение доступа к участию в таком аукционе, а также нарушение части 3 статьи 96 Закона о контрактной системе, в данном случае, Комиссия Карельского УФАС России считает необходимым выдать Заказчику предписание об аннулировании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вышеизложенного и руководствуясь статьями 99, 106 Закона о контрактной системе, Комиссия Карельского УФАС России по контролю в сфере закупок для государственных и муниципальных нужд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78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ООО «ЛУЧ» на действия Заказчика - МОУ Беломорского муниципального района «Сумпосадская СОШ» при проведении электронного аукциона на изготовление модульной котельной и Устройство системы отопления здания дошкольной группы МОУ "Сумпосадская СОШ" (извещение № 0306300016520000002) обоснованной в части.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Выдать Заказчику - МОУ Беломорского муниципального района «Сумпосадская СОШ» обязательное для исполнения предписание об устранении нарушений Закона о контрактной системе.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действиях Заказчика - МОУ Беломорского муниципального района «Сумпосадская СОШ» содержится нарушение части 3 статьи 33, части 3 статьи 96 Закона о контрактной системе.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- МОУ Беломорского муниципального района «Сумпосадская СОШ» надлежит обеспечить ознакомление с данным решением должностное лицо, ответственное за утверждение документации об аукционе с нарушениями части 3 статьи 33, части 3 статьи 96 Закона о контрактной системе, и его явку </w:t>
      </w:r>
      <w:r>
        <w:rPr>
          <w:rStyle w:val="CharStyle32"/>
        </w:rPr>
        <w:t xml:space="preserve">21 августа 2020 года в 10 часов 00 минут в Карельское УФАС России по адресу: г. Петрозаводск, наб. Варкауса, 1а, каб. 518 (5 этаж)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для дачи объяснений по факту вменяемого правонарушения, а также составления и подписания протокола об административном правонарушении, ответственность за которое предусмотрена частью 4.2 статьи 7.30 КоАП РФ.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- МОУ Беломорского муниципального района «Сумпосадская СОШ» </w:t>
      </w:r>
      <w:r>
        <w:rPr>
          <w:rStyle w:val="CharStyle32"/>
        </w:rPr>
        <w:t xml:space="preserve">в срок до 14.08.2020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предоставить в адрес Управления, первоначально по электронной почте </w:t>
      </w:r>
      <w:r>
        <w:rPr>
          <w:rStyle w:val="CharStyle34"/>
        </w:rPr>
        <w:t xml:space="preserve">to </w:t>
      </w:r>
      <w:r>
        <w:fldChar w:fldCharType="begin"/>
      </w:r>
      <w:r>
        <w:rPr>
          <w:rStyle w:val="CharStyle34"/>
        </w:rPr>
        <w:instrText> HYPERLINK "mailto:10-suhanov@fas.gov.ru" </w:instrText>
      </w:r>
      <w:r>
        <w:fldChar w:fldCharType="separate"/>
      </w:r>
      <w:r>
        <w:rPr>
          <w:rStyle w:val="Hyperlink"/>
          <w:lang w:val="ru-RU" w:eastAsia="ru-RU" w:bidi="ru-RU"/>
        </w:rPr>
        <w:t>1</w:t>
      </w:r>
      <w:r>
        <w:rPr>
          <w:rStyle w:val="Hyperlink"/>
        </w:rPr>
        <w:t>0-suhanov@fas.gov.ru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следующие документы (надлежаще заверенные их копии) и сведения в отношении ответственного должностного лица: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приказ о назначении на должность, служебный контракт (договор), должностной регламент;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копию паспорта, информацию о месте жительства и о адресе, по которому получается почтовая корреспонденция, сведения о наличии несовершеннолетних детей и лиц, находящихся на иждивении лица, привлекаемого к административной ответственности;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0" w:lineRule="exact"/>
        <w:ind w:left="20" w:right="2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письменные объяснения по поводу рассматриваемого факта и иную информацию, способную оказать влияние на принятие решения по существу дела, в том числе смягчающие вину обстоятельства.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564" w:line="310" w:lineRule="exact"/>
        <w:ind w:left="20" w:right="0" w:firstLine="6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Неявка в указанный срок будет расценена как отказ от подписания протокола.</w:t>
      </w:r>
    </w:p>
    <w:p>
      <w:pPr>
        <w:pStyle w:val="Style35"/>
        <w:tabs>
          <w:tab w:leader="none" w:pos="6626" w:val="center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332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</w:t>
      </w:r>
      <w:r>
        <w:rPr>
          <w:rStyle w:val="CharStyle37"/>
          <w:i w:val="0"/>
          <w:iCs w:val="0"/>
        </w:rPr>
        <w:t xml:space="preserve"> *,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ет быть обжаловано в Арбитражном суде Республики Карелия в течение 3-х месяцев с момента его принятия.</w:t>
      </w:r>
      <w:r>
        <w:rPr>
          <w:rStyle w:val="CharStyle37"/>
          <w:i w:val="0"/>
          <w:iCs w:val="0"/>
        </w:rPr>
        <w:tab/>
      </w:r>
      <w:r>
        <w:rPr>
          <w:rStyle w:val="CharStyle38"/>
          <w:i w:val="0"/>
          <w:iCs w:val="0"/>
        </w:rPr>
        <w:t xml:space="preserve"> </w:t>
      </w:r>
      <w:r>
        <w:rPr>
          <w:rStyle w:val="CharStyle39"/>
          <w:i w:val="0"/>
          <w:iCs w:val="0"/>
        </w:rPr>
        <w:t xml:space="preserve">  </w:t>
      </w:r>
      <w:r>
        <w:rPr>
          <w:rStyle w:val="CharStyle40"/>
          <w:i/>
          <w:iCs/>
        </w:rPr>
        <w:t>/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4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1197" w:left="671" w:right="671" w:bottom="920" w:header="0" w:footer="3" w:gutter="454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6"/>
    </w:rPr>
  </w:style>
  <w:style w:type="character" w:customStyle="1" w:styleId="CharStyle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"/>
    </w:rPr>
  </w:style>
  <w:style w:type="character" w:customStyle="1" w:styleId="CharStyle8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"/>
    </w:rPr>
  </w:style>
  <w:style w:type="character" w:customStyle="1" w:styleId="CharStyle9">
    <w:name w:val="Основной текст (5) Exact"/>
    <w:basedOn w:val="CharStyle29"/>
    <w:rPr>
      <w:sz w:val="21"/>
      <w:szCs w:val="21"/>
      <w:spacing w:val="1"/>
    </w:rPr>
  </w:style>
  <w:style w:type="character" w:customStyle="1" w:styleId="CharStyle10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(2) + 10 pt,Не полужирный,Интервал 1 pt"/>
    <w:basedOn w:val="CharStyle10"/>
    <w:rPr>
      <w:lang w:val="ru-RU" w:eastAsia="ru-RU" w:bidi="ru-RU"/>
      <w:b/>
      <w:bCs/>
      <w:sz w:val="20"/>
      <w:szCs w:val="20"/>
      <w:w w:val="100"/>
      <w:spacing w:val="20"/>
      <w:color w:val="000000"/>
      <w:position w:val="0"/>
    </w:rPr>
  </w:style>
  <w:style w:type="character" w:customStyle="1" w:styleId="CharStyle12">
    <w:name w:val="Основной текст (2)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4">
    <w:name w:val="Основной текст (3)_"/>
    <w:basedOn w:val="DefaultParagraphFont"/>
    <w:link w:val="Style13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5">
    <w:name w:val="Основной текст (3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(3) + Не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8">
    <w:name w:val="Основной текст (4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9">
    <w:name w:val="Основной текст (4)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Основной текст (4) + Полужирный"/>
    <w:basedOn w:val="CharStyle18"/>
    <w:rPr>
      <w:lang w:val="en-US" w:eastAsia="en-US" w:bidi="en-US"/>
      <w:b/>
      <w:bCs/>
      <w:w w:val="100"/>
      <w:spacing w:val="0"/>
      <w:color w:val="000000"/>
      <w:position w:val="0"/>
    </w:rPr>
  </w:style>
  <w:style w:type="character" w:customStyle="1" w:styleId="CharStyle22">
    <w:name w:val="Заголовок №1_"/>
    <w:basedOn w:val="DefaultParagraphFont"/>
    <w:link w:val="Style21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w w:val="60"/>
    </w:rPr>
  </w:style>
  <w:style w:type="character" w:customStyle="1" w:styleId="CharStyle23">
    <w:name w:val="Заголовок №1"/>
    <w:basedOn w:val="CharStyle22"/>
    <w:rPr>
      <w:lang w:val="ru-RU" w:eastAsia="ru-RU" w:bidi="ru-RU"/>
      <w:u w:val="single"/>
      <w:spacing w:val="0"/>
      <w:color w:val="000000"/>
      <w:position w:val="0"/>
    </w:rPr>
  </w:style>
  <w:style w:type="character" w:customStyle="1" w:styleId="CharStyle24">
    <w:name w:val="Заголовок №1 + 18 pt,Курсив,Интервал -1 pt,Масштаб 100%"/>
    <w:basedOn w:val="CharStyle22"/>
    <w:rPr>
      <w:lang w:val="ru-RU" w:eastAsia="ru-RU" w:bidi="ru-RU"/>
      <w:i/>
      <w:iCs/>
      <w:u w:val="single"/>
      <w:sz w:val="36"/>
      <w:szCs w:val="36"/>
      <w:w w:val="100"/>
      <w:spacing w:val="-30"/>
      <w:color w:val="000000"/>
      <w:position w:val="0"/>
    </w:rPr>
  </w:style>
  <w:style w:type="character" w:customStyle="1" w:styleId="CharStyle25">
    <w:name w:val="Заголовок №1"/>
    <w:basedOn w:val="CharStyle22"/>
    <w:rPr>
      <w:lang w:val="ru-RU" w:eastAsia="ru-RU" w:bidi="ru-RU"/>
      <w:spacing w:val="0"/>
      <w:color w:val="000000"/>
      <w:position w:val="0"/>
    </w:rPr>
  </w:style>
  <w:style w:type="character" w:customStyle="1" w:styleId="CharStyle26">
    <w:name w:val="Заголовок №1"/>
    <w:basedOn w:val="CharStyle22"/>
    <w:rPr>
      <w:spacing w:val="0"/>
      <w:color w:val="000000"/>
      <w:position w:val="0"/>
    </w:rPr>
  </w:style>
  <w:style w:type="character" w:customStyle="1" w:styleId="CharStyle27">
    <w:name w:val="Заголовок №1"/>
    <w:basedOn w:val="CharStyle22"/>
    <w:rPr>
      <w:u w:val="single"/>
      <w:spacing w:val="0"/>
      <w:color w:val="000000"/>
      <w:position w:val="0"/>
    </w:rPr>
  </w:style>
  <w:style w:type="character" w:customStyle="1" w:styleId="CharStyle28">
    <w:name w:val="Заголовок №1 + 18 pt,Курсив,Интервал -1 pt,Масштаб 100%"/>
    <w:basedOn w:val="CharStyle22"/>
    <w:rPr>
      <w:lang w:val="ru-RU" w:eastAsia="ru-RU" w:bidi="ru-RU"/>
      <w:i/>
      <w:iCs/>
      <w:sz w:val="36"/>
      <w:szCs w:val="36"/>
      <w:w w:val="100"/>
      <w:spacing w:val="-30"/>
      <w:color w:val="000000"/>
      <w:position w:val="0"/>
    </w:rPr>
  </w:style>
  <w:style w:type="character" w:customStyle="1" w:styleId="CharStyle29">
    <w:name w:val="Основной текст (5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0">
    <w:name w:val="Основной текст (5)"/>
    <w:basedOn w:val="CharStyle2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1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2">
    <w:name w:val="Основной текст + Полужирный"/>
    <w:basedOn w:val="CharStyle31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33">
    <w:name w:val="Основной текст + Полужирный"/>
    <w:basedOn w:val="CharStyle31"/>
    <w:rPr>
      <w:lang w:val="ru-RU" w:eastAsia="ru-RU" w:bidi="ru-RU"/>
      <w:b/>
      <w:bCs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4">
    <w:name w:val="Основной текст"/>
    <w:basedOn w:val="CharStyle31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6">
    <w:name w:val="Основной текст (6)_"/>
    <w:basedOn w:val="DefaultParagraphFont"/>
    <w:link w:val="Style35"/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37">
    <w:name w:val="Основной текст (6) + Полужирный,Не курсив,Интервал -1 pt"/>
    <w:basedOn w:val="CharStyle36"/>
    <w:rPr>
      <w:lang w:val="ru-RU" w:eastAsia="ru-RU" w:bidi="ru-RU"/>
      <w:b/>
      <w:bCs/>
      <w:i/>
      <w:iCs/>
      <w:w w:val="100"/>
      <w:spacing w:val="-20"/>
      <w:color w:val="000000"/>
      <w:position w:val="0"/>
    </w:rPr>
  </w:style>
  <w:style w:type="character" w:customStyle="1" w:styleId="CharStyle38">
    <w:name w:val="Основной текст (6) + Полужирный,Не курсив,Интервал -1 pt"/>
    <w:basedOn w:val="CharStyle36"/>
    <w:rPr>
      <w:lang w:val="ru-RU" w:eastAsia="ru-RU" w:bidi="ru-RU"/>
      <w:b/>
      <w:bCs/>
      <w:i/>
      <w:iCs/>
      <w:w w:val="100"/>
      <w:spacing w:val="-20"/>
      <w:color w:val="000000"/>
      <w:position w:val="0"/>
    </w:rPr>
  </w:style>
  <w:style w:type="character" w:customStyle="1" w:styleId="CharStyle39">
    <w:name w:val="Основной текст (6) + Полужирный,Не курсив,Интервал -1 pt"/>
    <w:basedOn w:val="CharStyle36"/>
    <w:rPr>
      <w:lang w:val="ru-RU" w:eastAsia="ru-RU" w:bidi="ru-RU"/>
      <w:b/>
      <w:bCs/>
      <w:i/>
      <w:iCs/>
      <w:w w:val="100"/>
      <w:spacing w:val="-20"/>
      <w:color w:val="000000"/>
      <w:position w:val="0"/>
    </w:rPr>
  </w:style>
  <w:style w:type="character" w:customStyle="1" w:styleId="CharStyle40">
    <w:name w:val="Основной текст (6)"/>
    <w:basedOn w:val="CharStyle36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10"/>
    <w:pPr>
      <w:widowControl w:val="0"/>
      <w:shd w:val="clear" w:color="auto" w:fill="FFFFFF"/>
      <w:spacing w:before="60" w:line="31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31"/>
    <w:pPr>
      <w:widowControl w:val="0"/>
      <w:shd w:val="clear" w:color="auto" w:fill="FFFFFF"/>
      <w:spacing w:line="313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5)"/>
    <w:basedOn w:val="Normal"/>
    <w:link w:val="CharStyle29"/>
    <w:pPr>
      <w:widowControl w:val="0"/>
      <w:shd w:val="clear" w:color="auto" w:fill="FFFFFF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jc w:val="center"/>
      <w:spacing w:line="216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FFFFFF"/>
      <w:jc w:val="center"/>
      <w:spacing w:after="60" w:line="216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FFFFFF"/>
      <w:jc w:val="right"/>
      <w:outlineLvl w:val="0"/>
      <w:spacing w:before="60" w:after="18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w w:val="60"/>
    </w:rPr>
  </w:style>
  <w:style w:type="paragraph" w:customStyle="1" w:styleId="Style35">
    <w:name w:val="Основной текст (6)"/>
    <w:basedOn w:val="Normal"/>
    <w:link w:val="CharStyle36"/>
    <w:pPr>
      <w:widowControl w:val="0"/>
      <w:shd w:val="clear" w:color="auto" w:fill="FFFFFF"/>
      <w:spacing w:before="480" w:after="360" w:line="205" w:lineRule="exact"/>
      <w:ind w:firstLine="1420"/>
    </w:pPr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